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48"/>
          <w:szCs w:val="48"/>
        </w:rPr>
        <w:t xml:space="preserve">Software Engineering Fundamentals</w:t>
      </w:r>
    </w:p>
    <w:p>
      <w:pPr>
        <w:spacing w:after="400" w:before="0"/>
        <w:jc w:val="center"/>
      </w:pPr>
      <w:r>
        <w:rPr>
          <w:rFonts w:ascii="Arial" w:cs="Arial" w:eastAsia="Arial" w:hAnsi="Arial"/>
          <w:i/>
          <w:iCs/>
          <w:color w:val="888888"/>
          <w:sz w:val="26"/>
          <w:szCs w:val="26"/>
        </w:rPr>
        <w:t xml:space="preserve">Interview Q&amp;A — Deep Dive</w:t>
      </w:r>
    </w:p>
    <w:p>
      <w:pPr>
        <w:pStyle w:val="Heading1"/>
        <w:pBdr>
          <w:bottom w:val="single" w:color="2E75B6" w:sz="6" w:space="1"/>
        </w:pBdr>
        <w:spacing w:after="120" w:before="360"/>
      </w:pPr>
      <w:r>
        <w:rPr>
          <w:rFonts w:ascii="Arial" w:cs="Arial" w:eastAsia="Arial" w:hAnsi="Arial"/>
          <w:b/>
          <w:bCs/>
          <w:color w:val="1F4E79"/>
          <w:sz w:val="32"/>
          <w:szCs w:val="32"/>
        </w:rPr>
        <w:t xml:space="preserve">SOLID Principles</w:t>
      </w:r>
    </w:p>
    <w:p>
      <w:pPr>
        <w:pStyle w:val="ListParagraph"/>
        <w:numPr>
          <w:ilvl w:val="0"/>
          <w:numId w:val="2"/>
        </w:numPr>
        <w:spacing w:after="60" w:before="200"/>
      </w:pPr>
      <w:r>
        <w:rPr>
          <w:rFonts w:ascii="Arial" w:cs="Arial" w:eastAsia="Arial" w:hAnsi="Arial"/>
          <w:b/>
          <w:bCs/>
          <w:color w:val="1F3864"/>
          <w:sz w:val="22"/>
          <w:szCs w:val="22"/>
        </w:rPr>
        <w:t xml:space="preserve">Explain the SOLID principles with examples.</w:t>
      </w:r>
    </w:p>
    <w:p>
      <w:pPr>
        <w:spacing w:after="160" w:before="0"/>
        <w:ind w:left="360"/>
      </w:pPr>
      <w:r>
        <w:rPr>
          <w:rFonts w:ascii="Arial" w:cs="Arial" w:eastAsia="Arial" w:hAnsi="Arial"/>
          <w:color w:val="333333"/>
          <w:sz w:val="20"/>
          <w:szCs w:val="20"/>
        </w:rPr>
        <w:t xml:space="preserve">S — Single Responsibility: a class/module should have one reason to change. E.g., separate ModelTrainer from ModelSerializer. O — Open/Closed: open for extension, closed for modification. E.g., add new model types via subclassing, not editing existing code. L — Liskov Substitution: subclasses must be usable wherever the parent is expected without breaking behaviour. I — Interface Segregation: prefer many specific interfaces over one fat interface. E.g., separate Trainable and Serialisable interfaces. D — Dependency Inversion: high-level modules depend on abstractions, not concretions. E.g., ModelService depends on IModelStore interface, not a concrete PostgreSQLStore.</w:t>
      </w:r>
    </w:p>
    <w:p>
      <w:pPr>
        <w:pStyle w:val="ListParagraph"/>
        <w:numPr>
          <w:ilvl w:val="0"/>
          <w:numId w:val="2"/>
        </w:numPr>
        <w:spacing w:after="60" w:before="200"/>
      </w:pPr>
      <w:r>
        <w:rPr>
          <w:rFonts w:ascii="Arial" w:cs="Arial" w:eastAsia="Arial" w:hAnsi="Arial"/>
          <w:b/>
          <w:bCs/>
          <w:color w:val="1F3864"/>
          <w:sz w:val="22"/>
          <w:szCs w:val="22"/>
        </w:rPr>
        <w:t xml:space="preserve">What is the difference between composition and inheritance? When to use each?</w:t>
      </w:r>
    </w:p>
    <w:p>
      <w:pPr>
        <w:spacing w:after="160" w:before="0"/>
        <w:ind w:left="360"/>
      </w:pPr>
      <w:r>
        <w:rPr>
          <w:rFonts w:ascii="Arial" w:cs="Arial" w:eastAsia="Arial" w:hAnsi="Arial"/>
          <w:color w:val="333333"/>
          <w:sz w:val="20"/>
          <w:szCs w:val="20"/>
        </w:rPr>
        <w:t xml:space="preserve">Inheritance ('is-a'): a subclass inherits implementation from a parent. Use when there is a genuine type hierarchy and shared behaviour. Risk: tight coupling, fragile base class problem. Composition ('has-a'): an object holds references to other objects and delegates behaviour to them. Preferred in most cases — it's more flexible, testable, and avoids deep inheritance trees. Rule of thumb: 'Favour composition over inheritance' (GoF). In ML: a Pipeline composes Preprocessor, Trainer, and Evaluator rather than inheriting from all of them.</w:t>
      </w:r>
    </w:p>
    <w:p>
      <w:pPr>
        <w:pStyle w:val="Heading1"/>
        <w:pBdr>
          <w:bottom w:val="single" w:color="2E75B6" w:sz="6" w:space="1"/>
        </w:pBdr>
        <w:spacing w:after="120" w:before="360"/>
      </w:pPr>
      <w:r>
        <w:rPr>
          <w:rFonts w:ascii="Arial" w:cs="Arial" w:eastAsia="Arial" w:hAnsi="Arial"/>
          <w:b/>
          <w:bCs/>
          <w:color w:val="1F4E79"/>
          <w:sz w:val="32"/>
          <w:szCs w:val="32"/>
        </w:rPr>
        <w:t xml:space="preserve">Design Patterns</w:t>
      </w:r>
    </w:p>
    <w:p>
      <w:pPr>
        <w:pStyle w:val="ListParagraph"/>
        <w:numPr>
          <w:ilvl w:val="0"/>
          <w:numId w:val="2"/>
        </w:numPr>
        <w:spacing w:after="60" w:before="200"/>
      </w:pPr>
      <w:r>
        <w:rPr>
          <w:rFonts w:ascii="Arial" w:cs="Arial" w:eastAsia="Arial" w:hAnsi="Arial"/>
          <w:b/>
          <w:bCs/>
          <w:color w:val="1F3864"/>
          <w:sz w:val="22"/>
          <w:szCs w:val="22"/>
        </w:rPr>
        <w:t xml:space="preserve">Explain the Factory and Abstract Factory patterns.</w:t>
      </w:r>
    </w:p>
    <w:p>
      <w:pPr>
        <w:spacing w:after="160" w:before="0"/>
        <w:ind w:left="360"/>
      </w:pPr>
      <w:r>
        <w:rPr>
          <w:rFonts w:ascii="Arial" w:cs="Arial" w:eastAsia="Arial" w:hAnsi="Arial"/>
          <w:color w:val="333333"/>
          <w:sz w:val="20"/>
          <w:szCs w:val="20"/>
        </w:rPr>
        <w:t xml:space="preserve">Factory Method: defines an interface for creating an object but lets subclasses decide which class to instantiate. E.g., ModelFactory.create('xgboost') returns an XGBoostModel; .create('transformer') returns a TransformerModel. Abstract Factory: creates families of related objects without specifying concrete classes. E.g., a CloudFactory could produce AWSStorage + AWSCompute or GCPStorage + GCPCompute, ensuring components from the same family are used together.</w:t>
      </w:r>
    </w:p>
    <w:p>
      <w:pPr>
        <w:pStyle w:val="ListParagraph"/>
        <w:numPr>
          <w:ilvl w:val="0"/>
          <w:numId w:val="2"/>
        </w:numPr>
        <w:spacing w:after="60" w:before="200"/>
      </w:pPr>
      <w:r>
        <w:rPr>
          <w:rFonts w:ascii="Arial" w:cs="Arial" w:eastAsia="Arial" w:hAnsi="Arial"/>
          <w:b/>
          <w:bCs/>
          <w:color w:val="1F3864"/>
          <w:sz w:val="22"/>
          <w:szCs w:val="22"/>
        </w:rPr>
        <w:t xml:space="preserve">Explain the Observer pattern. Where is it used in ML systems?</w:t>
      </w:r>
    </w:p>
    <w:p>
      <w:pPr>
        <w:spacing w:after="160" w:before="0"/>
        <w:ind w:left="360"/>
      </w:pPr>
      <w:r>
        <w:rPr>
          <w:rFonts w:ascii="Arial" w:cs="Arial" w:eastAsia="Arial" w:hAnsi="Arial"/>
          <w:color w:val="333333"/>
          <w:sz w:val="20"/>
          <w:szCs w:val="20"/>
        </w:rPr>
        <w:t xml:space="preserve">Observer: a subject maintains a list of observers and notifies them on state changes. E.g., a ModelTrainer (subject) notifies MetricLogger, EarlyStopper, and CheckpointSaver (observers) at the end of each epoch. In ML frameworks: PyTorch Lightning's Callback system, Keras callbacks, and MLflow autologging all use the Observer pattern. It decouples the training loop from monitoring/logging concerns.</w:t>
      </w:r>
    </w:p>
    <w:p>
      <w:pPr>
        <w:pStyle w:val="ListParagraph"/>
        <w:numPr>
          <w:ilvl w:val="0"/>
          <w:numId w:val="2"/>
        </w:numPr>
        <w:spacing w:after="60" w:before="200"/>
      </w:pPr>
      <w:r>
        <w:rPr>
          <w:rFonts w:ascii="Arial" w:cs="Arial" w:eastAsia="Arial" w:hAnsi="Arial"/>
          <w:b/>
          <w:bCs/>
          <w:color w:val="1F3864"/>
          <w:sz w:val="22"/>
          <w:szCs w:val="22"/>
        </w:rPr>
        <w:t xml:space="preserve">What is the Strategy pattern? Give an ML example.</w:t>
      </w:r>
    </w:p>
    <w:p>
      <w:pPr>
        <w:spacing w:after="160" w:before="0"/>
        <w:ind w:left="360"/>
      </w:pPr>
      <w:r>
        <w:rPr>
          <w:rFonts w:ascii="Arial" w:cs="Arial" w:eastAsia="Arial" w:hAnsi="Arial"/>
          <w:color w:val="333333"/>
          <w:sz w:val="20"/>
          <w:szCs w:val="20"/>
        </w:rPr>
        <w:t xml:space="preserve">Strategy defines a family of algorithms, encapsulates each, and makes them interchangeable. E.g., an Optimizer strategy: the training loop accepts any optimizer (SGD, Adam, AdamW) via a common interface. The caller selects the strategy at runtime without changing the training loop code. In production ML systems, model inference routing (try LLM provider A, fallback to B) follows the Strategy pattern.</w:t>
      </w:r>
    </w:p>
    <w:p>
      <w:pPr>
        <w:pStyle w:val="ListParagraph"/>
        <w:numPr>
          <w:ilvl w:val="0"/>
          <w:numId w:val="2"/>
        </w:numPr>
        <w:spacing w:after="60" w:before="200"/>
      </w:pPr>
      <w:r>
        <w:rPr>
          <w:rFonts w:ascii="Arial" w:cs="Arial" w:eastAsia="Arial" w:hAnsi="Arial"/>
          <w:b/>
          <w:bCs/>
          <w:color w:val="1F3864"/>
          <w:sz w:val="22"/>
          <w:szCs w:val="22"/>
        </w:rPr>
        <w:t xml:space="preserve">What is the Singleton pattern and its pitfalls?</w:t>
      </w:r>
    </w:p>
    <w:p>
      <w:pPr>
        <w:spacing w:after="160" w:before="0"/>
        <w:ind w:left="360"/>
      </w:pPr>
      <w:r>
        <w:rPr>
          <w:rFonts w:ascii="Arial" w:cs="Arial" w:eastAsia="Arial" w:hAnsi="Arial"/>
          <w:color w:val="333333"/>
          <w:sz w:val="20"/>
          <w:szCs w:val="20"/>
        </w:rPr>
        <w:t xml:space="preserve">Singleton ensures a class has only one instance (e.g., a DB connection pool, a model registry). Pitfall: it's global state — makes testing harder (need to reset between tests), creates hidden coupling, and is not thread-safe without locks. In Python, module-level variables are naturally singletons. Prefer dependency injection over Singletons in production code; use them only for stateless shared resources.</w:t>
      </w:r>
    </w:p>
    <w:p>
      <w:pPr>
        <w:pStyle w:val="Heading1"/>
        <w:pBdr>
          <w:bottom w:val="single" w:color="2E75B6" w:sz="6" w:space="1"/>
        </w:pBdr>
        <w:spacing w:after="120" w:before="360"/>
      </w:pPr>
      <w:r>
        <w:rPr>
          <w:rFonts w:ascii="Arial" w:cs="Arial" w:eastAsia="Arial" w:hAnsi="Arial"/>
          <w:b/>
          <w:bCs/>
          <w:color w:val="1F4E79"/>
          <w:sz w:val="32"/>
          <w:szCs w:val="32"/>
        </w:rPr>
        <w:t xml:space="preserve">REST API Design</w:t>
      </w:r>
    </w:p>
    <w:p>
      <w:pPr>
        <w:pStyle w:val="ListParagraph"/>
        <w:numPr>
          <w:ilvl w:val="0"/>
          <w:numId w:val="2"/>
        </w:numPr>
        <w:spacing w:after="60" w:before="200"/>
      </w:pPr>
      <w:r>
        <w:rPr>
          <w:rFonts w:ascii="Arial" w:cs="Arial" w:eastAsia="Arial" w:hAnsi="Arial"/>
          <w:b/>
          <w:bCs/>
          <w:color w:val="1F3864"/>
          <w:sz w:val="22"/>
          <w:szCs w:val="22"/>
        </w:rPr>
        <w:t xml:space="preserve">What are the principles of RESTful API design?</w:t>
      </w:r>
    </w:p>
    <w:p>
      <w:pPr>
        <w:spacing w:after="160" w:before="0"/>
        <w:ind w:left="360"/>
      </w:pPr>
      <w:r>
        <w:rPr>
          <w:rFonts w:ascii="Arial" w:cs="Arial" w:eastAsia="Arial" w:hAnsi="Arial"/>
          <w:color w:val="333333"/>
          <w:sz w:val="20"/>
          <w:szCs w:val="20"/>
        </w:rPr>
        <w:t xml:space="preserve">REST principles: (1) Resource-based URLs — nouns not verbs (/models not /getModel). (2) HTTP methods semantics — GET (read), POST (create), PUT (replace), PATCH (partial update), DELETE (remove). (3) Statelessness — server holds no client session; all context in request. (4) Idempotency — GET, PUT, DELETE are idempotent (same request = same result); POST is not. (5) Consistent error codes — 200 OK, 201 Created, 400 Bad Request, 401 Unauthorized, 404 Not Found, 422 Unprocessable Entity, 500 Server Error. (6) Versioning — /api/v1/... for backward compatibility.</w:t>
      </w:r>
    </w:p>
    <w:p>
      <w:pPr>
        <w:pStyle w:val="ListParagraph"/>
        <w:numPr>
          <w:ilvl w:val="0"/>
          <w:numId w:val="2"/>
        </w:numPr>
        <w:spacing w:after="60" w:before="200"/>
      </w:pPr>
      <w:r>
        <w:rPr>
          <w:rFonts w:ascii="Arial" w:cs="Arial" w:eastAsia="Arial" w:hAnsi="Arial"/>
          <w:b/>
          <w:bCs/>
          <w:color w:val="1F3864"/>
          <w:sz w:val="22"/>
          <w:szCs w:val="22"/>
        </w:rPr>
        <w:t xml:space="preserve">How do you version an API and handle backward compatibility?</w:t>
      </w:r>
    </w:p>
    <w:p>
      <w:pPr>
        <w:spacing w:after="160" w:before="0"/>
        <w:ind w:left="360"/>
      </w:pPr>
      <w:r>
        <w:rPr>
          <w:rFonts w:ascii="Arial" w:cs="Arial" w:eastAsia="Arial" w:hAnsi="Arial"/>
          <w:color w:val="333333"/>
          <w:sz w:val="20"/>
          <w:szCs w:val="20"/>
        </w:rPr>
        <w:t xml:space="preserve">Strategies: (1) URL versioning: /api/v1/, /api/v2/ — simplest, explicit. (2) Header versioning: Accept: application/vnd.myapi.v2+json — cleaner URLs. (3) Query param: /api/resource?version=2. Backward compatibility rules: never remove fields from responses (add, don't remove), never change field types, deprecate before removing. Use an API changelog, set deprecation headers, and communicate sunset dates to clients.</w:t>
      </w:r>
    </w:p>
    <w:p>
      <w:pPr>
        <w:pStyle w:val="ListParagraph"/>
        <w:numPr>
          <w:ilvl w:val="0"/>
          <w:numId w:val="2"/>
        </w:numPr>
        <w:spacing w:after="60" w:before="200"/>
      </w:pPr>
      <w:r>
        <w:rPr>
          <w:rFonts w:ascii="Arial" w:cs="Arial" w:eastAsia="Arial" w:hAnsi="Arial"/>
          <w:b/>
          <w:bCs/>
          <w:color w:val="1F3864"/>
          <w:sz w:val="22"/>
          <w:szCs w:val="22"/>
        </w:rPr>
        <w:t xml:space="preserve">What is idempotency and why does it matter in distributed ML systems?</w:t>
      </w:r>
    </w:p>
    <w:p>
      <w:pPr>
        <w:spacing w:after="160" w:before="0"/>
        <w:ind w:left="360"/>
      </w:pPr>
      <w:r>
        <w:rPr>
          <w:rFonts w:ascii="Arial" w:cs="Arial" w:eastAsia="Arial" w:hAnsi="Arial"/>
          <w:color w:val="333333"/>
          <w:sz w:val="20"/>
          <w:szCs w:val="20"/>
        </w:rPr>
        <w:t xml:space="preserve">An operation is idempotent if calling it multiple times produces the same result as calling it once. GET, PUT, DELETE are idempotent; POST is not. In distributed ML: network failures can cause duplicate retries. An idempotent inference endpoint (keyed by request ID) safely handles retries — the second call is a no-op if the first succeeded. For model training jobs, idempotency means re-running a job with the same parameters should not create a new experiment or overwrite results unexpectedly.</w:t>
      </w:r>
    </w:p>
    <w:p>
      <w:pPr>
        <w:pStyle w:val="Heading1"/>
        <w:pBdr>
          <w:bottom w:val="single" w:color="2E75B6" w:sz="6" w:space="1"/>
        </w:pBdr>
        <w:spacing w:after="120" w:before="360"/>
      </w:pPr>
      <w:r>
        <w:rPr>
          <w:rFonts w:ascii="Arial" w:cs="Arial" w:eastAsia="Arial" w:hAnsi="Arial"/>
          <w:b/>
          <w:bCs/>
          <w:color w:val="1F4E79"/>
          <w:sz w:val="32"/>
          <w:szCs w:val="32"/>
        </w:rPr>
        <w:t xml:space="preserve">Caching</w:t>
      </w:r>
    </w:p>
    <w:p>
      <w:pPr>
        <w:pStyle w:val="ListParagraph"/>
        <w:numPr>
          <w:ilvl w:val="0"/>
          <w:numId w:val="2"/>
        </w:numPr>
        <w:spacing w:after="60" w:before="200"/>
      </w:pPr>
      <w:r>
        <w:rPr>
          <w:rFonts w:ascii="Arial" w:cs="Arial" w:eastAsia="Arial" w:hAnsi="Arial"/>
          <w:b/>
          <w:bCs/>
          <w:color w:val="1F3864"/>
          <w:sz w:val="22"/>
          <w:szCs w:val="22"/>
        </w:rPr>
        <w:t xml:space="preserve">Explain caching strategies: TTL, LRU, write-through, write-back.</w:t>
      </w:r>
    </w:p>
    <w:p>
      <w:pPr>
        <w:spacing w:after="160" w:before="0"/>
        <w:ind w:left="360"/>
      </w:pPr>
      <w:r>
        <w:rPr>
          <w:rFonts w:ascii="Arial" w:cs="Arial" w:eastAsia="Arial" w:hAnsi="Arial"/>
          <w:color w:val="333333"/>
          <w:sz w:val="20"/>
          <w:szCs w:val="20"/>
        </w:rPr>
        <w:t xml:space="preserve">TTL (Time-To-Live): cached entries expire after a fixed time. Simple, safe for frequently-changing data. LRU (Least Recently Used): evicts the least recently accessed entry when cache is full — maximises cache utility for access-pattern-driven workloads. Write-through: writes go to cache AND DB simultaneously — strong consistency, higher write latency. Write-back (write-behind): writes go to cache first, flushed to DB asynchronously — lower write latency but risk of data loss on cache failure. In ML: cache LLM prompt→response pairs (TTL-based) and embedding vectors (LRU, since model doesn't change).</w:t>
      </w:r>
    </w:p>
    <w:p>
      <w:pPr>
        <w:pStyle w:val="Heading1"/>
        <w:pBdr>
          <w:bottom w:val="single" w:color="2E75B6" w:sz="6" w:space="1"/>
        </w:pBdr>
        <w:spacing w:after="120" w:before="360"/>
      </w:pPr>
      <w:r>
        <w:rPr>
          <w:rFonts w:ascii="Arial" w:cs="Arial" w:eastAsia="Arial" w:hAnsi="Arial"/>
          <w:b/>
          <w:bCs/>
          <w:color w:val="1F4E79"/>
          <w:sz w:val="32"/>
          <w:szCs w:val="32"/>
        </w:rPr>
        <w:t xml:space="preserve">Clean Code &amp; Code Review</w:t>
      </w:r>
    </w:p>
    <w:p>
      <w:pPr>
        <w:pStyle w:val="ListParagraph"/>
        <w:numPr>
          <w:ilvl w:val="0"/>
          <w:numId w:val="2"/>
        </w:numPr>
        <w:spacing w:after="60" w:before="200"/>
      </w:pPr>
      <w:r>
        <w:rPr>
          <w:rFonts w:ascii="Arial" w:cs="Arial" w:eastAsia="Arial" w:hAnsi="Arial"/>
          <w:b/>
          <w:bCs/>
          <w:color w:val="1F3864"/>
          <w:sz w:val="22"/>
          <w:szCs w:val="22"/>
        </w:rPr>
        <w:t xml:space="preserve">What makes code 'clean'? How do you approach code reviews?</w:t>
      </w:r>
    </w:p>
    <w:p>
      <w:pPr>
        <w:spacing w:after="160" w:before="0"/>
        <w:ind w:left="360"/>
      </w:pPr>
      <w:r>
        <w:rPr>
          <w:rFonts w:ascii="Arial" w:cs="Arial" w:eastAsia="Arial" w:hAnsi="Arial"/>
          <w:color w:val="333333"/>
          <w:sz w:val="20"/>
          <w:szCs w:val="20"/>
        </w:rPr>
        <w:t xml:space="preserve">Clean code is readable, intention-revealing, and minimal. Principles: meaningful names (avoid abbreviations), small functions (one responsibility), avoid deep nesting (early returns), no magic numbers (use named constants), comments explain 'why' not 'what'. In code reviews I look for: correctness (edge cases, error handling), testability (dependency injection, no hidden state), security (input validation, no hardcoded secrets), performance (N+1 queries, unnecessary allocations), and adherence to team conventions. I give specific, actionable feedback and distinguish blocking issues from suggestions.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360" w:hanging="360"/>
      </w:pPr>
      <w:rPr>
        <w:rFonts w:ascii="Arial" w:cs="Arial" w:eastAsia="Arial" w:hAnsi="Arial"/>
        <w:b/>
        <w:bCs/>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2026-04-10T17:34:32.131Z</dcterms:created>
  <dcterms:modified xsi:type="dcterms:W3CDTF">2026-04-10T17:34:32.132Z</dcterms:modified>
</cp:coreProperties>
</file>

<file path=docProps/custom.xml><?xml version="1.0" encoding="utf-8"?>
<Properties xmlns="http://schemas.openxmlformats.org/officeDocument/2006/custom-properties" xmlns:vt="http://schemas.openxmlformats.org/officeDocument/2006/docPropsVTypes"/>
</file>