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MLOps — Production Maturity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Interview Q&amp;A — Deep Dive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Deployment Strategies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canary deployment, blue-green deployment, and shadow deployment for ML models.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Blue-Green: maintain two identical production environments; switch traffic from blue (current) to green (new) instantly. Rollback = switch back. Zero downtime, but doubles infrastructure cost. Canary: gradually route a small % of traffic (e.g., 5%) to the new model; monitor metrics; increase % if healthy, rollback if not. Minimises blast radius. Shadow: new model receives a copy of production traffic but responses are discarded — allows full production-load testing with zero user impact. Use shadow before canary for high-risk model changes (e.g., replacing a core fraud model). For GenAI: shadow deploy to collect evaluation data before any user exposure.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data drift, concept drift, and prediction drift?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drift (covariate shift): the distribution of input features changes (e.g., user demographics shift). Model performance may degrade even if the true relationship between features and labels is unchanged. Concept drift: the underlying relationship between features and labels changes (e.g., fraud patterns evolve). The most dangerous — the model's learned patterns become wrong. Prediction drift: output distribution changes without a clear cause — can be an early signal of upstream data issues. Detection: statistical tests (KS test for continuous features, chi-squared for categorical, PSI — Population Stability Index is standard in banking). Threshold PSI &gt; 0.2 typically triggers investigation.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design an automated model retraining pipeline?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Components: (1) Drift detection service — monitors PSI/KS stats on incoming feature distributions, publishes alerts to Kafka/SQS. (2) Trigger logic — alert + performance threshold breach activates an Airflow DAG. (3) Data validation — Great Expectations checks schema, nulls, and distribution before training. (4) Training DAG — fetches recent data, trains with DDP/Ray, tracks with MLflow. (5) Evaluation gate — new model must beat champion on holdout + business metrics. (6) Champion/Challenger registry — promote new model to staging, shadow deploy, then promote to production. (7) Rollback trigger — automated rollback if production metrics degrade post-deployment.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Observability in ML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should you monitor for an ML model in production beyond accuracy?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monitoring: feature distribution drift (PSI per feature), null rates, schema violations, cardinality changes in categorical features. Prediction monitoring: output distribution drift, prediction confidence distribution, class balance in predictions. Performance monitoring (if labels available): rolling accuracy/F1/AUC with lag-adjusted label joins. Operational monitoring: inference latency (p50/p95/p99), throughput (requests/sec), error rates, GPU/CPU utilisation, memory usage, queue depth. Business KPIs: CTR, conversion rate, fraud caught rate — the ultimate validation that the model is working. Tie model version to business metric dashboards.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model versioning and how do you implement it?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 versioning tracks model artefacts (weights, hyperparameters, training data version, code version, evaluation metrics) across iterations. Implementation: MLflow Model Registry — models progress through stages (Staging → Production → Archived). Tag models with git commit hash, dataset version (via DVC tag), and evaluation results. Serve models by alias ('production', 'champion') not by version number — decouples deployment from version tracking. For LLMs: version the prompt templates and system prompts alongside the model, since prompt changes can alter behaviour as much as weight changes.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Feature Stores &amp; Reproducibility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point-in-time correctness in feature stores and why is it critical?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Point-in-time correctness ensures that when computing training labels at time T, features used are the values that were available AT time T (not future values). Without it, you have feature leakage — the model sees information it couldn't have had in production, inflating training metrics and causing production degradation. Example: a user's 30-day purchase count at the time of the transaction, not their 30-day count as of today. Feature stores like Feast implement time-travel queries (as_of_time parameter) to retrieve historical feature snapshots correctly.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DVC and how does it enable ML reproducibility?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DVC (Data Version Control) tracks large data files and model artefacts in a content-addressed store (S3, GCS) using small pointer files committed to Git. A DVC pipeline defines stages (data → preprocess → train → evaluate) with dependencies and outputs; DVC detects which stages need re-running based on input hashes. This enables: reproducing any historical experiment by checking out a git commit + running 'dvc repro', data lineage tracking, and sharing datasets across teams without duplicating large files in Git.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SLA Design &amp; Reliability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design SLAs for an ML inference service?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SLIs (Service Level Indicators): latency (p99 &lt; 200ms), availability (99.9%), error rate (&lt;0.1%), throughput (1000 req/s). Set SLOs (Objectives) as targets. Error budget = 1 - SLO availability (e.g., 43 min/month for 99.9%). Design for the SLO: load test with Locust to find breaking points; add horizontal scaling headroom (target 60-70% CPU at peak); implement circuit breakers for downstream LLM API failures; cache frequent queries. Burn rate alerts: alert when error budget is consumed faster than expected (e.g., 14x burn rate = budget exhausted in 1 hour).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  <w:rPr>
        <w:rFonts w:ascii="Arial" w:cs="Arial" w:eastAsia="Arial" w:hAnsi="Arial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2026-04-10T17:39:46.474Z</dcterms:created>
  <dcterms:modified xsi:type="dcterms:W3CDTF">2026-04-10T17:39:46.475Z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