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Pankaj Kumar</w:t>
        <w:br w:type="textWrapping"/>
      </w:r>
      <w:r w:rsidDel="00000000" w:rsidR="00000000" w:rsidRPr="00000000">
        <w:rPr>
          <w:rtl w:val="0"/>
        </w:rPr>
        <w:t xml:space="preserve"> Lucknow, India | +91-9876543210 | nitinsharma@email.com | LinkedIn |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j2cme314j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highly motivated BBA graduate with a strong foundation in digital marketing, social media management, and content creation. Proficient in SEO, SEM, and campaign strategy, with a keen interest in building impactful brand stories and driving audience engagement.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65avr087q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Business Administration (BBA)</w:t>
        <w:br w:type="textWrapping"/>
      </w:r>
      <w:r w:rsidDel="00000000" w:rsidR="00000000" w:rsidRPr="00000000">
        <w:rPr>
          <w:rtl w:val="0"/>
        </w:rPr>
        <w:t xml:space="preserve"> Amity University, Noida | 2021 – 2024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Specialization: Marketing &amp; Digital Strategy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nb2htj9i4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Marketing:</w:t>
      </w:r>
      <w:r w:rsidDel="00000000" w:rsidR="00000000" w:rsidRPr="00000000">
        <w:rPr>
          <w:rtl w:val="0"/>
        </w:rPr>
        <w:t xml:space="preserve"> SEO, SEM, PPC, Google Ads, Facebook Ads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&amp; Branding:</w:t>
      </w:r>
      <w:r w:rsidDel="00000000" w:rsidR="00000000" w:rsidRPr="00000000">
        <w:rPr>
          <w:rtl w:val="0"/>
        </w:rPr>
        <w:t xml:space="preserve"> Content Creation, Copywriting, Content Strategy, Storytelling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Google Analytics, Campaign Performance Analysis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Strategy:</w:t>
      </w:r>
      <w:r w:rsidDel="00000000" w:rsidR="00000000" w:rsidRPr="00000000">
        <w:rPr>
          <w:rtl w:val="0"/>
        </w:rPr>
        <w:t xml:space="preserve"> Social Media Management, Lead Generation, Demand Generation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Platforms:</w:t>
      </w:r>
      <w:r w:rsidDel="00000000" w:rsidR="00000000" w:rsidRPr="00000000">
        <w:rPr>
          <w:rtl w:val="0"/>
        </w:rPr>
        <w:t xml:space="preserve"> CRM, Email Marketing, Media Planning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55z5fhpoa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Academic Projects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Social Media Campaign for a Local Brand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30-day social media calendar focusing on engagement and brand storytelling.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online engagement by 35% through optimized content strategy.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Market Research Study on Consumer Preferences in Online Shopping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Conducted surveys and analyzed trends to suggest marketing strategies for small retailers.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8towtzc4d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Digital Garage – Fundamentals of Digital Marketing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HubSpot Content Marketing Certification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Analytics Academy – Beginners Analytics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70fcinnqo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Secured 2nd place in a Digital Marketing Case Study Competition at Amity Fest 2023.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