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240" w:after="12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BUSINESS REQUIREMENTS DOCUMENT (BRD)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 FinTech Fraud Detection &amp; Risk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Info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Priyanka Chaudhari — Business Analyst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2024-Q1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 of Risk &amp;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2024-03-01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1. EXECUTIVE SUMMARY</w:t>
      </w:r>
    </w:p>
    <w:p>
      <w:pPr>
        <w:spacing w:before="40" w:after="60"/>
      </w:pPr>
      <w:r>
        <w:rPr>
          <w:rFonts w:ascii="Calibri" w:cs="Calibri" w:eastAsia="Calibri" w:hAnsi="Calibri"/>
          <w:sz w:val="20"/>
          <w:szCs w:val="20"/>
        </w:rPr>
        <w:t xml:space="preserve">A mid-size FinTech payment processor is experiencing a rise in fraudulent transactions with no systematic detection or risk-scoring framework in place. Fraud losses are growing quarter-over-quarter and the Risk &amp; Compliance team lacks the analytical infrastructure to identify high-risk merchants, flag suspicious customers, or quantify financial exposure by segment. This project delivers an end-to-end fraud analytics solution — from raw transaction data through SQL-based risk analysis to an executive Power BI dashboard — enabling data-driven fraud control decisions.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2. BUSINESS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Identify and quantify fraud exposure by merchant, category, geography, and time-of-day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Produce a merchant risk scorecard (HIGH/MEDIUM/LOW) to guide rule-engine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Deliver monthly trend visibility to track fraud rate movement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Profile high-risk customers for Customer Due Diligence (CDD) review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Provide actionable rule recommendations to reduce fraud exposure by 40–50%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 PROBLEM STATEMENT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Current State: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 centralized fraud detection framework exists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Risk team reviews transactions manually — slow, inconsistent, non-scalable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 merchant-level or customer-level risk scoring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No trend tracking — leadership cannot see fraud rate movement month-to-month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Estimated annual fraud loss: $300K–$500K with no quantified breakdown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Desired State: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SQL-based analytical framework with 8+ risk queries and a merchant risk 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Executive Excel workbook: KPI summary, category analysis, amount buckets, monthly trend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Interactive Power BI dashboard with drill-through by merchant, region, and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Documented recommendations for rule-engine implementation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6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Head of Risk &amp;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Approve scope, accept deliverables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 Analytics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 scorecard for rule-engine specs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Finance Director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Secondary 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 P&amp;L fraud exposure reporting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Secondary 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Consume requirements for alert features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Tertiary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Implement rule-engine from recommendations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Legal &amp;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Ensure FINRA/AML alignment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 SCOPE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In Scope: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Analysis of 5,000 transactions: Jan–Dec 2024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Fraud analysis by merchant category, state, hour-of-day, amount bucket, customer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Merchant risk scorecard view (SQL CREATE VIEW)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Excel workbook: 4-tab pivot analysis with embedded charts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Power BI dashboard: 3 pages with interactive slicers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Fraud rule recommendations with estimated impact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Out of Scope: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Real-time transaction processing or live data feeds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Machine learning model development (Phase 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Integration with production payment systems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PCI-DSS compliance certification</w:t>
      </w:r>
    </w:p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6. ASSUMPTIONS &amp;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Assumption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Synthetic dataset mirrors real transaction patterns for POC purposes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Assumption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 labels are accurate and representative of real fraud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Assumption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Power BI Desktop (free) is available for dashboard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access to live production database — analysis uses CSV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Single-analyst delivery — no development team resources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Constraint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Timeline: 2-week delivery for full analytical package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7.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Fraud Rate Identified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% fraudulent / total 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Baseline established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SQL KPI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Category Coverage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merchant categories risk-scored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100% coverage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Scorecard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Dashboard Adoption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Risk team uses dashboard weekly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Active use within 30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Usage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Rule Implementation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 least 1 rule deployed from recommendations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Within 60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Engineering ticket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Exposure Quantified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dollar exposure broken down by 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 breakdown delivered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Excel summary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hd w:fill="2E75B6" w:val="clear"/>
        <w:spacing w:before="200" w:after="1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8. DEPENDENCIES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Transaction data export from payment processor (CSV format)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Access to Power BI Desktop for dashboard development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Stakeholder availability for requirements validation and BRD sign-off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Rule-engine architecture review with Engineering before Phase 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2026-03-31T17:42:17.018Z</dcterms:created>
  <dcterms:modified xsi:type="dcterms:W3CDTF">2026-03-31T17:42:17.018Z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