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620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BUSINESS REQUIREMENTS DOCUMENT (BRD)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US Energy Market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Priyanka Chaudhari — Business Analyst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2024-Q1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 | Utilities | Infrastructure | ESG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EXECUTIVE SUMMARY</w:t>
      </w:r>
    </w:p>
    <w:p>
      <w:pPr>
        <w:spacing w:before="40" w:after="60"/>
      </w:pPr>
      <w:r>
        <w:rPr>
          <w:rFonts w:ascii="Calibri" w:cs="Calibri" w:eastAsia="Calibri" w:hAnsi="Calibri"/>
          <w:sz w:val="20"/>
          <w:szCs w:val="20"/>
        </w:rPr>
        <w:t xml:space="preserve">A US energy portfolio manager oversees generation assets across 5 regions and 6 energy sources (Natural Gas, Coal, Nuclear, Solar, Wind, Hydro). The business lacks a unified performance view to compare revenue by source, track renewable transition progress, quantify outage cost exposure by region, and produce CO2 emissions data for ESG reporting. This project delivers a cross-regional energy analytics platform — from data modeling through SQL analysis to a Power BI dashboard — enabling strategic capital allocation decisions and regulatory compliance reporting.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Compare energy source performance by revenue, price/MWh, and capacity utilization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Track renewable transition progress against the 30% demand share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Quantify outage risk and financial impact by region and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Model CO2 emissions intensity for ESG/sustainability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Identify seasonal demand gaps to inform capacity planning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Produce strategic recommendations for capital allocation across sources and regions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PROBLEM STATEMENT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Current State: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unified dashboard comparing performance across 5 regions and 6 sources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Renewable transition progress tracked manually in spreadsheets — no systematic KPI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Outage cost calculated after the fact — no proactive risk quantification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CO2 reporting done annually by external consultant — no internal real-time 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Capital allocation decisions rely on nominal price/MWh — carbon cost not factored in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Desired State: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SQL-based analytical framework with 8+ performance queries and 2 strategic views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Executive Excel workbook: Portfolio summary, source analysis, regional scorecard, seasonal trends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Interactive Power BI dashboard: 4 pages covering portfolio, sources, renewable transition, outage risk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Carbon-adjusted cost analysis supporting dispatch optimization decisions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Portfolio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 scope; primary decision-maker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Sustainability / ESG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 CO2 data for ESG reporting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Grid Operations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risk and capacity utilization analysis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/ IR 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 reporting and outage cost P&amp;L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Regulatory Affairs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FERC compliance and emissions reporting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Capital Allocation Committee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 recommendations for investment decisions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SCOPE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4,000 energy market records across 5 US regions, 20 states, 6 sources — 2023–2024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Revenue, demand, price, capacity utilization, CO2, and outage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Renewable vs non-renewable transition tracking by quarter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workbook: 4-tab analysis with embedded charts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dashboard: 4 pages with interactive slicers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Strategic recommendations: 4 capital allocation priorities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Real-time SCADA or grid telemetry integration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Financial modeling or DCF analysis (separate workstream)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Weather or climate data integration (Phase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Regulatory filing preparation (legal team responsibility)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Share Tracked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% of total demand by quarter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2023–2024 coverage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Cost Quantified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outage cost in $K by region and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breakdown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Intensity Calculated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tons per GWh by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6 sources covered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Carbon-Adjusted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Effective cost/MWh after carbon 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Coal re-ranked correctly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BI accessible via shareable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Within project timeline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BI Service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 ASSUMPTIONS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Synthetic dataset is representative of real US energy market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Carbon cost proxy of $50/ton (EU ETS rate) is appropriate for US analysis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BI Desktop (free) available for dashboard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live API access to EIA or FERC data — analysis uses generated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Single-analyst delivery — no engineering resources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2026-03-31T17:42:17.065Z</dcterms:created>
  <dcterms:modified xsi:type="dcterms:W3CDTF">2026-03-31T17:42:17.065Z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