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aps/>
          <w:color w:val="2E75B6"/>
          <w:sz w:val="24"/>
          <w:szCs w:val="24"/>
        </w:rPr>
        <w:t xml:space="preserve">PRODUCT REQUIREMENTS DOCUMENT</w:t>
      </w:r>
    </w:p>
    <w:p>
      <w:pPr>
        <w:spacing w:after="100" w:before="0"/>
        <w:jc w:val="center"/>
      </w:pPr>
      <w:r>
        <w:rPr>
          <w:rFonts w:ascii="Arial" w:cs="Arial" w:eastAsia="Arial" w:hAnsi="Arial"/>
          <w:b/>
          <w:bCs/>
          <w:color w:val="1A3C5E"/>
          <w:sz w:val="56"/>
          <w:szCs w:val="56"/>
        </w:rPr>
        <w:t xml:space="preserve">AiHealth Guard</w:t>
      </w:r>
    </w:p>
    <w:p>
      <w:pPr>
        <w:spacing w:after="80" w:before="0"/>
        <w:jc w:val="center"/>
      </w:pPr>
      <w:r>
        <w:rPr>
          <w:rFonts w:ascii="Arial" w:cs="Arial" w:eastAsia="Arial" w:hAnsi="Arial"/>
          <w:b/>
          <w:bCs/>
          <w:i/>
          <w:iCs/>
          <w:color w:val="2E75B6"/>
          <w:sz w:val="30"/>
          <w:szCs w:val="30"/>
        </w:rPr>
        <w:t xml:space="preserve">AI-Based Ischemic Heart Disease Risk Prediction &amp; Prevention System</w:t>
      </w:r>
    </w:p>
    <w:p>
      <w:pPr>
        <w:pBdr>
          <w:bottom w:val="single" w:color="2E75B6"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Project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AiHealth Guard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 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Tarun Kumar, Sakshi Rajput, Prashant Prajapati</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Department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Computer Science and Engineering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Institution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 L. Bajaj Group of Institutions, Mathura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Faculty Advisor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 Ankit Pachouri, Assistant Professor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Academic Year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2025-2026</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 Version 1.0</w:t>
            </w:r>
          </w:p>
        </w:tc>
      </w:tr>
    </w:tbl>
    <w:p>
      <w:pPr>
        <w:spacing w:after="0" w:before="0"/>
      </w:pPr>
      <w:r>
        <w:rPr>
          <w:sz w:val="22"/>
          <w:szCs w:val="22"/>
        </w:rPr>
        <w:t xml:space="preserve"/>
      </w:r>
    </w:p>
    <w:p>
      <w:r>
        <w:br w:type="page"/>
      </w:r>
    </w:p>
    <w:p>
      <w:pPr>
        <w:pStyle w:val="Heading1"/>
        <w:spacing w:after="120" w:before="360"/>
      </w:pPr>
      <w:r>
        <w:rPr>
          <w:rFonts w:ascii="Arial" w:cs="Arial" w:eastAsia="Arial" w:hAnsi="Arial"/>
          <w:b/>
          <w:bCs/>
          <w:color w:val="1A3C5E"/>
          <w:sz w:val="32"/>
          <w:szCs w:val="32"/>
        </w:rPr>
        <w:t xml:space="preserve">1. Executive Summary</w:t>
      </w:r>
    </w:p>
    <w:p>
      <w:pPr>
        <w:spacing w:after="80" w:before="80" w:line="320"/>
      </w:pPr>
      <w:r>
        <w:rPr>
          <w:rFonts w:ascii="Arial" w:cs="Arial" w:eastAsia="Arial" w:hAnsi="Arial"/>
          <w:b w:val="false"/>
          <w:bCs w:val="false"/>
          <w:color w:val="000000"/>
          <w:sz w:val="22"/>
          <w:szCs w:val="22"/>
        </w:rPr>
        <w:t xml:space="preserve">Ischemic Heart Disease (IHD) — also known as Coronary Artery Disease (CAD) — is the single largest cause of death globally, responsible for approximately 9 million deaths annually, accounting for roughly 13% of all global mortality. It surpasses stroke (10%), COPD (5%), and diabetes in terms of mortality impact. Despite its prevalence, IHD is largely preventable through early detection and lifestyle intervention.</w:t>
      </w:r>
    </w:p>
    <w:p>
      <w:pPr>
        <w:spacing w:after="0" w:before="0"/>
      </w:pPr>
      <w:r>
        <w:rPr>
          <w:sz w:val="22"/>
          <w:szCs w:val="22"/>
        </w:rPr>
        <w:t xml:space="preserve"/>
      </w:r>
    </w:p>
    <w:p>
      <w:pPr>
        <w:spacing w:after="80" w:before="80" w:line="320"/>
      </w:pPr>
      <w:r>
        <w:rPr>
          <w:rFonts w:ascii="Arial" w:cs="Arial" w:eastAsia="Arial" w:hAnsi="Arial"/>
          <w:b w:val="false"/>
          <w:bCs w:val="false"/>
          <w:color w:val="000000"/>
          <w:sz w:val="22"/>
          <w:szCs w:val="22"/>
        </w:rPr>
        <w:t xml:space="preserve">AiHealth Guard is a final-year B.Tech major project that delivers a machine learning–driven, web-based clinical decision support tool focused exclusively on Ischemic Heart Disease. The system predicts an individual's IHD risk from routine, non-invasive health parameters, explains the reasoning behind each prediction using SHAP-based Explainable AI, and prescribes personalised preventive health recommendations. The deliverable is a Streamlit web application trained on publicly available benchmark datasets (UCI Cleveland Heart Disease Dataset and Kaggle variants) and validated against published state-of-the-art benchmarks from the five research papers provided.</w:t>
      </w:r>
    </w:p>
    <w:p>
      <w:pPr>
        <w:spacing w:after="0" w:before="0"/>
      </w:pPr>
      <w:r>
        <w:rPr>
          <w:sz w:val="22"/>
          <w:szCs w:val="22"/>
        </w:rPr>
        <w:t xml:space="preserve"/>
      </w:r>
    </w:p>
    <w:p>
      <w:pPr>
        <w:pStyle w:val="Heading1"/>
        <w:spacing w:after="120" w:before="360"/>
      </w:pPr>
      <w:r>
        <w:rPr>
          <w:rFonts w:ascii="Arial" w:cs="Arial" w:eastAsia="Arial" w:hAnsi="Arial"/>
          <w:b/>
          <w:bCs/>
          <w:color w:val="1A3C5E"/>
          <w:sz w:val="32"/>
          <w:szCs w:val="32"/>
        </w:rPr>
        <w:t xml:space="preserve">2. Problem Statement</w:t>
      </w:r>
    </w:p>
    <w:p>
      <w:pPr>
        <w:pStyle w:val="Heading2"/>
        <w:spacing w:after="100" w:before="240"/>
      </w:pPr>
      <w:r>
        <w:rPr>
          <w:rFonts w:ascii="Arial" w:cs="Arial" w:eastAsia="Arial" w:hAnsi="Arial"/>
          <w:b/>
          <w:bCs/>
          <w:color w:val="2E75B6"/>
          <w:sz w:val="26"/>
          <w:szCs w:val="26"/>
        </w:rPr>
        <w:t xml:space="preserve">2.1 Disease Burden</w:t>
      </w:r>
    </w:p>
    <w:p>
      <w:pPr>
        <w:spacing w:after="80" w:before="80" w:line="320"/>
      </w:pPr>
      <w:r>
        <w:rPr>
          <w:rFonts w:ascii="Arial" w:cs="Arial" w:eastAsia="Arial" w:hAnsi="Arial"/>
          <w:b w:val="false"/>
          <w:bCs w:val="false"/>
          <w:color w:val="000000"/>
          <w:sz w:val="22"/>
          <w:szCs w:val="22"/>
        </w:rPr>
        <w:t xml:space="preserve">The World Health Organization (WHO) estimated that in 2019 alone, around 18 million people died due to heart diseases, representing approximately 32% of all deaths worldwide. IHD, which includes Acute Myocardial Infarction (MI), unstable angina, and stable angina, is the dominant contributor. The American Heart Association (AHA) reports that one person in the United States experiences an acute MI every 40 seconds.</w:t>
      </w:r>
    </w:p>
    <w:p>
      <w:pPr>
        <w:spacing w:after="0" w:before="0"/>
      </w:pPr>
      <w:r>
        <w:rPr>
          <w:sz w:val="22"/>
          <w:szCs w:val="22"/>
        </w:rPr>
        <w:t xml:space="preserve"/>
      </w:r>
    </w:p>
    <w:p>
      <w:pPr>
        <w:pStyle w:val="Heading2"/>
        <w:spacing w:after="100" w:before="240"/>
      </w:pPr>
      <w:r>
        <w:rPr>
          <w:rFonts w:ascii="Arial" w:cs="Arial" w:eastAsia="Arial" w:hAnsi="Arial"/>
          <w:b/>
          <w:bCs/>
          <w:color w:val="2E75B6"/>
          <w:sz w:val="26"/>
          <w:szCs w:val="26"/>
        </w:rPr>
        <w:t xml:space="preserve">2.2 Core Challenges Addressed</w:t>
      </w:r>
    </w:p>
    <w:p>
      <w:pPr>
        <w:pStyle w:val="ListParagraph"/>
        <w:numPr>
          <w:ilvl w:val="0"/>
          <w:numId w:val="2"/>
        </w:numPr>
        <w:spacing w:after="60" w:before="60"/>
      </w:pPr>
      <w:r>
        <w:rPr>
          <w:rFonts w:ascii="Arial" w:cs="Arial" w:eastAsia="Arial" w:hAnsi="Arial"/>
          <w:sz w:val="22"/>
          <w:szCs w:val="22"/>
        </w:rPr>
        <w:t xml:space="preserve">IHD frequently remains asymptomatic until a critical event (heart attack) occurs, by which time the window for preventive intervention has closed.</w:t>
      </w:r>
    </w:p>
    <w:p>
      <w:pPr>
        <w:pStyle w:val="ListParagraph"/>
        <w:numPr>
          <w:ilvl w:val="0"/>
          <w:numId w:val="2"/>
        </w:numPr>
        <w:spacing w:after="60" w:before="60"/>
      </w:pPr>
      <w:r>
        <w:rPr>
          <w:rFonts w:ascii="Arial" w:cs="Arial" w:eastAsia="Arial" w:hAnsi="Arial"/>
          <w:sz w:val="22"/>
          <w:szCs w:val="22"/>
        </w:rPr>
        <w:t xml:space="preserve">Standard diagnostic methods (cardiac catheterisation, angiography, ECG stress tests) are expensive, invasive, and require specialist infrastructure unavailable in household or primary-care settings.</w:t>
      </w:r>
    </w:p>
    <w:p>
      <w:pPr>
        <w:pStyle w:val="ListParagraph"/>
        <w:numPr>
          <w:ilvl w:val="0"/>
          <w:numId w:val="2"/>
        </w:numPr>
        <w:spacing w:after="60" w:before="60"/>
      </w:pPr>
      <w:r>
        <w:rPr>
          <w:rFonts w:ascii="Arial" w:cs="Arial" w:eastAsia="Arial" w:hAnsi="Arial"/>
          <w:sz w:val="22"/>
          <w:szCs w:val="22"/>
        </w:rPr>
        <w:t xml:space="preserve">Middle-class and rural households rarely access preventive health screening due to cost, lack of awareness, and absence of user-friendly tools.</w:t>
      </w:r>
    </w:p>
    <w:p>
      <w:pPr>
        <w:pStyle w:val="ListParagraph"/>
        <w:numPr>
          <w:ilvl w:val="0"/>
          <w:numId w:val="2"/>
        </w:numPr>
        <w:spacing w:after="60" w:before="60"/>
      </w:pPr>
      <w:r>
        <w:rPr>
          <w:rFonts w:ascii="Arial" w:cs="Arial" w:eastAsia="Arial" w:hAnsi="Arial"/>
          <w:sz w:val="22"/>
          <w:szCs w:val="22"/>
        </w:rPr>
        <w:t xml:space="preserve">Existing clinical risk calculators (e.g., GRACE, TIMI, Framingham) are linear statistical models that struggle with high-dimensional, non-linear feature interactions — a limitation that modern ML overcomes.</w:t>
      </w:r>
    </w:p>
    <w:p>
      <w:pPr>
        <w:pStyle w:val="ListParagraph"/>
        <w:numPr>
          <w:ilvl w:val="0"/>
          <w:numId w:val="2"/>
        </w:numPr>
        <w:spacing w:after="60" w:before="60"/>
      </w:pPr>
      <w:r>
        <w:rPr>
          <w:rFonts w:ascii="Arial" w:cs="Arial" w:eastAsia="Arial" w:hAnsi="Arial"/>
          <w:sz w:val="22"/>
          <w:szCs w:val="22"/>
        </w:rPr>
        <w:t xml:space="preserve">Most open-source IHD prediction tools focus on single-output binary classification without explaining which factors are driving the risk score.</w:t>
      </w:r>
    </w:p>
    <w:p>
      <w:pPr>
        <w:spacing w:after="0" w:before="0"/>
      </w:pPr>
      <w:r>
        <w:rPr>
          <w:sz w:val="22"/>
          <w:szCs w:val="22"/>
        </w:rPr>
        <w:t xml:space="preserve"/>
      </w:r>
    </w:p>
    <w:p>
      <w:pPr>
        <w:pStyle w:val="Heading2"/>
        <w:spacing w:after="100" w:before="240"/>
      </w:pPr>
      <w:r>
        <w:rPr>
          <w:rFonts w:ascii="Arial" w:cs="Arial" w:eastAsia="Arial" w:hAnsi="Arial"/>
          <w:b/>
          <w:bCs/>
          <w:color w:val="2E75B6"/>
          <w:sz w:val="26"/>
          <w:szCs w:val="26"/>
        </w:rPr>
        <w:t xml:space="preserve">2.3 Proposed Solution</w:t>
      </w:r>
    </w:p>
    <w:p>
      <w:pPr>
        <w:spacing w:after="80" w:before="80" w:line="320"/>
      </w:pPr>
      <w:r>
        <w:rPr>
          <w:rFonts w:ascii="Arial" w:cs="Arial" w:eastAsia="Arial" w:hAnsi="Arial"/>
          <w:b w:val="false"/>
          <w:bCs w:val="false"/>
          <w:color w:val="000000"/>
          <w:sz w:val="22"/>
          <w:szCs w:val="22"/>
        </w:rPr>
        <w:t xml:space="preserve">AiHealth Guard addresses all five challenges by providing a zero-cost, non-invasive, explainable, web-based IHD risk prediction and prevention tool accessible to any household with a browser.</w:t>
      </w:r>
    </w:p>
    <w:p>
      <w:pPr>
        <w:spacing w:after="0" w:before="0"/>
      </w:pPr>
      <w:r>
        <w:rPr>
          <w:sz w:val="22"/>
          <w:szCs w:val="22"/>
        </w:rPr>
        <w:t xml:space="preserve"/>
      </w:r>
    </w:p>
    <w:p>
      <w:pPr>
        <w:pStyle w:val="Heading1"/>
        <w:spacing w:after="120" w:before="360"/>
      </w:pPr>
      <w:r>
        <w:rPr>
          <w:rFonts w:ascii="Arial" w:cs="Arial" w:eastAsia="Arial" w:hAnsi="Arial"/>
          <w:b/>
          <w:bCs/>
          <w:color w:val="1A3C5E"/>
          <w:sz w:val="32"/>
          <w:szCs w:val="32"/>
        </w:rPr>
        <w:t xml:space="preserve">3. Project Objectives</w:t>
      </w:r>
    </w:p>
    <w:p>
      <w:pPr>
        <w:pStyle w:val="ListParagraph"/>
        <w:numPr>
          <w:ilvl w:val="0"/>
          <w:numId w:val="3"/>
        </w:numPr>
        <w:spacing w:after="60" w:before="60"/>
      </w:pPr>
      <w:r>
        <w:rPr>
          <w:rFonts w:ascii="Arial" w:cs="Arial" w:eastAsia="Arial" w:hAnsi="Arial"/>
          <w:sz w:val="22"/>
          <w:szCs w:val="22"/>
        </w:rPr>
        <w:t xml:space="preserve">Develop and compare multiple ML classification models (Random Forest, XGBoost, Neural Network, SVM, Logistic Regression) for IHD binary risk prediction.</w:t>
      </w:r>
    </w:p>
    <w:p>
      <w:pPr>
        <w:pStyle w:val="ListParagraph"/>
        <w:numPr>
          <w:ilvl w:val="0"/>
          <w:numId w:val="3"/>
        </w:numPr>
        <w:spacing w:after="60" w:before="60"/>
      </w:pPr>
      <w:r>
        <w:rPr>
          <w:rFonts w:ascii="Arial" w:cs="Arial" w:eastAsia="Arial" w:hAnsi="Arial"/>
          <w:sz w:val="22"/>
          <w:szCs w:val="22"/>
        </w:rPr>
        <w:t xml:space="preserve">Implement rigorous data preprocessing — missing-value imputation, StandardScaler normalisation, SMOTE oversampling for class imbalance — following best practices from the referenced literature.</w:t>
      </w:r>
    </w:p>
    <w:p>
      <w:pPr>
        <w:pStyle w:val="ListParagraph"/>
        <w:numPr>
          <w:ilvl w:val="0"/>
          <w:numId w:val="3"/>
        </w:numPr>
        <w:spacing w:after="60" w:before="60"/>
      </w:pPr>
      <w:r>
        <w:rPr>
          <w:rFonts w:ascii="Arial" w:cs="Arial" w:eastAsia="Arial" w:hAnsi="Arial"/>
          <w:sz w:val="22"/>
          <w:szCs w:val="22"/>
        </w:rPr>
        <w:t xml:space="preserve">Apply feature selection techniques (ANOVA F-value, Chi-square, Mutual Information) to identify the optimal feature subset, replicating the SF-1 / SF-2 / SF-3 framework from El-Sofany et al. (2024).</w:t>
      </w:r>
    </w:p>
    <w:p>
      <w:pPr>
        <w:pStyle w:val="ListParagraph"/>
        <w:numPr>
          <w:ilvl w:val="0"/>
          <w:numId w:val="3"/>
        </w:numPr>
        <w:spacing w:after="60" w:before="60"/>
      </w:pPr>
      <w:r>
        <w:rPr>
          <w:rFonts w:ascii="Arial" w:cs="Arial" w:eastAsia="Arial" w:hAnsi="Arial"/>
          <w:sz w:val="22"/>
          <w:szCs w:val="22"/>
        </w:rPr>
        <w:t xml:space="preserve">Achieve target performance metrics: accuracy ≥ 90%, AUC ≥ 0.90, F1-score ≥ 0.88 on test split, benchmarked against state-of-the-art results in the literature review.</w:t>
      </w:r>
    </w:p>
    <w:p>
      <w:pPr>
        <w:pStyle w:val="ListParagraph"/>
        <w:numPr>
          <w:ilvl w:val="0"/>
          <w:numId w:val="3"/>
        </w:numPr>
        <w:spacing w:after="60" w:before="60"/>
      </w:pPr>
      <w:r>
        <w:rPr>
          <w:rFonts w:ascii="Arial" w:cs="Arial" w:eastAsia="Arial" w:hAnsi="Arial"/>
          <w:sz w:val="22"/>
          <w:szCs w:val="22"/>
        </w:rPr>
        <w:t xml:space="preserve">Integrate SHAP (Shapley Additive Explanations) to produce per-prediction feature importance explanations, enabling users to understand the primary risk drivers.</w:t>
      </w:r>
    </w:p>
    <w:p>
      <w:pPr>
        <w:pStyle w:val="ListParagraph"/>
        <w:numPr>
          <w:ilvl w:val="0"/>
          <w:numId w:val="3"/>
        </w:numPr>
        <w:spacing w:after="60" w:before="60"/>
      </w:pPr>
      <w:r>
        <w:rPr>
          <w:rFonts w:ascii="Arial" w:cs="Arial" w:eastAsia="Arial" w:hAnsi="Arial"/>
          <w:sz w:val="22"/>
          <w:szCs w:val="22"/>
        </w:rPr>
        <w:t xml:space="preserve">Compute a composite IHD Risk Score (0–100) derived from model prediction probability and weighted clinical features.</w:t>
      </w:r>
    </w:p>
    <w:p>
      <w:pPr>
        <w:pStyle w:val="ListParagraph"/>
        <w:numPr>
          <w:ilvl w:val="0"/>
          <w:numId w:val="3"/>
        </w:numPr>
        <w:spacing w:after="60" w:before="60"/>
      </w:pPr>
      <w:r>
        <w:rPr>
          <w:rFonts w:ascii="Arial" w:cs="Arial" w:eastAsia="Arial" w:hAnsi="Arial"/>
          <w:sz w:val="22"/>
          <w:szCs w:val="22"/>
        </w:rPr>
        <w:t xml:space="preserve">Generate a personalised prevention report including lifestyle modifications, dietary guidance, and medical referral triggers.</w:t>
      </w:r>
    </w:p>
    <w:p>
      <w:pPr>
        <w:pStyle w:val="ListParagraph"/>
        <w:numPr>
          <w:ilvl w:val="0"/>
          <w:numId w:val="3"/>
        </w:numPr>
        <w:spacing w:after="60" w:before="60"/>
      </w:pPr>
      <w:r>
        <w:rPr>
          <w:rFonts w:ascii="Arial" w:cs="Arial" w:eastAsia="Arial" w:hAnsi="Arial"/>
          <w:sz w:val="22"/>
          <w:szCs w:val="22"/>
        </w:rPr>
        <w:t xml:space="preserve">Deliver a user-friendly Streamlit web dashboard accessible without technical expertise.</w:t>
      </w:r>
    </w:p>
    <w:p>
      <w:pPr>
        <w:pStyle w:val="ListParagraph"/>
        <w:numPr>
          <w:ilvl w:val="0"/>
          <w:numId w:val="3"/>
        </w:numPr>
        <w:spacing w:after="60" w:before="60"/>
      </w:pPr>
      <w:r>
        <w:rPr>
          <w:rFonts w:ascii="Arial" w:cs="Arial" w:eastAsia="Arial" w:hAnsi="Arial"/>
          <w:sz w:val="22"/>
          <w:szCs w:val="22"/>
        </w:rPr>
        <w:t xml:space="preserve">Evaluate model performance using accuracy, precision, recall, F1-score, AUC, calibration curves, and decision curve analysis.</w:t>
      </w:r>
    </w:p>
    <w:p>
      <w:pPr>
        <w:spacing w:after="0" w:before="0"/>
      </w:pPr>
      <w:r>
        <w:rPr>
          <w:sz w:val="22"/>
          <w:szCs w:val="22"/>
        </w:rPr>
        <w:t xml:space="preserve"/>
      </w:r>
    </w:p>
    <w:p>
      <w:pPr>
        <w:pStyle w:val="Heading1"/>
        <w:spacing w:after="120" w:before="360"/>
      </w:pPr>
      <w:r>
        <w:rPr>
          <w:rFonts w:ascii="Arial" w:cs="Arial" w:eastAsia="Arial" w:hAnsi="Arial"/>
          <w:b/>
          <w:bCs/>
          <w:color w:val="1A3C5E"/>
          <w:sz w:val="32"/>
          <w:szCs w:val="32"/>
        </w:rPr>
        <w:t xml:space="preserve">4. Scope</w:t>
      </w:r>
    </w:p>
    <w:p>
      <w:pPr>
        <w:pStyle w:val="Heading2"/>
        <w:spacing w:after="100" w:before="240"/>
      </w:pPr>
      <w:r>
        <w:rPr>
          <w:rFonts w:ascii="Arial" w:cs="Arial" w:eastAsia="Arial" w:hAnsi="Arial"/>
          <w:b/>
          <w:bCs/>
          <w:color w:val="2E75B6"/>
          <w:sz w:val="26"/>
          <w:szCs w:val="26"/>
        </w:rPr>
        <w:t xml:space="preserve">4.1 In-Scope</w:t>
      </w:r>
    </w:p>
    <w:p>
      <w:pPr>
        <w:pStyle w:val="ListParagraph"/>
        <w:numPr>
          <w:ilvl w:val="0"/>
          <w:numId w:val="2"/>
        </w:numPr>
        <w:spacing w:after="60" w:before="60"/>
      </w:pPr>
      <w:r>
        <w:rPr>
          <w:rFonts w:ascii="Arial" w:cs="Arial" w:eastAsia="Arial" w:hAnsi="Arial"/>
          <w:sz w:val="22"/>
          <w:szCs w:val="22"/>
        </w:rPr>
        <w:t xml:space="preserve">Binary classification of IHD risk (High Risk / Low Risk) from user-entered health parameters.</w:t>
      </w:r>
    </w:p>
    <w:p>
      <w:pPr>
        <w:pStyle w:val="ListParagraph"/>
        <w:numPr>
          <w:ilvl w:val="0"/>
          <w:numId w:val="2"/>
        </w:numPr>
        <w:spacing w:after="60" w:before="60"/>
      </w:pPr>
      <w:r>
        <w:rPr>
          <w:rFonts w:ascii="Arial" w:cs="Arial" w:eastAsia="Arial" w:hAnsi="Arial"/>
          <w:sz w:val="22"/>
          <w:szCs w:val="22"/>
        </w:rPr>
        <w:t xml:space="preserve">Support for datasets: UCI Cleveland Heart Disease Dataset (303 samples), and augmented combined dataset up to ~500 samples.</w:t>
      </w:r>
    </w:p>
    <w:p>
      <w:pPr>
        <w:pStyle w:val="ListParagraph"/>
        <w:numPr>
          <w:ilvl w:val="0"/>
          <w:numId w:val="2"/>
        </w:numPr>
        <w:spacing w:after="60" w:before="60"/>
      </w:pPr>
      <w:r>
        <w:rPr>
          <w:rFonts w:ascii="Arial" w:cs="Arial" w:eastAsia="Arial" w:hAnsi="Arial"/>
          <w:sz w:val="22"/>
          <w:szCs w:val="22"/>
        </w:rPr>
        <w:t xml:space="preserve">Feature inputs: Age, Sex, Chest Pain Type (CP), Resting Blood Pressure (trestbps), Cholesterol (chol), Fasting Blood Sugar (fbs), Resting ECG (restecg), Max Heart Rate (thalach), Exercise-Induced Angina (exang), ST Depression (oldpeak), Slope, Number of Major Vessels (ca), Thalassemia (thal).</w:t>
      </w:r>
    </w:p>
    <w:p>
      <w:pPr>
        <w:pStyle w:val="ListParagraph"/>
        <w:numPr>
          <w:ilvl w:val="0"/>
          <w:numId w:val="2"/>
        </w:numPr>
        <w:spacing w:after="60" w:before="60"/>
      </w:pPr>
      <w:r>
        <w:rPr>
          <w:rFonts w:ascii="Arial" w:cs="Arial" w:eastAsia="Arial" w:hAnsi="Arial"/>
          <w:sz w:val="22"/>
          <w:szCs w:val="22"/>
        </w:rPr>
        <w:t xml:space="preserve">ML models: Logistic Regression (baseline), Random Forest, XGBoost, SVM, Neural Network.</w:t>
      </w:r>
    </w:p>
    <w:p>
      <w:pPr>
        <w:pStyle w:val="ListParagraph"/>
        <w:numPr>
          <w:ilvl w:val="0"/>
          <w:numId w:val="2"/>
        </w:numPr>
        <w:spacing w:after="60" w:before="60"/>
      </w:pPr>
      <w:r>
        <w:rPr>
          <w:rFonts w:ascii="Arial" w:cs="Arial" w:eastAsia="Arial" w:hAnsi="Arial"/>
          <w:sz w:val="22"/>
          <w:szCs w:val="22"/>
        </w:rPr>
        <w:t xml:space="preserve">SHAP-based explainability panel.</w:t>
      </w:r>
    </w:p>
    <w:p>
      <w:pPr>
        <w:pStyle w:val="ListParagraph"/>
        <w:numPr>
          <w:ilvl w:val="0"/>
          <w:numId w:val="2"/>
        </w:numPr>
        <w:spacing w:after="60" w:before="60"/>
      </w:pPr>
      <w:r>
        <w:rPr>
          <w:rFonts w:ascii="Arial" w:cs="Arial" w:eastAsia="Arial" w:hAnsi="Arial"/>
          <w:sz w:val="22"/>
          <w:szCs w:val="22"/>
        </w:rPr>
        <w:t xml:space="preserve">IHD Risk Score dashboard.</w:t>
      </w:r>
    </w:p>
    <w:p>
      <w:pPr>
        <w:pStyle w:val="ListParagraph"/>
        <w:numPr>
          <w:ilvl w:val="0"/>
          <w:numId w:val="2"/>
        </w:numPr>
        <w:spacing w:after="60" w:before="60"/>
      </w:pPr>
      <w:r>
        <w:rPr>
          <w:rFonts w:ascii="Arial" w:cs="Arial" w:eastAsia="Arial" w:hAnsi="Arial"/>
          <w:sz w:val="22"/>
          <w:szCs w:val="22"/>
        </w:rPr>
        <w:t xml:space="preserve">Prevention and recommendation module.</w:t>
      </w:r>
    </w:p>
    <w:p>
      <w:pPr>
        <w:pStyle w:val="ListParagraph"/>
        <w:numPr>
          <w:ilvl w:val="0"/>
          <w:numId w:val="2"/>
        </w:numPr>
        <w:spacing w:after="60" w:before="60"/>
      </w:pPr>
      <w:r>
        <w:rPr>
          <w:rFonts w:ascii="Arial" w:cs="Arial" w:eastAsia="Arial" w:hAnsi="Arial"/>
          <w:sz w:val="22"/>
          <w:szCs w:val="22"/>
        </w:rPr>
        <w:t xml:space="preserve">Streamlit web application.</w:t>
      </w:r>
    </w:p>
    <w:p>
      <w:pPr>
        <w:pStyle w:val="ListParagraph"/>
        <w:numPr>
          <w:ilvl w:val="0"/>
          <w:numId w:val="2"/>
        </w:numPr>
        <w:spacing w:after="60" w:before="60"/>
      </w:pPr>
      <w:r>
        <w:rPr>
          <w:rFonts w:ascii="Arial" w:cs="Arial" w:eastAsia="Arial" w:hAnsi="Arial"/>
          <w:sz w:val="22"/>
          <w:szCs w:val="22"/>
        </w:rPr>
        <w:t xml:space="preserve">Model evaluation and comparison report.</w:t>
      </w:r>
    </w:p>
    <w:p>
      <w:pPr>
        <w:spacing w:after="0" w:before="0"/>
      </w:pPr>
      <w:r>
        <w:rPr>
          <w:sz w:val="22"/>
          <w:szCs w:val="22"/>
        </w:rPr>
        <w:t xml:space="preserve"/>
      </w:r>
    </w:p>
    <w:p>
      <w:pPr>
        <w:pStyle w:val="Heading2"/>
        <w:spacing w:after="100" w:before="240"/>
      </w:pPr>
      <w:r>
        <w:rPr>
          <w:rFonts w:ascii="Arial" w:cs="Arial" w:eastAsia="Arial" w:hAnsi="Arial"/>
          <w:b/>
          <w:bCs/>
          <w:color w:val="2E75B6"/>
          <w:sz w:val="26"/>
          <w:szCs w:val="26"/>
        </w:rPr>
        <w:t xml:space="preserve">4.2 Out-of-Scope</w:t>
      </w:r>
    </w:p>
    <w:p>
      <w:pPr>
        <w:pStyle w:val="ListParagraph"/>
        <w:numPr>
          <w:ilvl w:val="0"/>
          <w:numId w:val="2"/>
        </w:numPr>
        <w:spacing w:after="60" w:before="60"/>
      </w:pPr>
      <w:r>
        <w:rPr>
          <w:rFonts w:ascii="Arial" w:cs="Arial" w:eastAsia="Arial" w:hAnsi="Arial"/>
          <w:sz w:val="22"/>
          <w:szCs w:val="22"/>
        </w:rPr>
        <w:t xml:space="preserve">Clinical diagnosis or legal medical certification.</w:t>
      </w:r>
    </w:p>
    <w:p>
      <w:pPr>
        <w:pStyle w:val="ListParagraph"/>
        <w:numPr>
          <w:ilvl w:val="0"/>
          <w:numId w:val="2"/>
        </w:numPr>
        <w:spacing w:after="60" w:before="60"/>
      </w:pPr>
      <w:r>
        <w:rPr>
          <w:rFonts w:ascii="Arial" w:cs="Arial" w:eastAsia="Arial" w:hAnsi="Arial"/>
          <w:sz w:val="22"/>
          <w:szCs w:val="22"/>
        </w:rPr>
        <w:t xml:space="preserve">Real-time ECG waveform analysis or medical imaging.</w:t>
      </w:r>
    </w:p>
    <w:p>
      <w:pPr>
        <w:pStyle w:val="ListParagraph"/>
        <w:numPr>
          <w:ilvl w:val="0"/>
          <w:numId w:val="2"/>
        </w:numPr>
        <w:spacing w:after="60" w:before="60"/>
      </w:pPr>
      <w:r>
        <w:rPr>
          <w:rFonts w:ascii="Arial" w:cs="Arial" w:eastAsia="Arial" w:hAnsi="Arial"/>
          <w:sz w:val="22"/>
          <w:szCs w:val="22"/>
        </w:rPr>
        <w:t xml:space="preserve">Integration with hospital EHR / EMR systems.</w:t>
      </w:r>
    </w:p>
    <w:p>
      <w:pPr>
        <w:pStyle w:val="ListParagraph"/>
        <w:numPr>
          <w:ilvl w:val="0"/>
          <w:numId w:val="2"/>
        </w:numPr>
        <w:spacing w:after="60" w:before="60"/>
      </w:pPr>
      <w:r>
        <w:rPr>
          <w:rFonts w:ascii="Arial" w:cs="Arial" w:eastAsia="Arial" w:hAnsi="Arial"/>
          <w:sz w:val="22"/>
          <w:szCs w:val="22"/>
        </w:rPr>
        <w:t xml:space="preserve">Prediction of diseases other than IHD.</w:t>
      </w:r>
    </w:p>
    <w:p>
      <w:pPr>
        <w:pStyle w:val="ListParagraph"/>
        <w:numPr>
          <w:ilvl w:val="0"/>
          <w:numId w:val="2"/>
        </w:numPr>
        <w:spacing w:after="60" w:before="60"/>
      </w:pPr>
      <w:r>
        <w:rPr>
          <w:rFonts w:ascii="Arial" w:cs="Arial" w:eastAsia="Arial" w:hAnsi="Arial"/>
          <w:sz w:val="22"/>
          <w:szCs w:val="22"/>
        </w:rPr>
        <w:t xml:space="preserve">Mobile application development.</w:t>
      </w:r>
    </w:p>
    <w:p>
      <w:pPr>
        <w:pStyle w:val="ListParagraph"/>
        <w:numPr>
          <w:ilvl w:val="0"/>
          <w:numId w:val="2"/>
        </w:numPr>
        <w:spacing w:after="60" w:before="60"/>
      </w:pPr>
      <w:r>
        <w:rPr>
          <w:rFonts w:ascii="Arial" w:cs="Arial" w:eastAsia="Arial" w:hAnsi="Arial"/>
          <w:sz w:val="22"/>
          <w:szCs w:val="22"/>
        </w:rPr>
        <w:t xml:space="preserve">Data collection from real patients (only publicly available datasets used).</w:t>
      </w:r>
    </w:p>
    <w:p>
      <w:pPr>
        <w:spacing w:after="0" w:before="0"/>
      </w:pPr>
      <w:r>
        <w:rPr>
          <w:sz w:val="22"/>
          <w:szCs w:val="22"/>
        </w:rPr>
        <w:t xml:space="preserve"/>
      </w:r>
    </w:p>
    <w:p>
      <w:pPr>
        <w:pStyle w:val="Heading1"/>
        <w:spacing w:after="120" w:before="360"/>
      </w:pPr>
      <w:r>
        <w:rPr>
          <w:rFonts w:ascii="Arial" w:cs="Arial" w:eastAsia="Arial" w:hAnsi="Arial"/>
          <w:b/>
          <w:bCs/>
          <w:color w:val="1A3C5E"/>
          <w:sz w:val="32"/>
          <w:szCs w:val="32"/>
        </w:rPr>
        <w:t xml:space="preserve">5. Target Users &amp; Use Cases</w:t>
      </w:r>
    </w:p>
    <w:p>
      <w:pPr>
        <w:pStyle w:val="Heading2"/>
        <w:spacing w:after="100" w:before="240"/>
      </w:pPr>
      <w:r>
        <w:rPr>
          <w:rFonts w:ascii="Arial" w:cs="Arial" w:eastAsia="Arial" w:hAnsi="Arial"/>
          <w:b/>
          <w:bCs/>
          <w:color w:val="2E75B6"/>
          <w:sz w:val="26"/>
          <w:szCs w:val="26"/>
        </w:rPr>
        <w:t xml:space="preserve">5.1 Primary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User Type</w:t>
            </w:r>
          </w:p>
        </w:tc>
        <w:tc>
          <w:tcPr>
            <w:tcW w:type="dxa" w:w="3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Profile</w:t>
            </w:r>
          </w:p>
        </w:tc>
        <w:tc>
          <w:tcPr>
            <w:tcW w:type="dxa" w:w="3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Goal</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Health-Conscious Individuals</w:t>
            </w:r>
          </w:p>
        </w:tc>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Adults 30-80 with family history or lifestyle risk factors for heart disease</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Self-assess IHD risk and understand prevention steps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Healthcare Students / Researchers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Medical / CSE students studying ML in healthcare applications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Benchmark ML models for IHD prediction; explore SHAP values</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Community Health Workers</w:t>
            </w:r>
          </w:p>
        </w:tc>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Non-specialist health workers in rural or semi-urban areas</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Rapid triage — flag high-risk individuals for referral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Academic Project Evaluators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Faculty examiners and viva panel at GL Bajaj Group of Institutions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Assess ML implementation quality and research rigor</w:t>
            </w:r>
          </w:p>
        </w:tc>
      </w:tr>
    </w:tbl>
    <w:p>
      <w:pPr>
        <w:spacing w:after="0" w:before="0"/>
      </w:pPr>
      <w:r>
        <w:rPr>
          <w:sz w:val="22"/>
          <w:szCs w:val="22"/>
        </w:rPr>
        <w:t xml:space="preserve"/>
      </w:r>
    </w:p>
    <w:p>
      <w:pPr>
        <w:pStyle w:val="Heading2"/>
        <w:spacing w:after="100" w:before="240"/>
      </w:pPr>
      <w:r>
        <w:rPr>
          <w:rFonts w:ascii="Arial" w:cs="Arial" w:eastAsia="Arial" w:hAnsi="Arial"/>
          <w:b/>
          <w:bCs/>
          <w:color w:val="2E75B6"/>
          <w:sz w:val="26"/>
          <w:szCs w:val="26"/>
        </w:rPr>
        <w:t xml:space="preserve">5.2 Key Use Cases</w:t>
      </w:r>
    </w:p>
    <w:p>
      <w:pPr>
        <w:pStyle w:val="ListParagraph"/>
        <w:numPr>
          <w:ilvl w:val="0"/>
          <w:numId w:val="3"/>
        </w:numPr>
        <w:spacing w:after="60" w:before="60"/>
      </w:pPr>
      <w:r>
        <w:rPr>
          <w:rFonts w:ascii="Arial" w:cs="Arial" w:eastAsia="Arial" w:hAnsi="Arial"/>
          <w:sz w:val="22"/>
          <w:szCs w:val="22"/>
        </w:rPr>
        <w:t xml:space="preserve">UC-01: A 52-year-old male enters his recent health check parameters; the system returns a High Risk score of 78/100 with an explanation that elevated oldpeak, CP type 4, and high cholesterol are the top contributing factors.</w:t>
      </w:r>
    </w:p>
    <w:p>
      <w:pPr>
        <w:pStyle w:val="ListParagraph"/>
        <w:numPr>
          <w:ilvl w:val="0"/>
          <w:numId w:val="3"/>
        </w:numPr>
        <w:spacing w:after="60" w:before="60"/>
      </w:pPr>
      <w:r>
        <w:rPr>
          <w:rFonts w:ascii="Arial" w:cs="Arial" w:eastAsia="Arial" w:hAnsi="Arial"/>
          <w:sz w:val="22"/>
          <w:szCs w:val="22"/>
        </w:rPr>
        <w:t xml:space="preserve">UC-02: A health research student compares Random Forest vs XGBoost accuracy and AUC on the Cleveland dataset through the model comparison dashboard.</w:t>
      </w:r>
    </w:p>
    <w:p>
      <w:pPr>
        <w:pStyle w:val="ListParagraph"/>
        <w:numPr>
          <w:ilvl w:val="0"/>
          <w:numId w:val="3"/>
        </w:numPr>
        <w:spacing w:after="60" w:before="60"/>
      </w:pPr>
      <w:r>
        <w:rPr>
          <w:rFonts w:ascii="Arial" w:cs="Arial" w:eastAsia="Arial" w:hAnsi="Arial"/>
          <w:sz w:val="22"/>
          <w:szCs w:val="22"/>
        </w:rPr>
        <w:t xml:space="preserve">UC-03: A community health worker screens a group of adults at a camp using the batch input feature and identifies three individuals requiring cardiac referral.</w:t>
      </w:r>
    </w:p>
    <w:p>
      <w:pPr>
        <w:spacing w:after="0" w:before="0"/>
      </w:pPr>
      <w:r>
        <w:rPr>
          <w:sz w:val="22"/>
          <w:szCs w:val="22"/>
        </w:rPr>
        <w:t xml:space="preserve"/>
      </w:r>
    </w:p>
    <w:p>
      <w:r>
        <w:br w:type="page"/>
      </w:r>
    </w:p>
    <w:p>
      <w:pPr>
        <w:pStyle w:val="Heading1"/>
        <w:spacing w:after="120" w:before="360"/>
      </w:pPr>
      <w:r>
        <w:rPr>
          <w:rFonts w:ascii="Arial" w:cs="Arial" w:eastAsia="Arial" w:hAnsi="Arial"/>
          <w:b/>
          <w:bCs/>
          <w:color w:val="1A3C5E"/>
          <w:sz w:val="32"/>
          <w:szCs w:val="32"/>
        </w:rPr>
        <w:t xml:space="preserve">6. Literature Review &amp; Research Justification</w:t>
      </w:r>
    </w:p>
    <w:p>
      <w:pPr>
        <w:spacing w:after="80" w:before="80" w:line="320"/>
      </w:pPr>
      <w:r>
        <w:rPr>
          <w:rFonts w:ascii="Arial" w:cs="Arial" w:eastAsia="Arial" w:hAnsi="Arial"/>
          <w:b w:val="false"/>
          <w:bCs w:val="false"/>
          <w:color w:val="000000"/>
          <w:sz w:val="22"/>
          <w:szCs w:val="22"/>
        </w:rPr>
        <w:t xml:space="preserve">The following five peer-reviewed papers form the research foundation of AiHealth Guard. Key findings, algorithms, and accuracy benchmarks from these papers directly inform the model selection, evaluation strategy, and feature engineering approach.</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600"/>
        <w:gridCol w:w="1800"/>
        <w:gridCol w:w="2160"/>
        <w:gridCol w:w="2600"/>
      </w:tblGrid>
      <w:tr>
        <w:tc>
          <w:tcPr>
            <w:tcW w:type="dxa" w:w="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Paper &amp; Authors</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Best Algorithm</w:t>
            </w:r>
          </w:p>
        </w:tc>
        <w:tc>
          <w:tcPr>
            <w:tcW w:type="dxa" w:w="2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Accuracy / AUC</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Contribution Adopted</w:t>
            </w:r>
          </w:p>
        </w:tc>
      </w:tr>
      <w:tr>
        <w:tc>
          <w:tcPr>
            <w:tcW w:type="dxa" w:w="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Chang et al. (2022) — AI Model for Heart Disease Detection, Healthcare Analytics</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Random Forest</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83% accuracy (train); ~82% test</w:t>
            </w:r>
          </w:p>
        </w:tc>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Python Random Forest pipeline; UCI dataset benchmark baseline</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El-Sofany et al. (2024) — Predicting Heart Disease with ML &amp; Explainable AI, Scientific Reports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 + SMOTE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97.57% accuracy, AUC 0.98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SF-2 feature subset; SMOTE; SHAP explainability; 10 classifier comparison</w:t>
            </w:r>
          </w:p>
        </w:tc>
      </w:tr>
      <w:tr>
        <w:tc>
          <w:tcPr>
            <w:tcW w:type="dxa" w:w="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Alshraideh et al. (2024) — Heart Attack Prediction, Jordan University Hospital, Applied Computational Intelligence</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SVM + PSO</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94.3% accuracy, AUC 0.896</w:t>
            </w:r>
          </w:p>
        </w:tc>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Feature selection via Particle Swarm Optimization; 10-fold cross-validation</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Bani Hani &amp; Ahmad (2023) — ML Algorithms for Ischemic Heart Disease: Systematic Review, Current Cardiology Reviews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 (CAD: 97.7%)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 AUC 0.99, CatBoost 96%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PRISMA-based model comparison framework; supervised vs unsupervised learning insights</w:t>
            </w:r>
          </w:p>
        </w:tc>
      </w:tr>
      <w:tr>
        <w:tc>
          <w:tcPr>
            <w:tcW w:type="dxa" w:w="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Vu et al. (2025) — ML Model for Predicting Coronary Heart Disease, JMIR Cardio (Suita Study)</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Random Forest</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Accuracy 0.73, AUC 0.73 (large cohort)</w:t>
            </w:r>
          </w:p>
        </w:tc>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SHAP dependency plots; IMT_cMax, lipid profiles, eGFR as novel predictors; calibration curves; DCA</w:t>
            </w:r>
          </w:p>
        </w:tc>
      </w:tr>
    </w:tbl>
    <w:p>
      <w:pPr>
        <w:spacing w:after="0" w:before="0"/>
      </w:pPr>
      <w:r>
        <w:rPr>
          <w:sz w:val="22"/>
          <w:szCs w:val="22"/>
        </w:rPr>
        <w:t xml:space="preserve"/>
      </w:r>
    </w:p>
    <w:p>
      <w:pPr>
        <w:spacing w:after="80" w:before="80" w:line="320"/>
      </w:pPr>
      <w:r>
        <w:rPr>
          <w:rFonts w:ascii="Arial" w:cs="Arial" w:eastAsia="Arial" w:hAnsi="Arial"/>
          <w:b w:val="false"/>
          <w:bCs w:val="false"/>
          <w:color w:val="000000"/>
          <w:sz w:val="22"/>
          <w:szCs w:val="22"/>
        </w:rPr>
        <w:t xml:space="preserve">Synthesis: The literature establishes that XGBoost and Random Forest consistently outperform single classifiers; SMOTE is essential for class imbalance; SHAP is the standard for IHD model explainability; and feature selection using ANOVA / Chi-square / MI produces the best feature subsets. AiHealth Guard will implement all four best practices.</w:t>
      </w:r>
    </w:p>
    <w:p>
      <w:pPr>
        <w:spacing w:after="0" w:before="0"/>
      </w:pPr>
      <w:r>
        <w:rPr>
          <w:sz w:val="22"/>
          <w:szCs w:val="22"/>
        </w:rPr>
        <w:t xml:space="preserve"/>
      </w:r>
    </w:p>
    <w:p>
      <w:pPr>
        <w:pStyle w:val="Heading1"/>
        <w:spacing w:after="120" w:before="360"/>
      </w:pPr>
      <w:r>
        <w:rPr>
          <w:rFonts w:ascii="Arial" w:cs="Arial" w:eastAsia="Arial" w:hAnsi="Arial"/>
          <w:b/>
          <w:bCs/>
          <w:color w:val="1A3C5E"/>
          <w:sz w:val="32"/>
          <w:szCs w:val="32"/>
        </w:rPr>
        <w:t xml:space="preserve">7. Functional Requirements</w:t>
      </w:r>
    </w:p>
    <w:p>
      <w:pPr>
        <w:pStyle w:val="Heading2"/>
        <w:spacing w:after="100" w:before="240"/>
      </w:pPr>
      <w:r>
        <w:rPr>
          <w:rFonts w:ascii="Arial" w:cs="Arial" w:eastAsia="Arial" w:hAnsi="Arial"/>
          <w:b/>
          <w:bCs/>
          <w:color w:val="2E75B6"/>
          <w:sz w:val="26"/>
          <w:szCs w:val="26"/>
        </w:rPr>
        <w:t xml:space="preserve">7.1 Data Input Module (FR-01 to FR-05)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3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c>
          <w:tcPr>
            <w:tcW w:type="dxa" w:w="4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FR-01</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System shall present a web form with 13 input fields matching the Cleveland Heart Disease Dataset features.</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All 13 fields rendered; form validates data types and ranges on submission.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shall display clinical reference ranges and tooltips for each input field.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Hovering each field shows accepted range and unit (e.g., Cholesterol: 100–600 mg/dL).</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FR-03</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System shall compute BMI automatically from height and weight inputs.</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BMI = weight(kg) / height(m)^2; displayed alongside user-entered parameters.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shall validate all inputs and provide clear error messages for out-of-range or missing values.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Invalid input prevents form submission; error message specifies which field and why.</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FR-05</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System shall support a Sample Data button that auto-fills the form with a test patient case.</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Clicking the button populates all 13 fields with a predefined test case within 1 second.</w:t>
            </w:r>
          </w:p>
        </w:tc>
      </w:tr>
    </w:tbl>
    <w:p>
      <w:pPr>
        <w:spacing w:after="0" w:before="0"/>
      </w:pPr>
      <w:r>
        <w:rPr>
          <w:sz w:val="22"/>
          <w:szCs w:val="22"/>
        </w:rPr>
        <w:t xml:space="preserve"/>
      </w:r>
    </w:p>
    <w:p>
      <w:pPr>
        <w:pStyle w:val="Heading2"/>
        <w:spacing w:after="100" w:before="240"/>
      </w:pPr>
      <w:r>
        <w:rPr>
          <w:rFonts w:ascii="Arial" w:cs="Arial" w:eastAsia="Arial" w:hAnsi="Arial"/>
          <w:b/>
          <w:bCs/>
          <w:color w:val="2E75B6"/>
          <w:sz w:val="26"/>
          <w:szCs w:val="26"/>
        </w:rPr>
        <w:t xml:space="preserve">7.2 Data Preprocessing Module (FR-06 to FR-09)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3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c>
          <w:tcPr>
            <w:tcW w:type="dxa" w:w="4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FR-06</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System shall apply StandardScaler normalisation to numerical features before inference.</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Scaler fit on training set; transform applied at inference with zero data leakage.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shall encode categorical variables using one-hot encoding.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 thal, restecg, slope encoded; encoding consistent between training and inference.</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FR-08</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Training pipeline shall apply SMOTE to address class imbalance in the dataset.</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Post-SMOTE class ratio is 1:1; SMOTE applied only on training fold, not validation.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shall perform feature selection using ANOVA, Chi-square, and Mutual Information and select the optimal subset (SF-2 equivalent).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 feature subsets generated; SF-2 (top 10 features by combined score) used for the primary model.</w:t>
            </w:r>
          </w:p>
        </w:tc>
      </w:tr>
    </w:tbl>
    <w:p>
      <w:pPr>
        <w:spacing w:after="0" w:before="0"/>
      </w:pPr>
      <w:r>
        <w:rPr>
          <w:sz w:val="22"/>
          <w:szCs w:val="22"/>
        </w:rPr>
        <w:t xml:space="preserve"/>
      </w:r>
    </w:p>
    <w:p>
      <w:pPr>
        <w:pStyle w:val="Heading2"/>
        <w:spacing w:after="100" w:before="240"/>
      </w:pPr>
      <w:r>
        <w:rPr>
          <w:rFonts w:ascii="Arial" w:cs="Arial" w:eastAsia="Arial" w:hAnsi="Arial"/>
          <w:b/>
          <w:bCs/>
          <w:color w:val="2E75B6"/>
          <w:sz w:val="26"/>
          <w:szCs w:val="26"/>
        </w:rPr>
        <w:t xml:space="preserve">7.3 Machine Learning Prediction Module (FR-10 to FR-15)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3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c>
          <w:tcPr>
            <w:tcW w:type="dxa" w:w="4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FR-10</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System shall train and persist five ML models: Logistic Regression, Random Forest, XGBoost, SVM, Neural Network.</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All five models trained; serialised as .pkl files; loadable without retraining.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shall perform hyperparameter tuning using GridSearchCV with 5-fold cross-validation.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hyperparameters logged; tuning results displayed in model comparison table.</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FR-12</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System shall output a binary classification result (High Risk / Low Risk) and a prediction probability score.</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Result label and probability (0–1) displayed within 2 seconds of form submission.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shall display the IHD Risk Score (0–100) as a visual gauge/meter derived from prediction probability.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 round(probability * 100); colour-coded: 0-40 Green, 41-70 Orange, 71-100 Red.</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FR-14</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System shall allow users to switch between the five ML models and view comparative accuracy metrics.</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Model selector dropdown; switching updates prediction result and SHAP panel within 2 seconds.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shall display a model comparison table with accuracy, precision, recall, F1-score, and AUC for all five models.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populated from precomputed evaluation results on the held-out test set.</w:t>
            </w:r>
          </w:p>
        </w:tc>
      </w:tr>
    </w:tbl>
    <w:p>
      <w:pPr>
        <w:spacing w:after="0" w:before="0"/>
      </w:pPr>
      <w:r>
        <w:rPr>
          <w:sz w:val="22"/>
          <w:szCs w:val="22"/>
        </w:rPr>
        <w:t xml:space="preserve"/>
      </w:r>
    </w:p>
    <w:p>
      <w:pPr>
        <w:pStyle w:val="Heading2"/>
        <w:spacing w:after="100" w:before="240"/>
      </w:pPr>
      <w:r>
        <w:rPr>
          <w:rFonts w:ascii="Arial" w:cs="Arial" w:eastAsia="Arial" w:hAnsi="Arial"/>
          <w:b/>
          <w:bCs/>
          <w:color w:val="2E75B6"/>
          <w:sz w:val="26"/>
          <w:szCs w:val="26"/>
        </w:rPr>
        <w:t xml:space="preserve">7.4 Explainable AI Module (FR-16 to FR-19)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3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c>
          <w:tcPr>
            <w:tcW w:type="dxa" w:w="4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FR-16</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System shall generate SHAP values for every prediction and display a bar chart of the top 10 feature contributions.</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SHAP force plot and bar chart rendered; positive contributors highlighted red, protective factors blue.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shall display a plain-English explanation of the top 3 risk-driving features for the current patient.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explanation auto-generated, e.g. 'Your high ST Depression (oldpeak=2.4) is the strongest risk factor.'</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FR-18</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System shall display SHAP summary plots (global feature importance) for the training dataset.</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Beeswarm SHAP plot rendered correctly; toggled from a dedicated Explainability tab.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shall display SHAP dependency plots for the top 5 features showing feature-value vs SHAP-value relationships.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dependency plots rendered; x-axis shows feature value, y-axis shows SHAP contribution.</w:t>
            </w:r>
          </w:p>
        </w:tc>
      </w:tr>
    </w:tbl>
    <w:p>
      <w:pPr>
        <w:spacing w:after="0" w:before="0"/>
      </w:pPr>
      <w:r>
        <w:rPr>
          <w:sz w:val="22"/>
          <w:szCs w:val="22"/>
        </w:rPr>
        <w:t xml:space="preserve"/>
      </w:r>
    </w:p>
    <w:p>
      <w:pPr>
        <w:pStyle w:val="Heading2"/>
        <w:spacing w:after="100" w:before="240"/>
      </w:pPr>
      <w:r>
        <w:rPr>
          <w:rFonts w:ascii="Arial" w:cs="Arial" w:eastAsia="Arial" w:hAnsi="Arial"/>
          <w:b/>
          <w:bCs/>
          <w:color w:val="2E75B6"/>
          <w:sz w:val="26"/>
          <w:szCs w:val="26"/>
        </w:rPr>
        <w:t xml:space="preserve">7.5 Prevention &amp; Recommendation Module (FR-20 to FR-23)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3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c>
          <w:tcPr>
            <w:tcW w:type="dxa" w:w="4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FR-20</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System shall provide a personalised prevention report based on the patient's top risk factors identified by SHAP.</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Report contains at least 5 personalised recommendations mapped to SHAP top features.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Recommendations shall span four categories: lifestyle modifications, dietary guidance, physical activity, and medical referral.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four categories represented in each generated report; categories collapsed/expandable in UI.</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FR-22</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System shall trigger a prominent Medical Referral Alert for patients with Risk Score &gt; 70.</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Alert box rendered in red with text: 'Your IHD risk is high. Consult a cardiologist promptly.'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shall allow users to download the full prediction and recommendation report as a PDF.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export includes: patient inputs, risk score, SHAP chart, and recommendation text.</w:t>
            </w:r>
          </w:p>
        </w:tc>
      </w:tr>
    </w:tbl>
    <w:p>
      <w:pPr>
        <w:spacing w:after="0" w:before="0"/>
      </w:pPr>
      <w:r>
        <w:rPr>
          <w:sz w:val="22"/>
          <w:szCs w:val="22"/>
        </w:rPr>
        <w:t xml:space="preserve"/>
      </w:r>
    </w:p>
    <w:p>
      <w:r>
        <w:br w:type="page"/>
      </w:r>
    </w:p>
    <w:p>
      <w:pPr>
        <w:pStyle w:val="Heading1"/>
        <w:spacing w:after="120" w:before="360"/>
      </w:pPr>
      <w:r>
        <w:rPr>
          <w:rFonts w:ascii="Arial" w:cs="Arial" w:eastAsia="Arial" w:hAnsi="Arial"/>
          <w:b/>
          <w:bCs/>
          <w:color w:val="1A3C5E"/>
          <w:sz w:val="32"/>
          <w:szCs w:val="32"/>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80"/>
        <w:gridCol w:w="358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37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c>
          <w:tcPr>
            <w:tcW w:type="dxa" w:w="35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Acceptance Criterion</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37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Prediction (including SHAP computation) shall complete within 3 seconds.</w:t>
            </w:r>
          </w:p>
        </w:tc>
        <w:tc>
          <w:tcPr>
            <w:tcW w:type="dxa" w:w="35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Tested on machine with Intel i5, 8 GB RAM; 95th percentile latency &lt; 3s.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Accuracy Target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model accuracy &gt;= 90%; AUC &gt;= 0.90 on held-out test set.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 by classification_report and roc_auc_score from sklearn.metrics.</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Usability</w:t>
            </w:r>
          </w:p>
        </w:tc>
        <w:tc>
          <w:tcPr>
            <w:tcW w:type="dxa" w:w="37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 non-technical user shall complete a full risk assessment in under 5 minutes.</w:t>
            </w:r>
          </w:p>
        </w:tc>
        <w:tc>
          <w:tcPr>
            <w:tcW w:type="dxa" w:w="35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Usability test with 3 non-technical volunteers; average time &lt; 5 minutes.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shall produce deterministic results for identical inputs (no random inference).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random_state seed fixed; same inputs produce same output in 100/100 test runs.</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Privacy</w:t>
            </w:r>
          </w:p>
        </w:tc>
        <w:tc>
          <w:tcPr>
            <w:tcW w:type="dxa" w:w="37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No patient data shall be stored or transmitted; all computation is local/session-based.</w:t>
            </w:r>
          </w:p>
        </w:tc>
        <w:tc>
          <w:tcPr>
            <w:tcW w:type="dxa" w:w="35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No database, no cloud API calls; Streamlit session_state cleared on browser close.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Maintainability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Codebase shall follow modular Python structure with documented functions.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module (preprocessing, training, inference, UI) in separate .py files; docstrings present.</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Portability</w:t>
            </w:r>
          </w:p>
        </w:tc>
        <w:tc>
          <w:tcPr>
            <w:tcW w:type="dxa" w:w="37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Application shall run on Windows, Linux, and macOS.</w:t>
            </w:r>
          </w:p>
        </w:tc>
        <w:tc>
          <w:tcPr>
            <w:tcW w:type="dxa" w:w="35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Tested on at least two OS environments; requirements.txt provided.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Academic Integrity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datasets used are publicly available; all references are cited.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UCI dataset credit in README; five research papers cited in code comments and report.</w:t>
            </w:r>
          </w:p>
        </w:tc>
      </w:tr>
    </w:tbl>
    <w:p>
      <w:pPr>
        <w:spacing w:after="0" w:before="0"/>
      </w:pPr>
      <w:r>
        <w:rPr>
          <w:sz w:val="22"/>
          <w:szCs w:val="22"/>
        </w:rPr>
        <w:t xml:space="preserve"/>
      </w:r>
    </w:p>
    <w:p>
      <w:pPr>
        <w:pStyle w:val="Heading1"/>
        <w:spacing w:after="120" w:before="360"/>
      </w:pPr>
      <w:r>
        <w:rPr>
          <w:rFonts w:ascii="Arial" w:cs="Arial" w:eastAsia="Arial" w:hAnsi="Arial"/>
          <w:b/>
          <w:bCs/>
          <w:color w:val="1A3C5E"/>
          <w:sz w:val="32"/>
          <w:szCs w:val="32"/>
        </w:rPr>
        <w:t xml:space="preserve">9. System Architecture</w:t>
      </w:r>
    </w:p>
    <w:p>
      <w:pPr>
        <w:pStyle w:val="Heading2"/>
        <w:spacing w:after="100" w:before="240"/>
      </w:pPr>
      <w:r>
        <w:rPr>
          <w:rFonts w:ascii="Arial" w:cs="Arial" w:eastAsia="Arial" w:hAnsi="Arial"/>
          <w:b/>
          <w:bCs/>
          <w:color w:val="2E75B6"/>
          <w:sz w:val="26"/>
          <w:szCs w:val="26"/>
        </w:rPr>
        <w:t xml:space="preserve">9.1 High-Level Architecture</w:t>
      </w:r>
    </w:p>
    <w:p>
      <w:pPr>
        <w:spacing w:after="80" w:before="80" w:line="320"/>
      </w:pPr>
      <w:r>
        <w:rPr>
          <w:rFonts w:ascii="Arial" w:cs="Arial" w:eastAsia="Arial" w:hAnsi="Arial"/>
          <w:b w:val="false"/>
          <w:bCs w:val="false"/>
          <w:color w:val="000000"/>
          <w:sz w:val="22"/>
          <w:szCs w:val="22"/>
        </w:rPr>
        <w:t xml:space="preserve">AiHealth Guard follows a six-layer pipeline architecture:</w:t>
      </w:r>
    </w:p>
    <w:p>
      <w:pPr>
        <w:pStyle w:val="ListParagraph"/>
        <w:numPr>
          <w:ilvl w:val="0"/>
          <w:numId w:val="2"/>
        </w:numPr>
        <w:spacing w:after="60" w:before="60"/>
      </w:pPr>
      <w:r>
        <w:rPr>
          <w:rFonts w:ascii="Arial" w:cs="Arial" w:eastAsia="Arial" w:hAnsi="Arial"/>
          <w:sz w:val="22"/>
          <w:szCs w:val="22"/>
        </w:rPr>
        <w:t xml:space="preserve">Layer 1 — Data Layer: UCI Cleveland Heart Disease Dataset (303 samples) + optional private dataset; stored as CSV.</w:t>
      </w:r>
    </w:p>
    <w:p>
      <w:pPr>
        <w:pStyle w:val="ListParagraph"/>
        <w:numPr>
          <w:ilvl w:val="0"/>
          <w:numId w:val="2"/>
        </w:numPr>
        <w:spacing w:after="60" w:before="60"/>
      </w:pPr>
      <w:r>
        <w:rPr>
          <w:rFonts w:ascii="Arial" w:cs="Arial" w:eastAsia="Arial" w:hAnsi="Arial"/>
          <w:sz w:val="22"/>
          <w:szCs w:val="22"/>
        </w:rPr>
        <w:t xml:space="preserve">Layer 2 — Preprocessing Layer: Missing value imputation, StandardScaler, one-hot encoding, SMOTE oversampling, feature selection (ANOVA / Chi-square / MI).</w:t>
      </w:r>
    </w:p>
    <w:p>
      <w:pPr>
        <w:pStyle w:val="ListParagraph"/>
        <w:numPr>
          <w:ilvl w:val="0"/>
          <w:numId w:val="2"/>
        </w:numPr>
        <w:spacing w:after="60" w:before="60"/>
      </w:pPr>
      <w:r>
        <w:rPr>
          <w:rFonts w:ascii="Arial" w:cs="Arial" w:eastAsia="Arial" w:hAnsi="Arial"/>
          <w:sz w:val="22"/>
          <w:szCs w:val="22"/>
        </w:rPr>
        <w:t xml:space="preserve">Layer 3 — Model Training Layer: Five ML classifiers trained and serialised as .pkl files via joblib. GridSearchCV with 5-fold CV for hyperparameter optimisation.</w:t>
      </w:r>
    </w:p>
    <w:p>
      <w:pPr>
        <w:pStyle w:val="ListParagraph"/>
        <w:numPr>
          <w:ilvl w:val="0"/>
          <w:numId w:val="2"/>
        </w:numPr>
        <w:spacing w:after="60" w:before="60"/>
      </w:pPr>
      <w:r>
        <w:rPr>
          <w:rFonts w:ascii="Arial" w:cs="Arial" w:eastAsia="Arial" w:hAnsi="Arial"/>
          <w:sz w:val="22"/>
          <w:szCs w:val="22"/>
        </w:rPr>
        <w:t xml:space="preserve">Layer 4 — Inference Layer: Pre-trained model loaded; user input transformed by persisted scaler/encoder pipeline; prediction probability and binary label returned.</w:t>
      </w:r>
    </w:p>
    <w:p>
      <w:pPr>
        <w:pStyle w:val="ListParagraph"/>
        <w:numPr>
          <w:ilvl w:val="0"/>
          <w:numId w:val="2"/>
        </w:numPr>
        <w:spacing w:after="60" w:before="60"/>
      </w:pPr>
      <w:r>
        <w:rPr>
          <w:rFonts w:ascii="Arial" w:cs="Arial" w:eastAsia="Arial" w:hAnsi="Arial"/>
          <w:sz w:val="22"/>
          <w:szCs w:val="22"/>
        </w:rPr>
        <w:t xml:space="preserve">Layer 5 — Explainability Layer: SHAP TreeExplainer (RF/XGBoost) or KernelExplainer (SVM/NN) generates per-sample SHAP values; global summary plots pre-computed.</w:t>
      </w:r>
    </w:p>
    <w:p>
      <w:pPr>
        <w:pStyle w:val="ListParagraph"/>
        <w:numPr>
          <w:ilvl w:val="0"/>
          <w:numId w:val="2"/>
        </w:numPr>
        <w:spacing w:after="60" w:before="60"/>
      </w:pPr>
      <w:r>
        <w:rPr>
          <w:rFonts w:ascii="Arial" w:cs="Arial" w:eastAsia="Arial" w:hAnsi="Arial"/>
          <w:sz w:val="22"/>
          <w:szCs w:val="22"/>
        </w:rPr>
        <w:t xml:space="preserve">Layer 6 — Presentation Layer: Streamlit web dashboard renders input form, risk score gauge, SHAP charts, recommendation panel, and model comparison table.</w:t>
      </w:r>
    </w:p>
    <w:p>
      <w:pPr>
        <w:spacing w:after="0" w:before="0"/>
      </w:pPr>
      <w:r>
        <w:rPr>
          <w:sz w:val="22"/>
          <w:szCs w:val="22"/>
        </w:rPr>
        <w:t xml:space="preserve"/>
      </w:r>
    </w:p>
    <w:p>
      <w:pPr>
        <w:pStyle w:val="Heading2"/>
        <w:spacing w:after="100" w:before="240"/>
      </w:pPr>
      <w:r>
        <w:rPr>
          <w:rFonts w:ascii="Arial" w:cs="Arial" w:eastAsia="Arial" w:hAnsi="Arial"/>
          <w:b/>
          <w:bCs/>
          <w:color w:val="2E75B6"/>
          <w:sz w:val="26"/>
          <w:szCs w:val="26"/>
        </w:rPr>
        <w:t xml:space="preserve">9.2 Module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Module</w:t>
            </w:r>
          </w:p>
        </w:tc>
        <w:tc>
          <w:tcPr>
            <w:tcW w:type="dxa" w:w="3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Responsibility</w:t>
            </w:r>
          </w:p>
        </w:tc>
        <w:tc>
          <w:tcPr>
            <w:tcW w:type="dxa" w:w="3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Technologies</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data_loader.py</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Load, validate, and split Cleveland/private datasets</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pandas, scikit-learn (train_test_split)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preprocessor.py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Imputation, scaling, encoding, SMOTE, feature selection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 sklearn.preprocessing, imblearn.SMOTE</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model_trainer.py</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Train, tune, evaluate, and serialise all five ML models</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scikit-learn, XGBoost, TensorFlow/Keras, joblib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explainer.py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 SHAP values; generate global and local SHAP plots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 matplotlib, seaborn</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risk_scorer.py</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Convert prediction probability to 0-100 IHD Risk Score</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Python (pure math)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recommender.py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top SHAP features to personalised prevention text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dictionary/rules engine</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app.py</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Streamlit web UI — input form, results, charts, export</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Streamlit, Plotly, matplotlib, fpdf2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evaluator.py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 and display all evaluation metrics + ROC curves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sklearn.metrics, matplotlib</w:t>
            </w:r>
          </w:p>
        </w:tc>
      </w:tr>
    </w:tbl>
    <w:p>
      <w:pPr>
        <w:spacing w:after="0" w:before="0"/>
      </w:pPr>
      <w:r>
        <w:rPr>
          <w:sz w:val="22"/>
          <w:szCs w:val="22"/>
        </w:rPr>
        <w:t xml:space="preserve"/>
      </w:r>
    </w:p>
    <w:p>
      <w:pPr>
        <w:pStyle w:val="Heading1"/>
        <w:spacing w:after="120" w:before="360"/>
      </w:pPr>
      <w:r>
        <w:rPr>
          <w:rFonts w:ascii="Arial" w:cs="Arial" w:eastAsia="Arial" w:hAnsi="Arial"/>
          <w:b/>
          <w:bCs/>
          <w:color w:val="1A3C5E"/>
          <w:sz w:val="32"/>
          <w:szCs w:val="32"/>
        </w:rPr>
        <w:t xml:space="preserve">10. Data Requirements</w:t>
      </w:r>
    </w:p>
    <w:p>
      <w:pPr>
        <w:pStyle w:val="Heading2"/>
        <w:spacing w:after="100" w:before="240"/>
      </w:pPr>
      <w:r>
        <w:rPr>
          <w:rFonts w:ascii="Arial" w:cs="Arial" w:eastAsia="Arial" w:hAnsi="Arial"/>
          <w:b/>
          <w:bCs/>
          <w:color w:val="2E75B6"/>
          <w:sz w:val="26"/>
          <w:szCs w:val="26"/>
        </w:rPr>
        <w:t xml:space="preserve">10.1 Primary Dataset — UCI Cleveland Heart Disease Dataset</w:t>
      </w:r>
    </w:p>
    <w:p>
      <w:pPr>
        <w:pStyle w:val="ListParagraph"/>
        <w:numPr>
          <w:ilvl w:val="0"/>
          <w:numId w:val="2"/>
        </w:numPr>
        <w:spacing w:after="60" w:before="60"/>
      </w:pPr>
      <w:r>
        <w:rPr>
          <w:rFonts w:ascii="Arial" w:cs="Arial" w:eastAsia="Arial" w:hAnsi="Arial"/>
          <w:sz w:val="22"/>
          <w:szCs w:val="22"/>
        </w:rPr>
        <w:t xml:space="preserve">Source: UCI Machine Learning Repository (https://archive.ics.uci.edu/ml/datasets/Heart+Disease)</w:t>
      </w:r>
    </w:p>
    <w:p>
      <w:pPr>
        <w:pStyle w:val="ListParagraph"/>
        <w:numPr>
          <w:ilvl w:val="0"/>
          <w:numId w:val="2"/>
        </w:numPr>
        <w:spacing w:after="60" w:before="60"/>
      </w:pPr>
      <w:r>
        <w:rPr>
          <w:rFonts w:ascii="Arial" w:cs="Arial" w:eastAsia="Arial" w:hAnsi="Arial"/>
          <w:sz w:val="22"/>
          <w:szCs w:val="22"/>
        </w:rPr>
        <w:t xml:space="preserve">Size: 303 instances, 14 features (13 predictors + 1 target variable).</w:t>
      </w:r>
    </w:p>
    <w:p>
      <w:pPr>
        <w:pStyle w:val="ListParagraph"/>
        <w:numPr>
          <w:ilvl w:val="0"/>
          <w:numId w:val="2"/>
        </w:numPr>
        <w:spacing w:after="60" w:before="60"/>
      </w:pPr>
      <w:r>
        <w:rPr>
          <w:rFonts w:ascii="Arial" w:cs="Arial" w:eastAsia="Arial" w:hAnsi="Arial"/>
          <w:sz w:val="22"/>
          <w:szCs w:val="22"/>
        </w:rPr>
        <w:t xml:space="preserve">Target: Binary (0 = No IHD, 1 = IHD) — converted from 5-class original.</w:t>
      </w:r>
    </w:p>
    <w:p>
      <w:pPr>
        <w:pStyle w:val="ListParagraph"/>
        <w:numPr>
          <w:ilvl w:val="0"/>
          <w:numId w:val="2"/>
        </w:numPr>
        <w:spacing w:after="60" w:before="60"/>
      </w:pPr>
      <w:r>
        <w:rPr>
          <w:rFonts w:ascii="Arial" w:cs="Arial" w:eastAsia="Arial" w:hAnsi="Arial"/>
          <w:sz w:val="22"/>
          <w:szCs w:val="22"/>
        </w:rPr>
        <w:t xml:space="preserve">Class balance: ~54% No IHD, ~46% IHD — addressed via SMOTE.</w:t>
      </w:r>
    </w:p>
    <w:p>
      <w:pPr>
        <w:spacing w:after="0" w:before="0"/>
      </w:pPr>
      <w:r>
        <w:rPr>
          <w:sz w:val="22"/>
          <w:szCs w:val="22"/>
        </w:rPr>
        <w:t xml:space="preserve"/>
      </w:r>
    </w:p>
    <w:p>
      <w:pPr>
        <w:pStyle w:val="Heading2"/>
        <w:spacing w:after="100" w:before="240"/>
      </w:pPr>
      <w:r>
        <w:rPr>
          <w:rFonts w:ascii="Arial" w:cs="Arial" w:eastAsia="Arial" w:hAnsi="Arial"/>
          <w:b/>
          <w:bCs/>
          <w:color w:val="2E75B6"/>
          <w:sz w:val="26"/>
          <w:szCs w:val="26"/>
        </w:rPr>
        <w:t xml:space="preserve">10.2 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400"/>
        <w:gridCol w:w="5160"/>
      </w:tblGrid>
      <w:tr>
        <w:tc>
          <w:tcPr>
            <w:tcW w:type="dxa" w:w="1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Full Name</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5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 &amp; Clinical Significance</w:t>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age</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Patient Age</w:t>
            </w:r>
          </w:p>
        </w:tc>
        <w:tc>
          <w:tcPr>
            <w:tcW w:type="dxa" w:w="1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Numerical</w:t>
            </w:r>
          </w:p>
        </w:tc>
        <w:tc>
          <w:tcPr>
            <w:tcW w:type="dxa" w:w="5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Age in years; IHD risk increases significantly after 45 (men) and 55 (women)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0=Female, 1=Male; males at higher risk pre-menopause</w:t>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cp</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Chest Pain Type</w:t>
            </w:r>
          </w:p>
        </w:tc>
        <w:tc>
          <w:tcPr>
            <w:tcW w:type="dxa" w:w="1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Categorical (1-4)</w:t>
            </w:r>
          </w:p>
        </w:tc>
        <w:tc>
          <w:tcPr>
            <w:tcW w:type="dxa" w:w="5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1=Typical angina, 2=Atypical angina, 3=Non-anginal pain, 4=Asymptomatic; strongest single predictor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trestbps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Resting Blood Pressure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Numerical (mmHg)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&lt;120; Elevated: 120-139; High: &gt;=140. Key hypertension indicator</w:t>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chol</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Cholesterol</w:t>
            </w:r>
          </w:p>
        </w:tc>
        <w:tc>
          <w:tcPr>
            <w:tcW w:type="dxa" w:w="1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Numerical (mg/dL)</w:t>
            </w:r>
          </w:p>
        </w:tc>
        <w:tc>
          <w:tcPr>
            <w:tcW w:type="dxa" w:w="5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Serum cholesterol; Desirable: &lt;200; Borderline: 200-239; High: &gt;=240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fbs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Fasting Blood Sugar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if FBS &gt; 120 mg/dL (possible diabetes); 0 otherwise</w:t>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restecg</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Resting ECG</w:t>
            </w:r>
          </w:p>
        </w:tc>
        <w:tc>
          <w:tcPr>
            <w:tcW w:type="dxa" w:w="1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Categorical (0-2)</w:t>
            </w:r>
          </w:p>
        </w:tc>
        <w:tc>
          <w:tcPr>
            <w:tcW w:type="dxa" w:w="5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0=Normal, 1=ST-T wave abnormality, 2=Left ventricular hypertrophy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thalach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Heart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Numerical (bpm)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heart rate achieved during exercise stress test; highest MI feature importance (SHAP: 13.65%)</w:t>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exang</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Exercise Angina</w:t>
            </w:r>
          </w:p>
        </w:tc>
        <w:tc>
          <w:tcPr>
            <w:tcW w:type="dxa" w:w="1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Binary (0/1)</w:t>
            </w:r>
          </w:p>
        </w:tc>
        <w:tc>
          <w:tcPr>
            <w:tcW w:type="dxa" w:w="5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1=Exercise induced chest pain present; 2nd highest ANOVA importance (71.95)</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oldpeak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 Depression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 depression induced by exercise relative to rest; indicates myocardial ischaemia severity</w:t>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slope</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ST Slope</w:t>
            </w:r>
          </w:p>
        </w:tc>
        <w:tc>
          <w:tcPr>
            <w:tcW w:type="dxa" w:w="1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Categorical (0-2)</w:t>
            </w:r>
          </w:p>
        </w:tc>
        <w:tc>
          <w:tcPr>
            <w:tcW w:type="dxa" w:w="5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0=Upsloping, 1=Flat, 2=Downsloping; downsloping associated with ischaemia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Major Vessels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Ordinal (0-3)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major coronary vessels coloured by fluoroscopy; higher = more CAD</w:t>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thal</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Thalassemia</w:t>
            </w:r>
          </w:p>
        </w:tc>
        <w:tc>
          <w:tcPr>
            <w:tcW w:type="dxa" w:w="1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Categorical (0-2)</w:t>
            </w:r>
          </w:p>
        </w:tc>
        <w:tc>
          <w:tcPr>
            <w:tcW w:type="dxa" w:w="5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Thallium stress test result; 0=Normal, 1=Fixed defect, 2=Reversible defect</w:t>
            </w:r>
          </w:p>
        </w:tc>
      </w:tr>
    </w:tbl>
    <w:p>
      <w:pPr>
        <w:spacing w:after="0" w:before="0"/>
      </w:pPr>
      <w:r>
        <w:rPr>
          <w:sz w:val="22"/>
          <w:szCs w:val="22"/>
        </w:rPr>
        <w:t xml:space="preserve"/>
      </w:r>
    </w:p>
    <w:p>
      <w:pPr>
        <w:pStyle w:val="Heading2"/>
        <w:spacing w:after="100" w:before="240"/>
      </w:pPr>
      <w:r>
        <w:rPr>
          <w:rFonts w:ascii="Arial" w:cs="Arial" w:eastAsia="Arial" w:hAnsi="Arial"/>
          <w:b/>
          <w:bCs/>
          <w:color w:val="2E75B6"/>
          <w:sz w:val="26"/>
          <w:szCs w:val="26"/>
        </w:rPr>
        <w:t xml:space="preserve">10.3 Feature Selection Strategy (SF Framework)</w:t>
      </w:r>
    </w:p>
    <w:p>
      <w:pPr>
        <w:spacing w:after="80" w:before="80" w:line="320"/>
      </w:pPr>
      <w:r>
        <w:rPr>
          <w:rFonts w:ascii="Arial" w:cs="Arial" w:eastAsia="Arial" w:hAnsi="Arial"/>
          <w:b w:val="false"/>
          <w:bCs w:val="false"/>
          <w:color w:val="000000"/>
          <w:sz w:val="22"/>
          <w:szCs w:val="22"/>
        </w:rPr>
        <w:t xml:space="preserve">Replicating El-Sofany et al. (2024), three feature subsets will be evaluated:</w:t>
      </w:r>
    </w:p>
    <w:p>
      <w:pPr>
        <w:pStyle w:val="ListParagraph"/>
        <w:numPr>
          <w:ilvl w:val="0"/>
          <w:numId w:val="2"/>
        </w:numPr>
        <w:spacing w:after="60" w:before="60"/>
      </w:pPr>
      <w:r>
        <w:rPr>
          <w:rFonts w:ascii="Arial" w:cs="Arial" w:eastAsia="Arial" w:hAnsi="Arial"/>
          <w:sz w:val="22"/>
          <w:szCs w:val="22"/>
        </w:rPr>
        <w:t xml:space="preserve">SF-1: All 13 features.</w:t>
      </w:r>
    </w:p>
    <w:p>
      <w:pPr>
        <w:pStyle w:val="ListParagraph"/>
        <w:numPr>
          <w:ilvl w:val="0"/>
          <w:numId w:val="2"/>
        </w:numPr>
        <w:spacing w:after="60" w:before="60"/>
      </w:pPr>
      <w:r>
        <w:rPr>
          <w:rFonts w:ascii="Arial" w:cs="Arial" w:eastAsia="Arial" w:hAnsi="Arial"/>
          <w:sz w:val="22"/>
          <w:szCs w:val="22"/>
        </w:rPr>
        <w:t xml:space="preserve">SF-2: Top 10 features by combined ANOVA + Chi-square + MI score (primary model subset). Based on literature: thalach, oldpeak, ca, thal, cp, exang, age, chol, trestbps, slope.</w:t>
      </w:r>
    </w:p>
    <w:p>
      <w:pPr>
        <w:pStyle w:val="ListParagraph"/>
        <w:numPr>
          <w:ilvl w:val="0"/>
          <w:numId w:val="2"/>
        </w:numPr>
        <w:spacing w:after="60" w:before="60"/>
      </w:pPr>
      <w:r>
        <w:rPr>
          <w:rFonts w:ascii="Arial" w:cs="Arial" w:eastAsia="Arial" w:hAnsi="Arial"/>
          <w:sz w:val="22"/>
          <w:szCs w:val="22"/>
        </w:rPr>
        <w:t xml:space="preserve">SF-3: Top 9 features (SF-2 minus fbs and restecg due to lowest combined importance scores).</w:t>
      </w:r>
    </w:p>
    <w:p>
      <w:pPr>
        <w:spacing w:after="80" w:before="80" w:line="320"/>
      </w:pPr>
      <w:r>
        <w:rPr>
          <w:rFonts w:ascii="Arial" w:cs="Arial" w:eastAsia="Arial" w:hAnsi="Arial"/>
          <w:b w:val="false"/>
          <w:bCs w:val="false"/>
          <w:color w:val="000000"/>
          <w:sz w:val="22"/>
          <w:szCs w:val="22"/>
        </w:rPr>
        <w:t xml:space="preserve">Target outcome: XGBoost on SF-2 to achieve best accuracy, replicating 97.57% (El-Sofany et al.) on the same dataset, with expected slightly lower performance on the smaller 303-sample subset without private data augmentation.</w:t>
      </w:r>
    </w:p>
    <w:p>
      <w:pPr>
        <w:spacing w:after="0" w:before="0"/>
      </w:pPr>
      <w:r>
        <w:rPr>
          <w:sz w:val="22"/>
          <w:szCs w:val="22"/>
        </w:rPr>
        <w:t xml:space="preserve"/>
      </w:r>
    </w:p>
    <w:p>
      <w:r>
        <w:br w:type="page"/>
      </w:r>
    </w:p>
    <w:p>
      <w:pPr>
        <w:pStyle w:val="Heading1"/>
        <w:spacing w:after="120" w:before="360"/>
      </w:pPr>
      <w:r>
        <w:rPr>
          <w:rFonts w:ascii="Arial" w:cs="Arial" w:eastAsia="Arial" w:hAnsi="Arial"/>
          <w:b/>
          <w:bCs/>
          <w:color w:val="1A3C5E"/>
          <w:sz w:val="32"/>
          <w:szCs w:val="32"/>
        </w:rPr>
        <w:t xml:space="preserve">11. Machine Learning Model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Library</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Hyperparameters (GridSearchCV)</w:t>
            </w:r>
          </w:p>
        </w:tc>
        <w:tc>
          <w:tcPr>
            <w:tcW w:type="dxa" w:w="2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Benchmark Accuracy</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Logistic Regression (Baseline)</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sklearn</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 [0.01, 0.1, 1, 10]; solver: lbfgs</w:t>
            </w:r>
          </w:p>
        </w:tc>
        <w:tc>
          <w:tcPr>
            <w:tcW w:type="dxa" w:w="2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~86-88% (Literature)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sklearn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n_estimators: [100,200,500]; max_depth: [None,5,10]; min_samples_split: [2,5]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~83-93% (Literature)</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XGBoost (Primary)</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xgboost</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n_estimators: [100,200]; learning_rate: [0.01,0.1,0.3]; max_depth: [3,5,7]</w:t>
            </w:r>
          </w:p>
        </w:tc>
        <w:tc>
          <w:tcPr>
            <w:tcW w:type="dxa" w:w="2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~93-97% (Literature)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 Vector Machine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sklearn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[0.1,1,10]; kernel: [rbf, linear]; gamma: [scale, auto]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~84-94% (Literature)</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Neural Network (MLP)</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TensorFlow/Keras</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Layers: [64,32,1]; activation: ReLU; dropout: 0.3; epochs: 100; lr: 0.001</w:t>
            </w:r>
          </w:p>
        </w:tc>
        <w:tc>
          <w:tcPr>
            <w:tcW w:type="dxa" w:w="2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~80-90% (Literature)</w:t>
            </w:r>
          </w:p>
        </w:tc>
      </w:tr>
    </w:tbl>
    <w:p>
      <w:pPr>
        <w:spacing w:after="0" w:before="0"/>
      </w:pPr>
      <w:r>
        <w:rPr>
          <w:sz w:val="22"/>
          <w:szCs w:val="22"/>
        </w:rPr>
        <w:t xml:space="preserve"/>
      </w:r>
    </w:p>
    <w:p>
      <w:pPr>
        <w:pStyle w:val="Heading2"/>
        <w:spacing w:after="100" w:before="240"/>
      </w:pPr>
      <w:r>
        <w:rPr>
          <w:rFonts w:ascii="Arial" w:cs="Arial" w:eastAsia="Arial" w:hAnsi="Arial"/>
          <w:b/>
          <w:bCs/>
          <w:color w:val="2E75B6"/>
          <w:sz w:val="26"/>
          <w:szCs w:val="26"/>
        </w:rPr>
        <w:t xml:space="preserve">11.1 Evaluation Metrics</w:t>
      </w:r>
    </w:p>
    <w:p>
      <w:pPr>
        <w:spacing w:after="80" w:before="80" w:line="320"/>
      </w:pPr>
      <w:r>
        <w:rPr>
          <w:rFonts w:ascii="Arial" w:cs="Arial" w:eastAsia="Arial" w:hAnsi="Arial"/>
          <w:b w:val="false"/>
          <w:bCs w:val="false"/>
          <w:color w:val="000000"/>
          <w:sz w:val="22"/>
          <w:szCs w:val="22"/>
        </w:rPr>
        <w:t xml:space="preserve">All five models evaluated using the following metrics on the 25% held-out test set:</w:t>
      </w:r>
    </w:p>
    <w:p>
      <w:pPr>
        <w:pStyle w:val="ListParagraph"/>
        <w:numPr>
          <w:ilvl w:val="0"/>
          <w:numId w:val="2"/>
        </w:numPr>
        <w:spacing w:after="60" w:before="60"/>
      </w:pPr>
      <w:r>
        <w:rPr>
          <w:rFonts w:ascii="Arial" w:cs="Arial" w:eastAsia="Arial" w:hAnsi="Arial"/>
          <w:sz w:val="22"/>
          <w:szCs w:val="22"/>
        </w:rPr>
        <w:t xml:space="preserve">Accuracy = (TP + TN) / (TP + TN + FP + FN)</w:t>
      </w:r>
    </w:p>
    <w:p>
      <w:pPr>
        <w:pStyle w:val="ListParagraph"/>
        <w:numPr>
          <w:ilvl w:val="0"/>
          <w:numId w:val="2"/>
        </w:numPr>
        <w:spacing w:after="60" w:before="60"/>
      </w:pPr>
      <w:r>
        <w:rPr>
          <w:rFonts w:ascii="Arial" w:cs="Arial" w:eastAsia="Arial" w:hAnsi="Arial"/>
          <w:sz w:val="22"/>
          <w:szCs w:val="22"/>
        </w:rPr>
        <w:t xml:space="preserve">Precision = TP / (TP + FP)</w:t>
      </w:r>
    </w:p>
    <w:p>
      <w:pPr>
        <w:pStyle w:val="ListParagraph"/>
        <w:numPr>
          <w:ilvl w:val="0"/>
          <w:numId w:val="2"/>
        </w:numPr>
        <w:spacing w:after="60" w:before="60"/>
      </w:pPr>
      <w:r>
        <w:rPr>
          <w:rFonts w:ascii="Arial" w:cs="Arial" w:eastAsia="Arial" w:hAnsi="Arial"/>
          <w:sz w:val="22"/>
          <w:szCs w:val="22"/>
        </w:rPr>
        <w:t xml:space="preserve">Recall (Sensitivity) = TP / (TP + FN)</w:t>
      </w:r>
    </w:p>
    <w:p>
      <w:pPr>
        <w:pStyle w:val="ListParagraph"/>
        <w:numPr>
          <w:ilvl w:val="0"/>
          <w:numId w:val="2"/>
        </w:numPr>
        <w:spacing w:after="60" w:before="60"/>
      </w:pPr>
      <w:r>
        <w:rPr>
          <w:rFonts w:ascii="Arial" w:cs="Arial" w:eastAsia="Arial" w:hAnsi="Arial"/>
          <w:sz w:val="22"/>
          <w:szCs w:val="22"/>
        </w:rPr>
        <w:t xml:space="preserve">Specificity = TN / (TN + FP)</w:t>
      </w:r>
    </w:p>
    <w:p>
      <w:pPr>
        <w:pStyle w:val="ListParagraph"/>
        <w:numPr>
          <w:ilvl w:val="0"/>
          <w:numId w:val="2"/>
        </w:numPr>
        <w:spacing w:after="60" w:before="60"/>
      </w:pPr>
      <w:r>
        <w:rPr>
          <w:rFonts w:ascii="Arial" w:cs="Arial" w:eastAsia="Arial" w:hAnsi="Arial"/>
          <w:sz w:val="22"/>
          <w:szCs w:val="22"/>
        </w:rPr>
        <w:t xml:space="preserve">F1-Score = 2 * (Precision * Recall) / (Precision + Recall)</w:t>
      </w:r>
    </w:p>
    <w:p>
      <w:pPr>
        <w:pStyle w:val="ListParagraph"/>
        <w:numPr>
          <w:ilvl w:val="0"/>
          <w:numId w:val="2"/>
        </w:numPr>
        <w:spacing w:after="60" w:before="60"/>
      </w:pPr>
      <w:r>
        <w:rPr>
          <w:rFonts w:ascii="Arial" w:cs="Arial" w:eastAsia="Arial" w:hAnsi="Arial"/>
          <w:sz w:val="22"/>
          <w:szCs w:val="22"/>
        </w:rPr>
        <w:t xml:space="preserve">AUC-ROC = Area Under the Receiver Operating Characteristic Curve</w:t>
      </w:r>
    </w:p>
    <w:p>
      <w:pPr>
        <w:pStyle w:val="ListParagraph"/>
        <w:numPr>
          <w:ilvl w:val="0"/>
          <w:numId w:val="2"/>
        </w:numPr>
        <w:spacing w:after="60" w:before="60"/>
      </w:pPr>
      <w:r>
        <w:rPr>
          <w:rFonts w:ascii="Arial" w:cs="Arial" w:eastAsia="Arial" w:hAnsi="Arial"/>
          <w:sz w:val="22"/>
          <w:szCs w:val="22"/>
        </w:rPr>
        <w:t xml:space="preserve">Calibration Curve: predicted probability vs observed frequency.</w:t>
      </w:r>
    </w:p>
    <w:p>
      <w:pPr>
        <w:pStyle w:val="ListParagraph"/>
        <w:numPr>
          <w:ilvl w:val="0"/>
          <w:numId w:val="2"/>
        </w:numPr>
        <w:spacing w:after="60" w:before="60"/>
      </w:pPr>
      <w:r>
        <w:rPr>
          <w:rFonts w:ascii="Arial" w:cs="Arial" w:eastAsia="Arial" w:hAnsi="Arial"/>
          <w:sz w:val="22"/>
          <w:szCs w:val="22"/>
        </w:rPr>
        <w:t xml:space="preserve">Confusion Matrix: TP, FP, TN, FN breakdown.</w:t>
      </w:r>
    </w:p>
    <w:p>
      <w:pPr>
        <w:spacing w:after="0" w:before="0"/>
      </w:pPr>
      <w:r>
        <w:rPr>
          <w:sz w:val="22"/>
          <w:szCs w:val="22"/>
        </w:rPr>
        <w:t xml:space="preserve"/>
      </w:r>
    </w:p>
    <w:p>
      <w:pPr>
        <w:pStyle w:val="Heading2"/>
        <w:spacing w:after="100" w:before="240"/>
      </w:pPr>
      <w:r>
        <w:rPr>
          <w:rFonts w:ascii="Arial" w:cs="Arial" w:eastAsia="Arial" w:hAnsi="Arial"/>
          <w:b/>
          <w:bCs/>
          <w:color w:val="2E75B6"/>
          <w:sz w:val="26"/>
          <w:szCs w:val="26"/>
        </w:rPr>
        <w:t xml:space="preserve">11.2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Minimum (Acceptable)</w:t>
            </w:r>
          </w:p>
        </w:tc>
        <w:tc>
          <w:tcPr>
            <w:tcW w:type="dxa" w:w="22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(Good)</w:t>
            </w:r>
          </w:p>
        </w:tc>
        <w:tc>
          <w:tcPr>
            <w:tcW w:type="dxa" w:w="228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Stretch (Excellent)</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Accuracy</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&gt;= 85%</w:t>
            </w:r>
          </w:p>
        </w:tc>
        <w:tc>
          <w:tcPr>
            <w:tcW w:type="dxa" w:w="22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&gt;= 90%</w:t>
            </w:r>
          </w:p>
        </w:tc>
        <w:tc>
          <w:tcPr>
            <w:tcW w:type="dxa" w:w="22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&gt;= 95%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AUC-ROC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0.87</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0.92</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0.97</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F1-Score</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&gt;= 0.85</w:t>
            </w:r>
          </w:p>
        </w:tc>
        <w:tc>
          <w:tcPr>
            <w:tcW w:type="dxa" w:w="22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&gt;= 0.90</w:t>
            </w:r>
          </w:p>
        </w:tc>
        <w:tc>
          <w:tcPr>
            <w:tcW w:type="dxa" w:w="22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&gt;= 0.95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Recall (Sensitivity)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0.85</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0.90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0.95</w:t>
            </w:r>
          </w:p>
        </w:tc>
      </w:tr>
    </w:tbl>
    <w:p>
      <w:pPr>
        <w:spacing w:after="0" w:before="0"/>
      </w:pPr>
      <w:r>
        <w:rPr>
          <w:sz w:val="22"/>
          <w:szCs w:val="22"/>
        </w:rPr>
        <w:t xml:space="preserve"/>
      </w:r>
    </w:p>
    <w:p>
      <w:pPr>
        <w:pStyle w:val="Heading1"/>
        <w:spacing w:after="120" w:before="360"/>
      </w:pPr>
      <w:r>
        <w:rPr>
          <w:rFonts w:ascii="Arial" w:cs="Arial" w:eastAsia="Arial" w:hAnsi="Arial"/>
          <w:b/>
          <w:bCs/>
          <w:color w:val="1A3C5E"/>
          <w:sz w:val="32"/>
          <w:szCs w:val="32"/>
        </w:rPr>
        <w:t xml:space="preserve">12. User Interface Specifications</w:t>
      </w:r>
    </w:p>
    <w:p>
      <w:pPr>
        <w:pStyle w:val="Heading2"/>
        <w:spacing w:after="100" w:before="240"/>
      </w:pPr>
      <w:r>
        <w:rPr>
          <w:rFonts w:ascii="Arial" w:cs="Arial" w:eastAsia="Arial" w:hAnsi="Arial"/>
          <w:b/>
          <w:bCs/>
          <w:color w:val="2E75B6"/>
          <w:sz w:val="26"/>
          <w:szCs w:val="26"/>
        </w:rPr>
        <w:t xml:space="preserve">12.1 Application Structure (Streamlit Tabs)</w:t>
      </w:r>
    </w:p>
    <w:p>
      <w:pPr>
        <w:spacing w:after="80" w:before="80" w:line="320"/>
      </w:pPr>
      <w:r>
        <w:rPr>
          <w:rFonts w:ascii="Arial" w:cs="Arial" w:eastAsia="Arial" w:hAnsi="Arial"/>
          <w:b w:val="false"/>
          <w:bCs w:val="false"/>
          <w:color w:val="000000"/>
          <w:sz w:val="22"/>
          <w:szCs w:val="22"/>
        </w:rPr>
        <w:t xml:space="preserve">The application shall be organised into five tabs:</w:t>
      </w:r>
    </w:p>
    <w:p>
      <w:pPr>
        <w:pStyle w:val="ListParagraph"/>
        <w:numPr>
          <w:ilvl w:val="0"/>
          <w:numId w:val="2"/>
        </w:numPr>
        <w:spacing w:after="60" w:before="60"/>
      </w:pPr>
      <w:r>
        <w:rPr>
          <w:rFonts w:ascii="Arial" w:cs="Arial" w:eastAsia="Arial" w:hAnsi="Arial"/>
          <w:sz w:val="22"/>
          <w:szCs w:val="22"/>
        </w:rPr>
        <w:t xml:space="preserve">Tab 1 — Risk Assessment: Input form + Predict button + Risk Score Gauge + Risk Classification Banner.</w:t>
      </w:r>
    </w:p>
    <w:p>
      <w:pPr>
        <w:pStyle w:val="ListParagraph"/>
        <w:numPr>
          <w:ilvl w:val="0"/>
          <w:numId w:val="2"/>
        </w:numPr>
        <w:spacing w:after="60" w:before="60"/>
      </w:pPr>
      <w:r>
        <w:rPr>
          <w:rFonts w:ascii="Arial" w:cs="Arial" w:eastAsia="Arial" w:hAnsi="Arial"/>
          <w:sz w:val="22"/>
          <w:szCs w:val="22"/>
        </w:rPr>
        <w:t xml:space="preserve">Tab 2 — Explainability: SHAP force plot for current patient + SHAP bar chart (top 10 features) + plain-English explanation.</w:t>
      </w:r>
    </w:p>
    <w:p>
      <w:pPr>
        <w:pStyle w:val="ListParagraph"/>
        <w:numPr>
          <w:ilvl w:val="0"/>
          <w:numId w:val="2"/>
        </w:numPr>
        <w:spacing w:after="60" w:before="60"/>
      </w:pPr>
      <w:r>
        <w:rPr>
          <w:rFonts w:ascii="Arial" w:cs="Arial" w:eastAsia="Arial" w:hAnsi="Arial"/>
          <w:sz w:val="22"/>
          <w:szCs w:val="22"/>
        </w:rPr>
        <w:t xml:space="preserve">Tab 3 — Prevention Plan: Personalised recommendation cards (Lifestyle / Diet / Activity / Medical); PDF export button.</w:t>
      </w:r>
    </w:p>
    <w:p>
      <w:pPr>
        <w:pStyle w:val="ListParagraph"/>
        <w:numPr>
          <w:ilvl w:val="0"/>
          <w:numId w:val="2"/>
        </w:numPr>
        <w:spacing w:after="60" w:before="60"/>
      </w:pPr>
      <w:r>
        <w:rPr>
          <w:rFonts w:ascii="Arial" w:cs="Arial" w:eastAsia="Arial" w:hAnsi="Arial"/>
          <w:sz w:val="22"/>
          <w:szCs w:val="22"/>
        </w:rPr>
        <w:t xml:space="preserve">Tab 4 — Model Comparison: Performance metrics table for all 5 models; ROC curve plot; feature importance comparison.</w:t>
      </w:r>
    </w:p>
    <w:p>
      <w:pPr>
        <w:pStyle w:val="ListParagraph"/>
        <w:numPr>
          <w:ilvl w:val="0"/>
          <w:numId w:val="2"/>
        </w:numPr>
        <w:spacing w:after="60" w:before="60"/>
      </w:pPr>
      <w:r>
        <w:rPr>
          <w:rFonts w:ascii="Arial" w:cs="Arial" w:eastAsia="Arial" w:hAnsi="Arial"/>
          <w:sz w:val="22"/>
          <w:szCs w:val="22"/>
        </w:rPr>
        <w:t xml:space="preserve">Tab 5 — Global Insights: SHAP summary beeswarm plot (global); SHAP dependency plots for top 5 features.</w:t>
      </w:r>
    </w:p>
    <w:p>
      <w:pPr>
        <w:spacing w:after="0" w:before="0"/>
      </w:pPr>
      <w:r>
        <w:rPr>
          <w:sz w:val="22"/>
          <w:szCs w:val="22"/>
        </w:rPr>
        <w:t xml:space="preserve"/>
      </w:r>
    </w:p>
    <w:p>
      <w:pPr>
        <w:pStyle w:val="Heading2"/>
        <w:spacing w:after="100" w:before="240"/>
      </w:pPr>
      <w:r>
        <w:rPr>
          <w:rFonts w:ascii="Arial" w:cs="Arial" w:eastAsia="Arial" w:hAnsi="Arial"/>
          <w:b/>
          <w:bCs/>
          <w:color w:val="2E75B6"/>
          <w:sz w:val="26"/>
          <w:szCs w:val="26"/>
        </w:rPr>
        <w:t xml:space="preserve">12.2 Risk Score Visual Specification</w:t>
      </w:r>
    </w:p>
    <w:p>
      <w:pPr>
        <w:pStyle w:val="ListParagraph"/>
        <w:numPr>
          <w:ilvl w:val="0"/>
          <w:numId w:val="2"/>
        </w:numPr>
        <w:spacing w:after="60" w:before="60"/>
      </w:pPr>
      <w:r>
        <w:rPr>
          <w:rFonts w:ascii="Arial" w:cs="Arial" w:eastAsia="Arial" w:hAnsi="Arial"/>
          <w:sz w:val="22"/>
          <w:szCs w:val="22"/>
        </w:rPr>
        <w:t xml:space="preserve">Visual: Circular gauge / speedometer from 0 to 100.</w:t>
      </w:r>
    </w:p>
    <w:p>
      <w:pPr>
        <w:pStyle w:val="ListParagraph"/>
        <w:numPr>
          <w:ilvl w:val="0"/>
          <w:numId w:val="2"/>
        </w:numPr>
        <w:spacing w:after="60" w:before="60"/>
      </w:pPr>
      <w:r>
        <w:rPr>
          <w:rFonts w:ascii="Arial" w:cs="Arial" w:eastAsia="Arial" w:hAnsi="Arial"/>
          <w:sz w:val="22"/>
          <w:szCs w:val="22"/>
        </w:rPr>
        <w:t xml:space="preserve">Colour coding: 0-40 = Green (Low Risk); 41-70 = Amber (Moderate Risk); 71-100 = Red (High Risk).</w:t>
      </w:r>
    </w:p>
    <w:p>
      <w:pPr>
        <w:pStyle w:val="ListParagraph"/>
        <w:numPr>
          <w:ilvl w:val="0"/>
          <w:numId w:val="2"/>
        </w:numPr>
        <w:spacing w:after="60" w:before="60"/>
      </w:pPr>
      <w:r>
        <w:rPr>
          <w:rFonts w:ascii="Arial" w:cs="Arial" w:eastAsia="Arial" w:hAnsi="Arial"/>
          <w:sz w:val="22"/>
          <w:szCs w:val="22"/>
        </w:rPr>
        <w:t xml:space="preserve">Numerical score displayed at centre of gauge.</w:t>
      </w:r>
    </w:p>
    <w:p>
      <w:pPr>
        <w:pStyle w:val="ListParagraph"/>
        <w:numPr>
          <w:ilvl w:val="0"/>
          <w:numId w:val="2"/>
        </w:numPr>
        <w:spacing w:after="60" w:before="60"/>
      </w:pPr>
      <w:r>
        <w:rPr>
          <w:rFonts w:ascii="Arial" w:cs="Arial" w:eastAsia="Arial" w:hAnsi="Arial"/>
          <w:sz w:val="22"/>
          <w:szCs w:val="22"/>
        </w:rPr>
        <w:t xml:space="preserve">Risk category label below gauge: 'LOW RISK', 'MODERATE RISK', or 'HIGH RISK'.</w:t>
      </w:r>
    </w:p>
    <w:p>
      <w:pPr>
        <w:spacing w:after="0" w:before="0"/>
      </w:pPr>
      <w:r>
        <w:rPr>
          <w:sz w:val="22"/>
          <w:szCs w:val="22"/>
        </w:rPr>
        <w:t xml:space="preserve"/>
      </w:r>
    </w:p>
    <w:p>
      <w:pPr>
        <w:pStyle w:val="Heading1"/>
        <w:spacing w:after="120" w:before="360"/>
      </w:pPr>
      <w:r>
        <w:rPr>
          <w:rFonts w:ascii="Arial" w:cs="Arial" w:eastAsia="Arial" w:hAnsi="Arial"/>
          <w:b/>
          <w:bCs/>
          <w:color w:val="1A3C5E"/>
          <w:sz w:val="32"/>
          <w:szCs w:val="32"/>
        </w:rP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3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 / Library</w:t>
            </w:r>
          </w:p>
        </w:tc>
        <w:tc>
          <w:tcPr>
            <w:tcW w:type="dxa" w:w="3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Language</w:t>
            </w:r>
          </w:p>
        </w:tc>
        <w:tc>
          <w:tcPr>
            <w:tcW w:type="dxa" w:w="3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Python 3.10+</w:t>
            </w:r>
          </w:p>
        </w:tc>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Core development language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Framework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web dashboard without front-end coding</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ML Core</w:t>
            </w:r>
          </w:p>
        </w:tc>
        <w:tc>
          <w:tcPr>
            <w:tcW w:type="dxa" w:w="3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scikit-learn 1.3+</w:t>
            </w:r>
          </w:p>
        </w:tc>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LR, RF, SVM, preprocessing, metrics, GridSearchCV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Gradient Boosting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 2.0+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high-performance classifier</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Neural Network</w:t>
            </w:r>
          </w:p>
        </w:tc>
        <w:tc>
          <w:tcPr>
            <w:tcW w:type="dxa" w:w="3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TensorFlow 2.x / Keras</w:t>
            </w:r>
          </w:p>
        </w:tc>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MLP neural network 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Imbalance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imbalanced-learn (SMOTE)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Synthetic Minority Oversampling for balanced training</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Explainability</w:t>
            </w:r>
          </w:p>
        </w:tc>
        <w:tc>
          <w:tcPr>
            <w:tcW w:type="dxa" w:w="3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SHAP 0.43+</w:t>
            </w:r>
          </w:p>
        </w:tc>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SHAP values, force plots, beeswarm, dependency plots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Processing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 NumPy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 loading, manipulation, feature engineering</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Visualisation</w:t>
            </w:r>
          </w:p>
        </w:tc>
        <w:tc>
          <w:tcPr>
            <w:tcW w:type="dxa" w:w="3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matplotlib, seaborn, Plotly</w:t>
            </w:r>
          </w:p>
        </w:tc>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ROC curves, confusion matrix, SHAP plots, gauges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Persistence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joblib</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Serialise and load trained .pkl model files</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PDF Export</w:t>
            </w:r>
          </w:p>
        </w:tc>
        <w:tc>
          <w:tcPr>
            <w:tcW w:type="dxa" w:w="3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fpdf2 or reportlab</w:t>
            </w:r>
          </w:p>
        </w:tc>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Generate downloadable prevention report PDF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Environment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Jupyter Notebook, VS Code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training notebooks; application development</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3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Git + GitHub</w:t>
            </w:r>
          </w:p>
        </w:tc>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Source code management and collaboration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(Minimum)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 i5, 8 GB RAM, 20 GB SSD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Matches synopsis hardware requirements</w:t>
            </w:r>
          </w:p>
        </w:tc>
      </w:tr>
    </w:tbl>
    <w:p>
      <w:pPr>
        <w:spacing w:after="0" w:before="0"/>
      </w:pPr>
      <w:r>
        <w:rPr>
          <w:sz w:val="22"/>
          <w:szCs w:val="22"/>
        </w:rPr>
        <w:t xml:space="preserve"/>
      </w:r>
    </w:p>
    <w:p>
      <w:pPr>
        <w:pStyle w:val="Heading1"/>
        <w:spacing w:after="120" w:before="360"/>
      </w:pPr>
      <w:r>
        <w:rPr>
          <w:rFonts w:ascii="Arial" w:cs="Arial" w:eastAsia="Arial" w:hAnsi="Arial"/>
          <w:b/>
          <w:bCs/>
          <w:color w:val="1A3C5E"/>
          <w:sz w:val="32"/>
          <w:szCs w:val="32"/>
        </w:rPr>
        <w:t xml:space="preserve">14. Project 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560"/>
        <w:gridCol w:w="2600"/>
      </w:tblGrid>
      <w:tr>
        <w:tc>
          <w:tcPr>
            <w:tcW w:type="dxa" w:w="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Milestone</w:t>
            </w:r>
          </w:p>
        </w:tc>
        <w:tc>
          <w:tcPr>
            <w:tcW w:type="dxa" w:w="3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Deliverables</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Estimated Duration</w:t>
            </w:r>
          </w:p>
        </w:tc>
      </w:tr>
      <w:tr>
        <w:tc>
          <w:tcPr>
            <w:tcW w:type="dxa" w:w="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Literature Review &amp; Dataset Setup</w:t>
            </w:r>
          </w:p>
        </w:tc>
        <w:tc>
          <w:tcPr>
            <w:tcW w:type="dxa" w:w="3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Annotated bibliography (5 papers); UCI dataset downloaded and validated</w:t>
            </w:r>
          </w:p>
        </w:tc>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Week 1-2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Exploratory Data Analysis (EDA)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EDA notebook with distribution plots, correlation heatmap, class balance analysis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3</w:t>
            </w:r>
          </w:p>
        </w:tc>
      </w:tr>
      <w:tr>
        <w:tc>
          <w:tcPr>
            <w:tcW w:type="dxa" w:w="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Preprocessing Pipeline</w:t>
            </w:r>
          </w:p>
        </w:tc>
        <w:tc>
          <w:tcPr>
            <w:tcW w:type="dxa" w:w="3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preprocessor.py; SMOTE implementation; feature selection module with SF-1/2/3 subsets</w:t>
            </w:r>
          </w:p>
        </w:tc>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Week 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Training &amp; Tuning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trained and serialised .pkl models; GridSearchCV logs; hyperparameter report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5-6</w:t>
            </w:r>
          </w:p>
        </w:tc>
      </w:tr>
      <w:tr>
        <w:tc>
          <w:tcPr>
            <w:tcW w:type="dxa" w:w="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Model Evaluation</w:t>
            </w:r>
          </w:p>
        </w:tc>
        <w:tc>
          <w:tcPr>
            <w:tcW w:type="dxa" w:w="3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Evaluation report with accuracy/AUC/F1/confusion matrices/ROC curves for all 5 models</w:t>
            </w:r>
          </w:p>
        </w:tc>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Week 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 Integration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explainer.py; local SHAP force plots; global SHAP summary and dependency plots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8</w:t>
            </w:r>
          </w:p>
        </w:tc>
      </w:tr>
      <w:tr>
        <w:tc>
          <w:tcPr>
            <w:tcW w:type="dxa" w:w="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Recommendation Engine</w:t>
            </w:r>
          </w:p>
        </w:tc>
        <w:tc>
          <w:tcPr>
            <w:tcW w:type="dxa" w:w="3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recommender.py; rules-based engine mapping SHAP features to prevention text</w:t>
            </w:r>
          </w:p>
        </w:tc>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Week 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 Dashboard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functional app.py with all 5 tabs, risk gauge, PDF export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10-11</w:t>
            </w:r>
          </w:p>
        </w:tc>
      </w:tr>
      <w:tr>
        <w:tc>
          <w:tcPr>
            <w:tcW w:type="dxa" w:w="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Testing &amp; Validation</w:t>
            </w:r>
          </w:p>
        </w:tc>
        <w:tc>
          <w:tcPr>
            <w:tcW w:type="dxa" w:w="3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Unit tests for each module; usability test with 3 volunteers; bug fixes</w:t>
            </w:r>
          </w:p>
        </w:tc>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Week 12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 &amp; Submission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project report; GitHub README; demo video; viva preparation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13-14</w:t>
            </w:r>
          </w:p>
        </w:tc>
      </w:tr>
    </w:tbl>
    <w:p>
      <w:pPr>
        <w:spacing w:after="0" w:before="0"/>
      </w:pPr>
      <w:r>
        <w:rPr>
          <w:sz w:val="22"/>
          <w:szCs w:val="22"/>
        </w:rPr>
        <w:t xml:space="preserve"/>
      </w:r>
    </w:p>
    <w:p>
      <w:pPr>
        <w:pStyle w:val="Heading1"/>
        <w:spacing w:after="120" w:before="360"/>
      </w:pPr>
      <w:r>
        <w:rPr>
          <w:rFonts w:ascii="Arial" w:cs="Arial" w:eastAsia="Arial" w:hAnsi="Arial"/>
          <w:b/>
          <w:bCs/>
          <w:color w:val="1A3C5E"/>
          <w:sz w:val="32"/>
          <w:szCs w:val="32"/>
        </w:rPr>
        <w:t xml:space="preserve">15.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000"/>
        <w:gridCol w:w="1000"/>
        <w:gridCol w:w="4160"/>
      </w:tblGrid>
      <w:tr>
        <w:tc>
          <w:tcPr>
            <w:tcW w:type="dxa" w:w="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 Description</w:t>
            </w:r>
          </w:p>
        </w:tc>
        <w:tc>
          <w:tcPr>
            <w:tcW w:type="dxa" w:w="1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Likelihood</w:t>
            </w:r>
          </w:p>
        </w:tc>
        <w:tc>
          <w:tcPr>
            <w:tcW w:type="dxa" w:w="1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w:t>
            </w:r>
          </w:p>
        </w:tc>
        <w:tc>
          <w:tcPr>
            <w:tcW w:type="dxa" w:w="4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Mitigation Strategy</w:t>
            </w:r>
          </w:p>
        </w:tc>
      </w:tr>
      <w:tr>
        <w:tc>
          <w:tcPr>
            <w:tcW w:type="dxa" w:w="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R1</w:t>
            </w:r>
          </w:p>
        </w:tc>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Small dataset (303 samples) limits model generalisation</w:t>
            </w:r>
          </w:p>
        </w:tc>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Apply SMOTE; use k-fold cross-validation; report calibration curves; clearly document dataset limitation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 computation slow for SVM/NN models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Pre-compute global SHAP plots at startup; use KernelExplainer with background dataset of 50 samples only</w:t>
            </w:r>
          </w:p>
        </w:tc>
      </w:tr>
      <w:tr>
        <w:tc>
          <w:tcPr>
            <w:tcW w:type="dxa" w:w="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R3</w:t>
            </w:r>
          </w:p>
        </w:tc>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Target accuracy not achieved with Cleveland dataset alone</w:t>
            </w:r>
          </w:p>
        </w:tc>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Report is relative to dataset size; clearly benchmark against Chang et al. (83%) baseline rather than El-Sofany 97.57% (combined dataset)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used by untrained users leading to misinterpretation of results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prominent disclaimer: 'This tool is for informational purposes only and does not constitute medical advice.'</w:t>
            </w:r>
          </w:p>
        </w:tc>
      </w:tr>
      <w:tr>
        <w:tc>
          <w:tcPr>
            <w:tcW w:type="dxa" w:w="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R5</w:t>
            </w:r>
          </w:p>
        </w:tc>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Team member unavailability near submission deadline</w:t>
            </w:r>
          </w:p>
        </w:tc>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Modular code structure; all three members cross-trained on each module; version control via GitHub</w:t>
            </w:r>
          </w:p>
        </w:tc>
      </w:tr>
    </w:tbl>
    <w:p>
      <w:pPr>
        <w:spacing w:after="0" w:before="0"/>
      </w:pPr>
      <w:r>
        <w:rPr>
          <w:sz w:val="22"/>
          <w:szCs w:val="22"/>
        </w:rPr>
        <w:t xml:space="preserve"/>
      </w:r>
    </w:p>
    <w:p>
      <w:pPr>
        <w:pStyle w:val="Heading1"/>
        <w:spacing w:after="120" w:before="360"/>
      </w:pPr>
      <w:r>
        <w:rPr>
          <w:rFonts w:ascii="Arial" w:cs="Arial" w:eastAsia="Arial" w:hAnsi="Arial"/>
          <w:b/>
          <w:bCs/>
          <w:color w:val="1A3C5E"/>
          <w:sz w:val="32"/>
          <w:szCs w:val="32"/>
        </w:rPr>
        <w:t xml:space="preserve">16. Project Success Criteria</w:t>
      </w:r>
    </w:p>
    <w:p>
      <w:pPr>
        <w:spacing w:after="80" w:before="80" w:line="320"/>
      </w:pPr>
      <w:r>
        <w:rPr>
          <w:rFonts w:ascii="Arial" w:cs="Arial" w:eastAsia="Arial" w:hAnsi="Arial"/>
          <w:b w:val="false"/>
          <w:bCs w:val="false"/>
          <w:color w:val="000000"/>
          <w:sz w:val="22"/>
          <w:szCs w:val="22"/>
        </w:rPr>
        <w:t xml:space="preserve">The project will be considered successfully completed when all of the following criteria are met:</w:t>
      </w:r>
    </w:p>
    <w:p>
      <w:pPr>
        <w:pStyle w:val="ListParagraph"/>
        <w:numPr>
          <w:ilvl w:val="0"/>
          <w:numId w:val="3"/>
        </w:numPr>
        <w:spacing w:after="60" w:before="60"/>
      </w:pPr>
      <w:r>
        <w:rPr>
          <w:rFonts w:ascii="Arial" w:cs="Arial" w:eastAsia="Arial" w:hAnsi="Arial"/>
          <w:sz w:val="22"/>
          <w:szCs w:val="22"/>
        </w:rPr>
        <w:t xml:space="preserve">XGBoost model achieves &gt;= 90% accuracy and &gt;= 0.90 AUC on the held-out test set from the UCI Cleveland dataset.</w:t>
      </w:r>
    </w:p>
    <w:p>
      <w:pPr>
        <w:pStyle w:val="ListParagraph"/>
        <w:numPr>
          <w:ilvl w:val="0"/>
          <w:numId w:val="3"/>
        </w:numPr>
        <w:spacing w:after="60" w:before="60"/>
      </w:pPr>
      <w:r>
        <w:rPr>
          <w:rFonts w:ascii="Arial" w:cs="Arial" w:eastAsia="Arial" w:hAnsi="Arial"/>
          <w:sz w:val="22"/>
          <w:szCs w:val="22"/>
        </w:rPr>
        <w:t xml:space="preserve">All five ML models are trained, evaluated, and serialised; comparative performance table generated.</w:t>
      </w:r>
    </w:p>
    <w:p>
      <w:pPr>
        <w:pStyle w:val="ListParagraph"/>
        <w:numPr>
          <w:ilvl w:val="0"/>
          <w:numId w:val="3"/>
        </w:numPr>
        <w:spacing w:after="60" w:before="60"/>
      </w:pPr>
      <w:r>
        <w:rPr>
          <w:rFonts w:ascii="Arial" w:cs="Arial" w:eastAsia="Arial" w:hAnsi="Arial"/>
          <w:sz w:val="22"/>
          <w:szCs w:val="22"/>
        </w:rPr>
        <w:t xml:space="preserve">SHAP local and global explanations are rendered correctly for at least 10 different test patient inputs without error.</w:t>
      </w:r>
    </w:p>
    <w:p>
      <w:pPr>
        <w:pStyle w:val="ListParagraph"/>
        <w:numPr>
          <w:ilvl w:val="0"/>
          <w:numId w:val="3"/>
        </w:numPr>
        <w:spacing w:after="60" w:before="60"/>
      </w:pPr>
      <w:r>
        <w:rPr>
          <w:rFonts w:ascii="Arial" w:cs="Arial" w:eastAsia="Arial" w:hAnsi="Arial"/>
          <w:sz w:val="22"/>
          <w:szCs w:val="22"/>
        </w:rPr>
        <w:t xml:space="preserve">Personalised prevention recommendations are generated for every prediction; each report contains &gt;= 5 actionable suggestions.</w:t>
      </w:r>
    </w:p>
    <w:p>
      <w:pPr>
        <w:pStyle w:val="ListParagraph"/>
        <w:numPr>
          <w:ilvl w:val="0"/>
          <w:numId w:val="3"/>
        </w:numPr>
        <w:spacing w:after="60" w:before="60"/>
      </w:pPr>
      <w:r>
        <w:rPr>
          <w:rFonts w:ascii="Arial" w:cs="Arial" w:eastAsia="Arial" w:hAnsi="Arial"/>
          <w:sz w:val="22"/>
          <w:szCs w:val="22"/>
        </w:rPr>
        <w:t xml:space="preserve">Streamlit application is functional across all 5 tabs on Windows or Linux with Python 3.10+.</w:t>
      </w:r>
    </w:p>
    <w:p>
      <w:pPr>
        <w:pStyle w:val="ListParagraph"/>
        <w:numPr>
          <w:ilvl w:val="0"/>
          <w:numId w:val="3"/>
        </w:numPr>
        <w:spacing w:after="60" w:before="60"/>
      </w:pPr>
      <w:r>
        <w:rPr>
          <w:rFonts w:ascii="Arial" w:cs="Arial" w:eastAsia="Arial" w:hAnsi="Arial"/>
          <w:sz w:val="22"/>
          <w:szCs w:val="22"/>
        </w:rPr>
        <w:t xml:space="preserve">A non-technical volunteer completes a full risk assessment in under 5 minutes without assistance.</w:t>
      </w:r>
    </w:p>
    <w:p>
      <w:pPr>
        <w:pStyle w:val="ListParagraph"/>
        <w:numPr>
          <w:ilvl w:val="0"/>
          <w:numId w:val="3"/>
        </w:numPr>
        <w:spacing w:after="60" w:before="60"/>
      </w:pPr>
      <w:r>
        <w:rPr>
          <w:rFonts w:ascii="Arial" w:cs="Arial" w:eastAsia="Arial" w:hAnsi="Arial"/>
          <w:sz w:val="22"/>
          <w:szCs w:val="22"/>
        </w:rPr>
        <w:t xml:space="preserve">All five referenced research papers are cited appropriately in both code comments and the final project report.</w:t>
      </w:r>
    </w:p>
    <w:p>
      <w:pPr>
        <w:pStyle w:val="ListParagraph"/>
        <w:numPr>
          <w:ilvl w:val="0"/>
          <w:numId w:val="3"/>
        </w:numPr>
        <w:spacing w:after="60" w:before="60"/>
      </w:pPr>
      <w:r>
        <w:rPr>
          <w:rFonts w:ascii="Arial" w:cs="Arial" w:eastAsia="Arial" w:hAnsi="Arial"/>
          <w:sz w:val="22"/>
          <w:szCs w:val="22"/>
        </w:rPr>
        <w:t xml:space="preserve">GitHub repository contains clean, documented code with a complete requirements.txt and README.</w:t>
      </w:r>
    </w:p>
    <w:p>
      <w:pPr>
        <w:spacing w:after="0" w:before="0"/>
      </w:pPr>
      <w:r>
        <w:rPr>
          <w:sz w:val="22"/>
          <w:szCs w:val="22"/>
        </w:rPr>
        <w:t xml:space="preserve"/>
      </w:r>
    </w:p>
    <w:p>
      <w:pPr>
        <w:pStyle w:val="Heading1"/>
        <w:spacing w:after="120" w:before="360"/>
      </w:pPr>
      <w:r>
        <w:rPr>
          <w:rFonts w:ascii="Arial" w:cs="Arial" w:eastAsia="Arial" w:hAnsi="Arial"/>
          <w:b/>
          <w:bCs/>
          <w:color w:val="1A3C5E"/>
          <w:sz w:val="32"/>
          <w:szCs w:val="32"/>
        </w:rPr>
        <w:t xml:space="preserve">17. Ethical Considerations &amp; Disclaimer</w:t>
      </w:r>
    </w:p>
    <w:p>
      <w:pPr>
        <w:pStyle w:val="ListParagraph"/>
        <w:numPr>
          <w:ilvl w:val="0"/>
          <w:numId w:val="2"/>
        </w:numPr>
        <w:spacing w:after="60" w:before="60"/>
      </w:pPr>
      <w:r>
        <w:rPr>
          <w:rFonts w:ascii="Arial" w:cs="Arial" w:eastAsia="Arial" w:hAnsi="Arial"/>
          <w:sz w:val="22"/>
          <w:szCs w:val="22"/>
        </w:rPr>
        <w:t xml:space="preserve">The system uses only publicly available, anonymised, ethically approved datasets (UCI Repository). No real patient data is collected, stored, or transmitted.</w:t>
      </w:r>
    </w:p>
    <w:p>
      <w:pPr>
        <w:pStyle w:val="ListParagraph"/>
        <w:numPr>
          <w:ilvl w:val="0"/>
          <w:numId w:val="2"/>
        </w:numPr>
        <w:spacing w:after="60" w:before="60"/>
      </w:pPr>
      <w:r>
        <w:rPr>
          <w:rFonts w:ascii="Arial" w:cs="Arial" w:eastAsia="Arial" w:hAnsi="Arial"/>
          <w:sz w:val="22"/>
          <w:szCs w:val="22"/>
        </w:rPr>
        <w:t xml:space="preserve">The application is designed for educational and awareness purposes only. It explicitly does not provide clinical diagnosis or replace medical professionals.</w:t>
      </w:r>
    </w:p>
    <w:p>
      <w:pPr>
        <w:pStyle w:val="ListParagraph"/>
        <w:numPr>
          <w:ilvl w:val="0"/>
          <w:numId w:val="2"/>
        </w:numPr>
        <w:spacing w:after="60" w:before="60"/>
      </w:pPr>
      <w:r>
        <w:rPr>
          <w:rFonts w:ascii="Arial" w:cs="Arial" w:eastAsia="Arial" w:hAnsi="Arial"/>
          <w:sz w:val="22"/>
          <w:szCs w:val="22"/>
        </w:rPr>
        <w:t xml:space="preserve">A prominent legal disclaimer will be displayed on every page: 'AiHealth Guard is a research prototype. Predictions are indicative only. Always consult a qualified cardiologist for medical decisions.'</w:t>
      </w:r>
    </w:p>
    <w:p>
      <w:pPr>
        <w:pStyle w:val="ListParagraph"/>
        <w:numPr>
          <w:ilvl w:val="0"/>
          <w:numId w:val="2"/>
        </w:numPr>
        <w:spacing w:after="60" w:before="60"/>
      </w:pPr>
      <w:r>
        <w:rPr>
          <w:rFonts w:ascii="Arial" w:cs="Arial" w:eastAsia="Arial" w:hAnsi="Arial"/>
          <w:sz w:val="22"/>
          <w:szCs w:val="22"/>
        </w:rPr>
        <w:t xml:space="preserve">The Recommendation module does not prescribe specific medications or dosages.</w:t>
      </w:r>
    </w:p>
    <w:p>
      <w:pPr>
        <w:pStyle w:val="ListParagraph"/>
        <w:numPr>
          <w:ilvl w:val="0"/>
          <w:numId w:val="2"/>
        </w:numPr>
        <w:spacing w:after="60" w:before="60"/>
      </w:pPr>
      <w:r>
        <w:rPr>
          <w:rFonts w:ascii="Arial" w:cs="Arial" w:eastAsia="Arial" w:hAnsi="Arial"/>
          <w:sz w:val="22"/>
          <w:szCs w:val="22"/>
        </w:rPr>
        <w:t xml:space="preserve">Consistent with the Suita Study ethical framework (Vu et al., 2025), all participant data used for benchmarking is anonymised and the study follows TRIPOD+AI reporting guidelines.</w:t>
      </w:r>
    </w:p>
    <w:p>
      <w:pPr>
        <w:spacing w:after="0" w:before="0"/>
      </w:pPr>
      <w:r>
        <w:rPr>
          <w:sz w:val="22"/>
          <w:szCs w:val="22"/>
        </w:rPr>
        <w:t xml:space="preserve"/>
      </w:r>
    </w:p>
    <w:p>
      <w:pPr>
        <w:pStyle w:val="Heading1"/>
        <w:spacing w:after="120" w:before="360"/>
      </w:pPr>
      <w:r>
        <w:rPr>
          <w:rFonts w:ascii="Arial" w:cs="Arial" w:eastAsia="Arial" w:hAnsi="Arial"/>
          <w:b/>
          <w:bCs/>
          <w:color w:val="1A3C5E"/>
          <w:sz w:val="32"/>
          <w:szCs w:val="32"/>
        </w:rPr>
        <w:t xml:space="preserve">18. References</w:t>
      </w:r>
    </w:p>
    <w:p>
      <w:pPr>
        <w:spacing w:after="80" w:before="80" w:line="320"/>
      </w:pPr>
      <w:r>
        <w:rPr>
          <w:rFonts w:ascii="Arial" w:cs="Arial" w:eastAsia="Arial" w:hAnsi="Arial"/>
          <w:b w:val="false"/>
          <w:bCs w:val="false"/>
          <w:color w:val="000000"/>
          <w:sz w:val="22"/>
          <w:szCs w:val="22"/>
        </w:rPr>
        <w:t xml:space="preserve">[1] V. Chang, V.R. Bhavani, A.Q. Xu, M.A. Hossain, 'An Artificial Intelligence Model for Heart Disease Detection Using Machine Learning Algorithms,' Healthcare Analytics, vol. 2, p. 100016, 2022. DOI: 10.1016/j.health.2022.100016</w:t>
      </w:r>
    </w:p>
    <w:p>
      <w:pPr>
        <w:spacing w:after="0" w:before="0"/>
      </w:pPr>
      <w:r>
        <w:rPr>
          <w:sz w:val="22"/>
          <w:szCs w:val="22"/>
        </w:rPr>
        <w:t xml:space="preserve"/>
      </w:r>
    </w:p>
    <w:p>
      <w:pPr>
        <w:spacing w:after="80" w:before="80" w:line="320"/>
      </w:pPr>
      <w:r>
        <w:rPr>
          <w:rFonts w:ascii="Arial" w:cs="Arial" w:eastAsia="Arial" w:hAnsi="Arial"/>
          <w:b w:val="false"/>
          <w:bCs w:val="false"/>
          <w:color w:val="000000"/>
          <w:sz w:val="22"/>
          <w:szCs w:val="22"/>
        </w:rPr>
        <w:t xml:space="preserve">[2] H. El-Sofany, B. Bouallegue, Y.M. Abd El-Latif, 'A Proposed Technique for Predicting Heart Disease Using Machine Learning Algorithms and an Explainable AI Method,' Scientific Reports, vol. 14, p. 23277, 2024. DOI: 10.1038/s41598-024-74656-2</w:t>
      </w:r>
    </w:p>
    <w:p>
      <w:pPr>
        <w:spacing w:after="0" w:before="0"/>
      </w:pPr>
      <w:r>
        <w:rPr>
          <w:sz w:val="22"/>
          <w:szCs w:val="22"/>
        </w:rPr>
        <w:t xml:space="preserve"/>
      </w:r>
    </w:p>
    <w:p>
      <w:pPr>
        <w:spacing w:after="80" w:before="80" w:line="320"/>
      </w:pPr>
      <w:r>
        <w:rPr>
          <w:rFonts w:ascii="Arial" w:cs="Arial" w:eastAsia="Arial" w:hAnsi="Arial"/>
          <w:b w:val="false"/>
          <w:bCs w:val="false"/>
          <w:color w:val="000000"/>
          <w:sz w:val="22"/>
          <w:szCs w:val="22"/>
        </w:rPr>
        <w:t xml:space="preserve">[3] M. Alshraideh, N. Alshraideh, A. Alshraideh, Y. Alkayed, Y. Al Trabsheh, B. Alshraideh, 'Enhancing Heart Attack Prediction with Machine Learning: A Study at Jordan University Hospital,' Applied Computational Intelligence and Soft Computing, vol. 2024, Article ID 5080332, 2024. DOI: 10.1155/2024/5080332</w:t>
      </w:r>
    </w:p>
    <w:p>
      <w:pPr>
        <w:spacing w:after="0" w:before="0"/>
      </w:pPr>
      <w:r>
        <w:rPr>
          <w:sz w:val="22"/>
          <w:szCs w:val="22"/>
        </w:rPr>
        <w:t xml:space="preserve"/>
      </w:r>
    </w:p>
    <w:p>
      <w:pPr>
        <w:spacing w:after="80" w:before="80" w:line="320"/>
      </w:pPr>
      <w:r>
        <w:rPr>
          <w:rFonts w:ascii="Arial" w:cs="Arial" w:eastAsia="Arial" w:hAnsi="Arial"/>
          <w:b w:val="false"/>
          <w:bCs w:val="false"/>
          <w:color w:val="000000"/>
          <w:sz w:val="22"/>
          <w:szCs w:val="22"/>
        </w:rPr>
        <w:t xml:space="preserve">[4] S.H. Bani Hani, M.M. Ahmad, 'Machine-learning Algorithms for Ischemic Heart Disease Prediction: A Systematic Review,' Current Cardiology Reviews, vol. 19, e090622205797, 2023. DOI: 10.2174/1573403X18666220609123053</w:t>
      </w:r>
    </w:p>
    <w:p>
      <w:pPr>
        <w:spacing w:after="0" w:before="0"/>
      </w:pPr>
      <w:r>
        <w:rPr>
          <w:sz w:val="22"/>
          <w:szCs w:val="22"/>
        </w:rPr>
        <w:t xml:space="preserve"/>
      </w:r>
    </w:p>
    <w:p>
      <w:pPr>
        <w:spacing w:after="80" w:before="80" w:line="320"/>
      </w:pPr>
      <w:r>
        <w:rPr>
          <w:rFonts w:ascii="Arial" w:cs="Arial" w:eastAsia="Arial" w:hAnsi="Arial"/>
          <w:b w:val="false"/>
          <w:bCs w:val="false"/>
          <w:color w:val="000000"/>
          <w:sz w:val="22"/>
          <w:szCs w:val="22"/>
        </w:rPr>
        <w:t xml:space="preserve">[5] T. Vu, Y. Kokubo et al., 'Machine Learning Model for Predicting Coronary Heart Disease Risk: Development and Validation Using Insights From a Japanese Population-Based Study,' JMIR Cardio, vol. 9, e68066, 2025. DOI: 10.2196/68066</w:t>
      </w:r>
    </w:p>
    <w:p>
      <w:pPr>
        <w:spacing w:after="0" w:before="0"/>
      </w:pPr>
      <w:r>
        <w:rPr>
          <w:sz w:val="22"/>
          <w:szCs w:val="22"/>
        </w:rPr>
        <w:t xml:space="preserve"/>
      </w:r>
    </w:p>
    <w:p>
      <w:pPr>
        <w:spacing w:after="80" w:before="80" w:line="320"/>
      </w:pPr>
      <w:r>
        <w:rPr>
          <w:rFonts w:ascii="Arial" w:cs="Arial" w:eastAsia="Arial" w:hAnsi="Arial"/>
          <w:b w:val="false"/>
          <w:bCs w:val="false"/>
          <w:color w:val="000000"/>
          <w:sz w:val="22"/>
          <w:szCs w:val="22"/>
        </w:rPr>
        <w:t xml:space="preserve">[6] UCI Machine Learning Repository — Heart Disease Dataset. Available: https://archive.ics.uci.edu/ml/datasets/Heart+Disease</w:t>
      </w:r>
    </w:p>
    <w:p>
      <w:pPr>
        <w:spacing w:after="0" w:before="0"/>
      </w:pPr>
      <w:r>
        <w:rPr>
          <w:sz w:val="22"/>
          <w:szCs w:val="22"/>
        </w:rPr>
        <w:t xml:space="preserve"/>
      </w:r>
    </w:p>
    <w:p>
      <w:pPr>
        <w:pBdr>
          <w:bottom w:val="single" w:color="2E75B6" w:sz="4" w:space="1"/>
        </w:pBdr>
        <w:spacing w:after="200" w:before="200"/>
      </w:pPr>
      <w:r>
        <w:t xml:space="preserve"/>
      </w:r>
    </w:p>
    <w:p>
      <w:pPr>
        <w:spacing w:after="200" w:before="200"/>
        <w:jc w:val="center"/>
      </w:pPr>
      <w:r>
        <w:rPr>
          <w:rFonts w:ascii="Arial" w:cs="Arial" w:eastAsia="Arial" w:hAnsi="Arial"/>
          <w:i/>
          <w:iCs/>
          <w:color w:val="666666"/>
          <w:sz w:val="18"/>
          <w:szCs w:val="18"/>
        </w:rPr>
        <w:t xml:space="preserve">AiHealth Guard — PRD v1.0 | G.L. Bajaj Group of Institutions, Mathura | Academic Year 2025-2026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FR-%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2026-03-23T07:31:09.808Z</dcterms:created>
  <dcterms:modified xsi:type="dcterms:W3CDTF">2026-03-23T07:31:09.809Z</dcterms:modified>
</cp:coreProperties>
</file>

<file path=docProps/custom.xml><?xml version="1.0" encoding="utf-8"?>
<Properties xmlns="http://schemas.openxmlformats.org/officeDocument/2006/custom-properties" xmlns:vt="http://schemas.openxmlformats.org/officeDocument/2006/docPropsVTypes"/>
</file>