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B8B9A" w14:textId="77777777" w:rsidR="00C357F4" w:rsidRPr="00B56788" w:rsidRDefault="00C357F4" w:rsidP="00C357F4">
      <w:pPr>
        <w:tabs>
          <w:tab w:val="left" w:pos="3420"/>
        </w:tabs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>The University of Memphis</w:t>
      </w:r>
    </w:p>
    <w:p w14:paraId="01C793C0" w14:textId="77777777" w:rsidR="00C357F4" w:rsidRPr="00B56788" w:rsidRDefault="00C357F4" w:rsidP="00C357F4">
      <w:pPr>
        <w:tabs>
          <w:tab w:val="left" w:pos="3420"/>
        </w:tabs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>COMP 7/8740 –Neural Nets</w:t>
      </w:r>
    </w:p>
    <w:p w14:paraId="607BE984" w14:textId="6EF47F4E" w:rsidR="00C357F4" w:rsidRPr="00B56788" w:rsidRDefault="00C03CFA" w:rsidP="00C357F4">
      <w:pPr>
        <w:tabs>
          <w:tab w:val="left" w:pos="342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Report</w:t>
      </w:r>
      <w:r w:rsidR="00C357F4" w:rsidRPr="00B56788">
        <w:rPr>
          <w:rFonts w:ascii="Verdana" w:hAnsi="Verdana"/>
          <w:b/>
          <w:sz w:val="20"/>
          <w:szCs w:val="20"/>
        </w:rPr>
        <w:t xml:space="preserve">: </w:t>
      </w:r>
      <w:r w:rsidR="00FF5525" w:rsidRPr="00B56788">
        <w:rPr>
          <w:rFonts w:ascii="Verdana" w:hAnsi="Verdana"/>
          <w:b/>
          <w:sz w:val="20"/>
          <w:szCs w:val="20"/>
        </w:rPr>
        <w:t>Traffic signal classification for autonomous driving</w:t>
      </w:r>
    </w:p>
    <w:p w14:paraId="0CBA52B6" w14:textId="77777777" w:rsidR="00C357F4" w:rsidRPr="00B56788" w:rsidRDefault="00C357F4" w:rsidP="00C357F4">
      <w:pPr>
        <w:tabs>
          <w:tab w:val="left" w:pos="3420"/>
        </w:tabs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>Talha Chaudhry, Applied Statistics, Fall 2020</w:t>
      </w:r>
    </w:p>
    <w:p w14:paraId="6303CDDB" w14:textId="77777777" w:rsidR="00C357F4" w:rsidRPr="00B56788" w:rsidRDefault="00C357F4" w:rsidP="00C357F4">
      <w:pPr>
        <w:rPr>
          <w:rFonts w:ascii="Verdana" w:hAnsi="Verdana"/>
          <w:sz w:val="20"/>
          <w:szCs w:val="20"/>
        </w:rPr>
      </w:pPr>
    </w:p>
    <w:p w14:paraId="502DB959" w14:textId="22B148E9" w:rsidR="00C357F4" w:rsidRPr="00B56788" w:rsidRDefault="00C357F4" w:rsidP="00FF5525">
      <w:pPr>
        <w:tabs>
          <w:tab w:val="left" w:pos="3420"/>
        </w:tabs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>Project Goal and Scope</w:t>
      </w:r>
    </w:p>
    <w:p w14:paraId="470CBBAA" w14:textId="6D96881C" w:rsidR="002A7636" w:rsidRPr="00B56788" w:rsidRDefault="00604BE6" w:rsidP="006B7827">
      <w:pPr>
        <w:rPr>
          <w:rFonts w:ascii="Verdana" w:hAnsi="Verdana"/>
          <w:sz w:val="20"/>
          <w:szCs w:val="20"/>
        </w:rPr>
      </w:pPr>
      <w:r w:rsidRPr="00B56788">
        <w:rPr>
          <w:rFonts w:ascii="Verdana" w:hAnsi="Verdana"/>
          <w:sz w:val="20"/>
          <w:szCs w:val="20"/>
        </w:rPr>
        <w:t xml:space="preserve">The goal </w:t>
      </w:r>
      <w:r w:rsidR="00C03CFA">
        <w:rPr>
          <w:rFonts w:ascii="Verdana" w:hAnsi="Verdana"/>
          <w:sz w:val="20"/>
          <w:szCs w:val="20"/>
        </w:rPr>
        <w:t>was</w:t>
      </w:r>
      <w:r w:rsidR="00120B41" w:rsidRPr="00B56788">
        <w:rPr>
          <w:rFonts w:ascii="Verdana" w:hAnsi="Verdana"/>
          <w:sz w:val="20"/>
          <w:szCs w:val="20"/>
        </w:rPr>
        <w:t xml:space="preserve"> to train a neural model to classify single RGB images of traffic signs into 43 classes</w:t>
      </w:r>
      <w:r w:rsidR="003F38C0" w:rsidRPr="00B56788">
        <w:rPr>
          <w:rFonts w:ascii="Verdana" w:hAnsi="Verdana"/>
          <w:sz w:val="20"/>
          <w:szCs w:val="20"/>
        </w:rPr>
        <w:t>.</w:t>
      </w:r>
      <w:r w:rsidR="00D86620" w:rsidRPr="00B56788">
        <w:rPr>
          <w:rFonts w:ascii="Verdana" w:hAnsi="Verdana"/>
          <w:sz w:val="20"/>
          <w:szCs w:val="20"/>
        </w:rPr>
        <w:t xml:space="preserve"> </w:t>
      </w:r>
      <w:r w:rsidR="00C03CFA">
        <w:rPr>
          <w:rFonts w:ascii="Verdana" w:hAnsi="Verdana"/>
          <w:sz w:val="20"/>
          <w:szCs w:val="20"/>
        </w:rPr>
        <w:t>This was</w:t>
      </w:r>
      <w:r w:rsidR="007F4D56" w:rsidRPr="00B56788">
        <w:rPr>
          <w:rFonts w:ascii="Verdana" w:hAnsi="Verdana"/>
          <w:sz w:val="20"/>
          <w:szCs w:val="20"/>
        </w:rPr>
        <w:t xml:space="preserve"> a classification problem, that is, g</w:t>
      </w:r>
      <w:r w:rsidR="006B7827" w:rsidRPr="00B56788">
        <w:rPr>
          <w:rFonts w:ascii="Verdana" w:hAnsi="Verdana"/>
          <w:sz w:val="20"/>
          <w:szCs w:val="20"/>
        </w:rPr>
        <w:t>i</w:t>
      </w:r>
      <w:r w:rsidR="00C03CFA">
        <w:rPr>
          <w:rFonts w:ascii="Verdana" w:hAnsi="Verdana"/>
          <w:sz w:val="20"/>
          <w:szCs w:val="20"/>
        </w:rPr>
        <w:t xml:space="preserve">ven an image, the network </w:t>
      </w:r>
      <w:r w:rsidR="007D2967">
        <w:rPr>
          <w:rFonts w:ascii="Verdana" w:hAnsi="Verdana"/>
          <w:sz w:val="20"/>
          <w:szCs w:val="20"/>
        </w:rPr>
        <w:t>should classify</w:t>
      </w:r>
      <w:r w:rsidR="00120B41" w:rsidRPr="00B56788">
        <w:rPr>
          <w:rFonts w:ascii="Verdana" w:hAnsi="Verdana"/>
          <w:sz w:val="20"/>
          <w:szCs w:val="20"/>
        </w:rPr>
        <w:t xml:space="preserve"> </w:t>
      </w:r>
      <w:r w:rsidR="007D2967">
        <w:rPr>
          <w:rFonts w:ascii="Verdana" w:hAnsi="Verdana"/>
          <w:sz w:val="20"/>
          <w:szCs w:val="20"/>
        </w:rPr>
        <w:t xml:space="preserve">the </w:t>
      </w:r>
      <w:r w:rsidR="00120B41" w:rsidRPr="00B56788">
        <w:rPr>
          <w:rFonts w:ascii="Verdana" w:hAnsi="Verdana"/>
          <w:sz w:val="20"/>
          <w:szCs w:val="20"/>
        </w:rPr>
        <w:t>traffic sign as a sub-task for autonomous driving systems.</w:t>
      </w:r>
      <w:r w:rsidR="007D2967">
        <w:rPr>
          <w:rFonts w:ascii="Verdana" w:hAnsi="Verdana"/>
          <w:sz w:val="20"/>
          <w:szCs w:val="20"/>
        </w:rPr>
        <w:t xml:space="preserve"> To achieve this a Convolutional Neural Network (CNN) was trained on extracted features from a training data set of images</w:t>
      </w:r>
      <w:r w:rsidR="00C2716B">
        <w:rPr>
          <w:rFonts w:ascii="Verdana" w:hAnsi="Verdana"/>
          <w:sz w:val="20"/>
          <w:szCs w:val="20"/>
        </w:rPr>
        <w:t>, which was 76% of the entire dataset</w:t>
      </w:r>
      <w:r w:rsidR="007D2967">
        <w:rPr>
          <w:rFonts w:ascii="Verdana" w:hAnsi="Verdana"/>
          <w:sz w:val="20"/>
          <w:szCs w:val="20"/>
        </w:rPr>
        <w:t>. The CNN’s performance was then assessed on extra</w:t>
      </w:r>
      <w:r w:rsidR="00C2716B">
        <w:rPr>
          <w:rFonts w:ascii="Verdana" w:hAnsi="Verdana"/>
          <w:sz w:val="20"/>
          <w:szCs w:val="20"/>
        </w:rPr>
        <w:t>cted features of the remaining 26% dataset, the assessment metric was ‘accuracy’.</w:t>
      </w:r>
    </w:p>
    <w:p w14:paraId="3E1E7A7F" w14:textId="77777777" w:rsidR="00D86620" w:rsidRPr="00B56788" w:rsidRDefault="00D86620" w:rsidP="00D86620">
      <w:pPr>
        <w:rPr>
          <w:rFonts w:ascii="Verdana" w:hAnsi="Verdana"/>
          <w:sz w:val="20"/>
          <w:szCs w:val="20"/>
        </w:rPr>
      </w:pPr>
    </w:p>
    <w:p w14:paraId="2126A960" w14:textId="77777777" w:rsidR="00D86620" w:rsidRDefault="00D86620" w:rsidP="00D86620">
      <w:pPr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>Literature Review</w:t>
      </w:r>
    </w:p>
    <w:p w14:paraId="5A510292" w14:textId="77777777" w:rsidR="009077E2" w:rsidRDefault="009077E2" w:rsidP="00D86620">
      <w:pPr>
        <w:rPr>
          <w:rFonts w:ascii="Verdana" w:hAnsi="Verdana"/>
          <w:b/>
          <w:sz w:val="20"/>
          <w:szCs w:val="20"/>
        </w:rPr>
      </w:pPr>
    </w:p>
    <w:p w14:paraId="70DC7F11" w14:textId="51FE7A16" w:rsidR="009077E2" w:rsidRDefault="009077E2" w:rsidP="009077E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2001D8C9" wp14:editId="56A535F2">
            <wp:extent cx="854445" cy="826486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10_00002_00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571" cy="8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6D788B78" wp14:editId="2119BDC9">
            <wp:extent cx="849620" cy="894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13_00002_000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538" cy="9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743F22C9" wp14:editId="24797D58">
            <wp:extent cx="914319" cy="84659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9_00003_000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119" cy="8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2A9E7536" wp14:editId="36508FD6">
            <wp:extent cx="802343" cy="875283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39_00002_000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52" cy="8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E71F" w14:textId="77777777" w:rsidR="009077E2" w:rsidRDefault="009077E2" w:rsidP="009077E2">
      <w:pPr>
        <w:jc w:val="center"/>
        <w:rPr>
          <w:rFonts w:ascii="Verdana" w:hAnsi="Verdana"/>
          <w:b/>
          <w:sz w:val="20"/>
          <w:szCs w:val="20"/>
        </w:rPr>
      </w:pPr>
    </w:p>
    <w:p w14:paraId="2F24C15B" w14:textId="301A860B" w:rsidR="009077E2" w:rsidRPr="009077E2" w:rsidRDefault="009077E2" w:rsidP="009077E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Fig 1: Images from the GTSRB Dataset</w:t>
      </w:r>
    </w:p>
    <w:p w14:paraId="56039BD2" w14:textId="77777777" w:rsidR="009077E2" w:rsidRDefault="009077E2" w:rsidP="00D86620">
      <w:pPr>
        <w:rPr>
          <w:rFonts w:ascii="Verdana" w:hAnsi="Verdana"/>
          <w:b/>
          <w:sz w:val="20"/>
          <w:szCs w:val="20"/>
        </w:rPr>
      </w:pPr>
    </w:p>
    <w:p w14:paraId="67CEA74F" w14:textId="76897A1D" w:rsidR="009077E2" w:rsidRPr="00B56788" w:rsidRDefault="009077E2" w:rsidP="00D86620">
      <w:pPr>
        <w:rPr>
          <w:rFonts w:ascii="Verdana" w:hAnsi="Verdana"/>
          <w:b/>
          <w:sz w:val="20"/>
          <w:szCs w:val="20"/>
        </w:rPr>
      </w:pPr>
    </w:p>
    <w:p w14:paraId="37E7EE22" w14:textId="35E5189B" w:rsidR="00304600" w:rsidRPr="003D6366" w:rsidRDefault="009077E2" w:rsidP="007F4D56">
      <w:pPr>
        <w:rPr>
          <w:rFonts w:ascii="Verdana" w:eastAsia="Times New Roman" w:hAnsi="Verdana"/>
          <w:sz w:val="20"/>
          <w:szCs w:val="20"/>
        </w:rPr>
      </w:pPr>
      <w:r w:rsidRPr="00366CEA">
        <w:rPr>
          <w:rFonts w:ascii="Verdana" w:hAnsi="Verdana"/>
          <w:sz w:val="20"/>
          <w:szCs w:val="20"/>
        </w:rPr>
        <w:t xml:space="preserve">For this project, the </w:t>
      </w:r>
      <w:r w:rsidRPr="00366CEA">
        <w:rPr>
          <w:rFonts w:ascii="Verdana" w:eastAsia="Times New Roman" w:hAnsi="Verdana" w:cs="Arial"/>
          <w:color w:val="222222"/>
          <w:sz w:val="20"/>
          <w:szCs w:val="20"/>
          <w:shd w:val="clear" w:color="auto" w:fill="FFFFFF"/>
        </w:rPr>
        <w:t>German Traffic Sign Recognition Dataset</w:t>
      </w:r>
      <w:r>
        <w:rPr>
          <w:rFonts w:ascii="Verdana" w:eastAsia="Times New Roman" w:hAnsi="Verdana"/>
          <w:sz w:val="20"/>
          <w:szCs w:val="20"/>
        </w:rPr>
        <w:t xml:space="preserve"> (GTSRB) was</w:t>
      </w:r>
      <w:r w:rsidRPr="00366CEA">
        <w:rPr>
          <w:rFonts w:ascii="Verdana" w:eastAsia="Times New Roman" w:hAnsi="Verdana"/>
          <w:sz w:val="20"/>
          <w:szCs w:val="20"/>
        </w:rPr>
        <w:t xml:space="preserve"> used</w:t>
      </w:r>
      <w:r>
        <w:rPr>
          <w:rFonts w:ascii="Verdana" w:eastAsia="Times New Roman" w:hAnsi="Verdana"/>
          <w:sz w:val="20"/>
          <w:szCs w:val="20"/>
        </w:rPr>
        <w:t xml:space="preserve"> which is available </w:t>
      </w:r>
      <w:hyperlink r:id="rId9" w:history="1">
        <w:r w:rsidRPr="009077E2">
          <w:rPr>
            <w:rStyle w:val="Hyperlink"/>
            <w:rFonts w:ascii="Verdana" w:eastAsia="Times New Roman" w:hAnsi="Verdana"/>
            <w:sz w:val="20"/>
            <w:szCs w:val="20"/>
          </w:rPr>
          <w:t>here</w:t>
        </w:r>
      </w:hyperlink>
      <w:r w:rsidRPr="00366CEA">
        <w:rPr>
          <w:rFonts w:ascii="Verdana" w:eastAsia="Times New Roman" w:hAnsi="Verdana"/>
          <w:sz w:val="20"/>
          <w:szCs w:val="20"/>
        </w:rPr>
        <w:t xml:space="preserve"> [1]</w:t>
      </w:r>
      <w:r>
        <w:rPr>
          <w:rFonts w:ascii="Verdana" w:eastAsia="Times New Roman" w:hAnsi="Verdana"/>
          <w:sz w:val="20"/>
          <w:szCs w:val="20"/>
        </w:rPr>
        <w:t xml:space="preserve">. </w:t>
      </w:r>
      <w:r w:rsidR="00BD63F9">
        <w:rPr>
          <w:rFonts w:ascii="Verdana" w:eastAsia="Times New Roman" w:hAnsi="Verdana"/>
          <w:sz w:val="20"/>
          <w:szCs w:val="20"/>
        </w:rPr>
        <w:t>The images are of different sizes and clarity. Some images were taken in the dark and others are quite fuzzy (see Fig</w:t>
      </w:r>
      <w:r w:rsidR="000C434E">
        <w:rPr>
          <w:rFonts w:ascii="Verdana" w:eastAsia="Times New Roman" w:hAnsi="Verdana"/>
          <w:sz w:val="20"/>
          <w:szCs w:val="20"/>
        </w:rPr>
        <w:t>ure</w:t>
      </w:r>
      <w:r w:rsidR="00BD63F9">
        <w:rPr>
          <w:rFonts w:ascii="Verdana" w:eastAsia="Times New Roman" w:hAnsi="Verdana"/>
          <w:sz w:val="20"/>
          <w:szCs w:val="20"/>
        </w:rPr>
        <w:t xml:space="preserve"> 1). Another characteristic of the dataset was that for the 43-different traffic signs the number</w:t>
      </w:r>
      <w:r w:rsidR="00C2716B">
        <w:rPr>
          <w:rFonts w:ascii="Verdana" w:eastAsia="Times New Roman" w:hAnsi="Verdana"/>
          <w:sz w:val="20"/>
          <w:szCs w:val="20"/>
        </w:rPr>
        <w:t xml:space="preserve"> of images varied. Total number of images </w:t>
      </w:r>
      <w:r w:rsidR="00465914">
        <w:rPr>
          <w:rFonts w:ascii="Verdana" w:eastAsia="Times New Roman" w:hAnsi="Verdana"/>
          <w:sz w:val="20"/>
          <w:szCs w:val="20"/>
        </w:rPr>
        <w:t>were 51,</w:t>
      </w:r>
      <w:r w:rsidR="008D76E8">
        <w:rPr>
          <w:rFonts w:ascii="Verdana" w:eastAsia="Times New Roman" w:hAnsi="Verdana"/>
          <w:sz w:val="20"/>
          <w:szCs w:val="20"/>
        </w:rPr>
        <w:t>839 with 39,209 images for training and 12,630 for testing.</w:t>
      </w:r>
    </w:p>
    <w:p w14:paraId="779451A4" w14:textId="77777777" w:rsidR="00304600" w:rsidRPr="00304600" w:rsidRDefault="00304600" w:rsidP="007F4D56">
      <w:pPr>
        <w:rPr>
          <w:rFonts w:ascii="Verdana" w:eastAsia="Times New Roman" w:hAnsi="Verdana"/>
          <w:b/>
          <w:sz w:val="20"/>
          <w:szCs w:val="20"/>
        </w:rPr>
      </w:pPr>
    </w:p>
    <w:p w14:paraId="69AB06DB" w14:textId="73B6A708" w:rsidR="0014304E" w:rsidRDefault="0014304E" w:rsidP="007F4D5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Due to the varying sizes of images they were at first resized to 32X32X3. There after features were extracted</w:t>
      </w:r>
      <w:r w:rsidR="009B542A">
        <w:rPr>
          <w:rFonts w:ascii="Verdana" w:eastAsia="Times New Roman" w:hAnsi="Verdana"/>
          <w:sz w:val="20"/>
          <w:szCs w:val="20"/>
        </w:rPr>
        <w:t>, that is, the pixel values were obtained for each pixel. Then ‘</w:t>
      </w:r>
      <w:hyperlink r:id="rId10" w:history="1">
        <w:r w:rsidR="009B542A" w:rsidRPr="009B542A">
          <w:rPr>
            <w:rStyle w:val="Hyperlink"/>
            <w:rFonts w:ascii="Verdana" w:eastAsia="Times New Roman" w:hAnsi="Verdana"/>
            <w:sz w:val="20"/>
            <w:szCs w:val="20"/>
          </w:rPr>
          <w:t>Histogram Equalization</w:t>
        </w:r>
      </w:hyperlink>
      <w:r w:rsidR="009B542A">
        <w:rPr>
          <w:rFonts w:ascii="Verdana" w:eastAsia="Times New Roman" w:hAnsi="Verdana"/>
          <w:sz w:val="20"/>
          <w:szCs w:val="20"/>
        </w:rPr>
        <w:t xml:space="preserve">’ was performed, an equalization technique that greatly improves contrast in images [2]. This method computes histograms each of which corresponds to a different section of </w:t>
      </w:r>
      <w:r w:rsidR="002362DE">
        <w:rPr>
          <w:rFonts w:ascii="Verdana" w:eastAsia="Times New Roman" w:hAnsi="Verdana"/>
          <w:sz w:val="20"/>
          <w:szCs w:val="20"/>
        </w:rPr>
        <w:t>the image and then redistributes the lightness of the image [2]. The final step for the extraction is normalization of these post-equalization pixel values</w:t>
      </w:r>
      <w:r w:rsidR="004E2473">
        <w:rPr>
          <w:rFonts w:ascii="Verdana" w:eastAsia="Times New Roman" w:hAnsi="Verdana"/>
          <w:sz w:val="20"/>
          <w:szCs w:val="20"/>
        </w:rPr>
        <w:t>. Normalization ensures that the pixel values are from the same distribution</w:t>
      </w:r>
      <w:r w:rsidR="00DC79CC">
        <w:rPr>
          <w:rFonts w:ascii="Verdana" w:eastAsia="Times New Roman" w:hAnsi="Verdana"/>
          <w:sz w:val="20"/>
          <w:szCs w:val="20"/>
        </w:rPr>
        <w:t xml:space="preserve"> and </w:t>
      </w:r>
      <w:r w:rsidR="004E2473">
        <w:rPr>
          <w:rFonts w:ascii="Verdana" w:eastAsia="Times New Roman" w:hAnsi="Verdana"/>
          <w:sz w:val="20"/>
          <w:szCs w:val="20"/>
        </w:rPr>
        <w:t>it makes computations less costly</w:t>
      </w:r>
      <w:r w:rsidR="003405D7">
        <w:rPr>
          <w:rFonts w:ascii="Verdana" w:eastAsia="Times New Roman" w:hAnsi="Verdana"/>
          <w:sz w:val="20"/>
          <w:szCs w:val="20"/>
        </w:rPr>
        <w:t xml:space="preserve"> especially reducing</w:t>
      </w:r>
      <w:r w:rsidR="00DC79CC">
        <w:rPr>
          <w:rFonts w:ascii="Verdana" w:eastAsia="Times New Roman" w:hAnsi="Verdana"/>
          <w:sz w:val="20"/>
          <w:szCs w:val="20"/>
        </w:rPr>
        <w:t xml:space="preserve"> the number of multiplications [5]</w:t>
      </w:r>
      <w:r w:rsidR="003405D7">
        <w:rPr>
          <w:rFonts w:ascii="Verdana" w:eastAsia="Times New Roman" w:hAnsi="Verdana"/>
          <w:sz w:val="20"/>
          <w:szCs w:val="20"/>
        </w:rPr>
        <w:t>.</w:t>
      </w:r>
    </w:p>
    <w:p w14:paraId="41C312D7" w14:textId="77777777" w:rsidR="003405D7" w:rsidRDefault="003405D7" w:rsidP="007F4D56">
      <w:pPr>
        <w:rPr>
          <w:rFonts w:ascii="Verdana" w:eastAsia="Times New Roman" w:hAnsi="Verdana"/>
          <w:sz w:val="20"/>
          <w:szCs w:val="20"/>
        </w:rPr>
      </w:pPr>
    </w:p>
    <w:p w14:paraId="4132D172" w14:textId="3266038F" w:rsidR="003405D7" w:rsidRDefault="003405D7" w:rsidP="007F4D5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The 43 classes, which are numbered 0 to 42,</w:t>
      </w:r>
      <w:r w:rsidR="00226956">
        <w:rPr>
          <w:rFonts w:ascii="Verdana" w:eastAsia="Times New Roman" w:hAnsi="Verdana"/>
          <w:sz w:val="20"/>
          <w:szCs w:val="20"/>
        </w:rPr>
        <w:t xml:space="preserve"> are converted to a 43 character long using “One-Hot Encoding” where </w:t>
      </w:r>
      <w:r w:rsidR="00EC3157">
        <w:rPr>
          <w:rFonts w:ascii="Verdana" w:eastAsia="Times New Roman" w:hAnsi="Verdana"/>
          <w:sz w:val="20"/>
          <w:szCs w:val="20"/>
        </w:rPr>
        <w:t>one of the characters is 1 corresponding to its class while the rest are 0.</w:t>
      </w:r>
    </w:p>
    <w:p w14:paraId="1FB9B51E" w14:textId="77777777" w:rsidR="00EC3157" w:rsidRDefault="00EC3157" w:rsidP="007F4D56">
      <w:pPr>
        <w:rPr>
          <w:rFonts w:ascii="Verdana" w:eastAsia="Times New Roman" w:hAnsi="Verdana"/>
          <w:sz w:val="20"/>
          <w:szCs w:val="20"/>
        </w:rPr>
      </w:pPr>
    </w:p>
    <w:p w14:paraId="67476982" w14:textId="1896DE12" w:rsidR="007F167B" w:rsidRDefault="003D6366" w:rsidP="00EB06AC">
      <w:pPr>
        <w:rPr>
          <w:rFonts w:ascii="Helvetica" w:eastAsia="Times New Roman" w:hAnsi="Helvetica"/>
          <w:color w:val="202122"/>
          <w:sz w:val="21"/>
          <w:szCs w:val="21"/>
          <w:shd w:val="clear" w:color="auto" w:fill="FFFFFF"/>
        </w:rPr>
      </w:pPr>
      <w:r>
        <w:rPr>
          <w:rFonts w:ascii="Verdana" w:hAnsi="Verdana"/>
          <w:sz w:val="20"/>
          <w:szCs w:val="20"/>
        </w:rPr>
        <w:t>Foucher et all (2010) had proposed a multiple-algorithm solution to a similar problem: Road Sign detection [3]. The road signs considered were: crosswalks, and arrows on the road. They define three aspects of the image that distinguish a r</w:t>
      </w:r>
      <w:r w:rsidR="004A2A93">
        <w:rPr>
          <w:rFonts w:ascii="Verdana" w:hAnsi="Verdana"/>
          <w:sz w:val="20"/>
          <w:szCs w:val="20"/>
        </w:rPr>
        <w:t>oad sign by shape, color, and text.</w:t>
      </w:r>
      <w:r w:rsidR="00A61B08">
        <w:rPr>
          <w:rFonts w:ascii="Verdana" w:hAnsi="Verdana"/>
          <w:sz w:val="20"/>
          <w:szCs w:val="20"/>
        </w:rPr>
        <w:t xml:space="preserve"> The following algorithms are used: </w:t>
      </w:r>
      <w:r w:rsidR="00A61B08" w:rsidRPr="00A61B08">
        <w:rPr>
          <w:rFonts w:ascii="Verdana" w:hAnsi="Verdana"/>
          <w:sz w:val="20"/>
          <w:szCs w:val="20"/>
        </w:rPr>
        <w:t>Contour Fitting, Radial Symmetry Transform, and pair-wise voting scheme</w:t>
      </w:r>
      <w:r w:rsidR="00A61B08">
        <w:rPr>
          <w:rFonts w:ascii="Verdana" w:hAnsi="Verdana"/>
          <w:sz w:val="20"/>
          <w:szCs w:val="20"/>
        </w:rPr>
        <w:t>. The authors report an accuracy of 95% on crosswalks and 87% on arrows. Bruno, Diego &amp; Osorio, Fernando</w:t>
      </w:r>
      <w:r w:rsidR="00A61B08" w:rsidRPr="00A61B08">
        <w:rPr>
          <w:rFonts w:ascii="Verdana" w:hAnsi="Verdana"/>
          <w:sz w:val="20"/>
          <w:szCs w:val="20"/>
        </w:rPr>
        <w:t xml:space="preserve"> (2017)</w:t>
      </w:r>
      <w:r w:rsidR="00A61B08">
        <w:rPr>
          <w:rFonts w:ascii="Verdana" w:hAnsi="Verdana"/>
          <w:sz w:val="20"/>
          <w:szCs w:val="20"/>
        </w:rPr>
        <w:t xml:space="preserve"> used an </w:t>
      </w:r>
      <w:r w:rsidR="00A61B08" w:rsidRPr="00A61B08">
        <w:rPr>
          <w:rFonts w:ascii="Verdana" w:hAnsi="Verdana"/>
          <w:sz w:val="20"/>
          <w:szCs w:val="20"/>
        </w:rPr>
        <w:t>Adaptive Deep Learning System</w:t>
      </w:r>
      <w:r w:rsidR="00EB06AC">
        <w:rPr>
          <w:rFonts w:ascii="Verdana" w:hAnsi="Verdana"/>
          <w:sz w:val="20"/>
          <w:szCs w:val="20"/>
        </w:rPr>
        <w:t xml:space="preserve"> which was combination of </w:t>
      </w:r>
      <w:r w:rsidR="00EB06AC">
        <w:rPr>
          <w:rFonts w:ascii="Helvetica" w:eastAsia="Times New Roman" w:hAnsi="Helvetica"/>
          <w:color w:val="202122"/>
          <w:sz w:val="21"/>
          <w:szCs w:val="21"/>
          <w:shd w:val="clear" w:color="auto" w:fill="FFFFFF"/>
        </w:rPr>
        <w:t>CNNs and LSTMs</w:t>
      </w:r>
      <w:r w:rsidR="007F167B">
        <w:rPr>
          <w:rFonts w:ascii="Helvetica" w:eastAsia="Times New Roman" w:hAnsi="Helvetica"/>
          <w:color w:val="202122"/>
          <w:sz w:val="21"/>
          <w:szCs w:val="21"/>
          <w:shd w:val="clear" w:color="auto" w:fill="FFFFFF"/>
        </w:rPr>
        <w:t xml:space="preserve"> (Long Short-Term Memory) [4]</w:t>
      </w:r>
      <w:r w:rsidR="00EB06AC">
        <w:rPr>
          <w:rFonts w:ascii="Helvetica" w:eastAsia="Times New Roman" w:hAnsi="Helvetica"/>
          <w:color w:val="202122"/>
          <w:sz w:val="21"/>
          <w:szCs w:val="21"/>
          <w:shd w:val="clear" w:color="auto" w:fill="FFFFFF"/>
        </w:rPr>
        <w:t>.</w:t>
      </w:r>
      <w:r w:rsidR="007F167B">
        <w:rPr>
          <w:rFonts w:ascii="Helvetica" w:eastAsia="Times New Roman" w:hAnsi="Helvetica"/>
          <w:color w:val="202122"/>
          <w:sz w:val="21"/>
          <w:szCs w:val="21"/>
          <w:shd w:val="clear" w:color="auto" w:fill="FFFFFF"/>
        </w:rPr>
        <w:t xml:space="preserve"> They used the GTSRB dataset and reported an accuracy of 97.24%. </w:t>
      </w:r>
    </w:p>
    <w:p w14:paraId="70FDBCF6" w14:textId="6B0F4835" w:rsidR="00EB06AC" w:rsidRDefault="007F167B" w:rsidP="00EB06AC">
      <w:pP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</w:pPr>
      <w:r w:rsidRPr="007F167B">
        <w:rPr>
          <w:rFonts w:ascii="Verdana" w:eastAsia="Times New Roman" w:hAnsi="Verdana"/>
          <w:b/>
          <w:color w:val="202122"/>
          <w:sz w:val="20"/>
          <w:szCs w:val="20"/>
          <w:shd w:val="clear" w:color="auto" w:fill="FFFFFF"/>
        </w:rPr>
        <w:lastRenderedPageBreak/>
        <w:t>Case Study</w:t>
      </w:r>
      <w:r w:rsidRPr="007F167B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 </w:t>
      </w:r>
    </w:p>
    <w:p w14:paraId="6ED20E2F" w14:textId="1D6DF1B3" w:rsidR="007F167B" w:rsidRDefault="007F167B" w:rsidP="00EB06AC">
      <w:pP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</w:pPr>
      <w:r w:rsidRPr="007F167B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Aghdam, Hamed &amp; Heravi, Elnaz &amp; Puig, Domenec. (2016)</w:t>
      </w:r>
      <w:r w:rsidR="00006E1C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suggest multiple CNNs and ‘</w:t>
      </w:r>
      <w:r w:rsidR="00F25E84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ensemble</w:t>
      </w: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’ them</w:t>
      </w:r>
      <w:r w:rsidR="00006E1C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 [5]</w:t>
      </w: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.</w:t>
      </w:r>
      <w:r w:rsidR="00D67A9C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 </w:t>
      </w:r>
      <w:r w:rsidR="009B2B72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In their proposed </w:t>
      </w:r>
      <w:r w:rsidR="00F25E84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solution,</w:t>
      </w:r>
      <w:r w:rsidR="009B2B72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 they use a ‘Leaky ReLU’ transfer function. </w:t>
      </w:r>
      <w:r w:rsidR="00F25E84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This transfer function uses modular arithmetic and Taylor’s series expansion up to a specified degree of polynomial. This function allows for some error to be tolerated. The authors show that this allows for greatly reducing arithmetic operations including multiplications. They are also </w:t>
      </w:r>
      <w:r w:rsidR="00006E1C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proposed</w:t>
      </w:r>
      <w:r w:rsidR="00F25E84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 in their solution a specific architecture on the CNNs (See Fig 2).</w:t>
      </w:r>
    </w:p>
    <w:p w14:paraId="1D52965D" w14:textId="546BF94C" w:rsidR="00F25E84" w:rsidRDefault="00006E1C" w:rsidP="00EB06AC">
      <w:pP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4D47C122" wp14:editId="73AE27E8">
            <wp:extent cx="5943600" cy="27832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25 at 3.34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03F3" w14:textId="37B4E769" w:rsidR="00006E1C" w:rsidRDefault="00006E1C" w:rsidP="00006E1C">
      <w:pPr>
        <w:jc w:val="center"/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b/>
          <w:color w:val="202122"/>
          <w:sz w:val="20"/>
          <w:szCs w:val="20"/>
          <w:shd w:val="clear" w:color="auto" w:fill="FFFFFF"/>
        </w:rPr>
        <w:t xml:space="preserve">Fig 2: </w:t>
      </w: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Architecture of CNN. Once the images are transformed and resized</w:t>
      </w:r>
    </w:p>
    <w:p w14:paraId="1469BE44" w14:textId="45A2C34C" w:rsidR="00006E1C" w:rsidRDefault="00006E1C" w:rsidP="00006E1C">
      <w:pPr>
        <w:jc w:val="center"/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and features extracted they are passed through multiple combination of </w:t>
      </w:r>
    </w:p>
    <w:p w14:paraId="392C5976" w14:textId="77777777" w:rsidR="00006E1C" w:rsidRDefault="00006E1C" w:rsidP="00006E1C">
      <w:pPr>
        <w:jc w:val="center"/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layers. Each combination consists of convolutional layer, an activation layer,</w:t>
      </w:r>
    </w:p>
    <w:p w14:paraId="16C60461" w14:textId="5C3B66B8" w:rsidR="00006E1C" w:rsidRPr="00006E1C" w:rsidRDefault="00006E1C" w:rsidP="00006E1C">
      <w:pPr>
        <w:jc w:val="center"/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and a pooling layer</w:t>
      </w:r>
      <w:r w:rsidR="00FC6984"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 xml:space="preserve"> [5]</w:t>
      </w:r>
      <w:r>
        <w:rPr>
          <w:rFonts w:ascii="Verdana" w:eastAsia="Times New Roman" w:hAnsi="Verdana"/>
          <w:color w:val="202122"/>
          <w:sz w:val="20"/>
          <w:szCs w:val="20"/>
          <w:shd w:val="clear" w:color="auto" w:fill="FFFFFF"/>
        </w:rPr>
        <w:t>.</w:t>
      </w:r>
    </w:p>
    <w:p w14:paraId="28E71760" w14:textId="77777777" w:rsidR="00006E1C" w:rsidRDefault="00006E1C" w:rsidP="00D86620">
      <w:pPr>
        <w:rPr>
          <w:rFonts w:ascii="Verdana" w:hAnsi="Verdana"/>
          <w:sz w:val="20"/>
          <w:szCs w:val="20"/>
        </w:rPr>
      </w:pPr>
    </w:p>
    <w:p w14:paraId="447883C8" w14:textId="77777777" w:rsidR="00006E1C" w:rsidRDefault="00006E1C" w:rsidP="00D86620">
      <w:pPr>
        <w:rPr>
          <w:rFonts w:ascii="Verdana" w:hAnsi="Verdana"/>
          <w:sz w:val="20"/>
          <w:szCs w:val="20"/>
        </w:rPr>
      </w:pPr>
    </w:p>
    <w:p w14:paraId="47353902" w14:textId="42017709" w:rsidR="00006E1C" w:rsidRDefault="00006E1C" w:rsidP="00D866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Figure 2 shows the proposed architecture; the output is a ‘coarse output’. The total number of neurons is 43 corresponding to each class. When an image passes through the CNN only one output neuron fires which can be interpreted as 1 while the rest of the 42 are considered as 0. This string corresponds to one of the 43 classes. The gray layers represent normalization. Notice that there is a splitting in the layers, this is one aspect of the ensemble as that corresponds to another CNN.</w:t>
      </w:r>
    </w:p>
    <w:p w14:paraId="4A87D050" w14:textId="77777777" w:rsidR="005F76A4" w:rsidRDefault="005F76A4" w:rsidP="00D86620">
      <w:pPr>
        <w:rPr>
          <w:rFonts w:ascii="Verdana" w:hAnsi="Verdana"/>
          <w:sz w:val="20"/>
          <w:szCs w:val="20"/>
        </w:rPr>
      </w:pPr>
    </w:p>
    <w:p w14:paraId="574F6CD2" w14:textId="7C1661FA" w:rsidR="005F76A4" w:rsidRDefault="005F76A4" w:rsidP="00D866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authors state that th</w:t>
      </w:r>
      <w:r w:rsidR="008F70FF">
        <w:rPr>
          <w:rFonts w:ascii="Verdana" w:hAnsi="Verdana"/>
          <w:sz w:val="20"/>
          <w:szCs w:val="20"/>
        </w:rPr>
        <w:t>eir accuracy on the testing set, with 80% reduced arithmetic operations, as 99.07%. With 95% reduced arithmetic operations, the accuracy achieved was approximately 98.6%. At the time of publishing this was the state-of-the-art solution.</w:t>
      </w:r>
    </w:p>
    <w:p w14:paraId="0BB7DFF0" w14:textId="77777777" w:rsidR="00D86620" w:rsidRPr="00B56788" w:rsidRDefault="00D86620" w:rsidP="00D86620">
      <w:pPr>
        <w:rPr>
          <w:rFonts w:ascii="Verdana" w:hAnsi="Verdana"/>
          <w:sz w:val="20"/>
          <w:szCs w:val="20"/>
        </w:rPr>
      </w:pPr>
    </w:p>
    <w:p w14:paraId="2816B3A9" w14:textId="77777777" w:rsidR="00D86620" w:rsidRPr="00B56788" w:rsidRDefault="00D86620" w:rsidP="00D86620">
      <w:pPr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>Take- Home Deliverable</w:t>
      </w:r>
    </w:p>
    <w:p w14:paraId="27E07FCE" w14:textId="347860D8" w:rsidR="008B4173" w:rsidRDefault="00276B1E" w:rsidP="00D866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Following on from </w:t>
      </w:r>
      <w:r w:rsidRPr="00276B1E">
        <w:rPr>
          <w:rFonts w:ascii="Verdana" w:hAnsi="Verdana"/>
          <w:sz w:val="20"/>
          <w:szCs w:val="20"/>
        </w:rPr>
        <w:t>Aghdam</w:t>
      </w:r>
      <w:r>
        <w:rPr>
          <w:rFonts w:ascii="Verdana" w:hAnsi="Verdana"/>
          <w:sz w:val="20"/>
          <w:szCs w:val="20"/>
        </w:rPr>
        <w:t xml:space="preserve"> et all (2016)</w:t>
      </w:r>
      <w:r w:rsidR="00421F9B">
        <w:rPr>
          <w:rFonts w:ascii="Verdana" w:hAnsi="Verdana"/>
          <w:sz w:val="20"/>
          <w:szCs w:val="20"/>
        </w:rPr>
        <w:t xml:space="preserve"> a similar architecture was</w:t>
      </w:r>
      <w:r w:rsidR="00B16505">
        <w:rPr>
          <w:rFonts w:ascii="Verdana" w:hAnsi="Verdana"/>
          <w:sz w:val="20"/>
          <w:szCs w:val="20"/>
        </w:rPr>
        <w:t xml:space="preserve"> used for </w:t>
      </w:r>
      <w:r w:rsidR="00421F9B">
        <w:rPr>
          <w:rFonts w:ascii="Verdana" w:hAnsi="Verdana"/>
          <w:sz w:val="20"/>
          <w:szCs w:val="20"/>
        </w:rPr>
        <w:t xml:space="preserve">building a </w:t>
      </w:r>
      <w:r w:rsidR="00653BD6">
        <w:rPr>
          <w:rFonts w:ascii="Verdana" w:hAnsi="Verdana"/>
          <w:sz w:val="20"/>
          <w:szCs w:val="20"/>
        </w:rPr>
        <w:t xml:space="preserve">CNN as a solution for the goal, that is, a network that would classify traffic signs </w:t>
      </w:r>
      <w:r w:rsidR="005F76A4">
        <w:rPr>
          <w:rFonts w:ascii="Verdana" w:hAnsi="Verdana"/>
          <w:sz w:val="20"/>
          <w:szCs w:val="20"/>
        </w:rPr>
        <w:t xml:space="preserve">[5]. </w:t>
      </w:r>
      <w:r w:rsidR="008F70FF">
        <w:rPr>
          <w:rFonts w:ascii="Verdana" w:hAnsi="Verdana"/>
          <w:sz w:val="20"/>
          <w:szCs w:val="20"/>
        </w:rPr>
        <w:t xml:space="preserve">76% of the </w:t>
      </w:r>
      <w:r w:rsidR="00653BD6">
        <w:rPr>
          <w:rFonts w:ascii="Verdana" w:hAnsi="Verdana"/>
          <w:sz w:val="20"/>
          <w:szCs w:val="20"/>
        </w:rPr>
        <w:t xml:space="preserve">GTRSB </w:t>
      </w:r>
      <w:r w:rsidR="008F70FF">
        <w:rPr>
          <w:rFonts w:ascii="Verdana" w:hAnsi="Verdana"/>
          <w:sz w:val="20"/>
          <w:szCs w:val="20"/>
        </w:rPr>
        <w:t>data was</w:t>
      </w:r>
      <w:r w:rsidR="00653BD6">
        <w:rPr>
          <w:rFonts w:ascii="Verdana" w:hAnsi="Verdana"/>
          <w:sz w:val="20"/>
          <w:szCs w:val="20"/>
        </w:rPr>
        <w:t xml:space="preserve"> used</w:t>
      </w:r>
      <w:r w:rsidR="008F70FF">
        <w:rPr>
          <w:rFonts w:ascii="Verdana" w:hAnsi="Verdana"/>
          <w:sz w:val="20"/>
          <w:szCs w:val="20"/>
        </w:rPr>
        <w:t xml:space="preserve"> for training and the remaining 24% was used for testing the quality of the solution. </w:t>
      </w:r>
      <w:r w:rsidR="005F76A4">
        <w:rPr>
          <w:rFonts w:ascii="Verdana" w:hAnsi="Verdana"/>
          <w:sz w:val="20"/>
          <w:szCs w:val="20"/>
        </w:rPr>
        <w:t>Since this is a single CNN, there was no ensembling.</w:t>
      </w:r>
      <w:r>
        <w:rPr>
          <w:rFonts w:ascii="Verdana" w:hAnsi="Verdana"/>
          <w:sz w:val="20"/>
          <w:szCs w:val="20"/>
        </w:rPr>
        <w:t xml:space="preserve"> </w:t>
      </w:r>
      <w:r w:rsidR="005F76A4">
        <w:rPr>
          <w:rFonts w:ascii="Verdana" w:hAnsi="Verdana"/>
          <w:sz w:val="20"/>
          <w:szCs w:val="20"/>
        </w:rPr>
        <w:t>The a</w:t>
      </w:r>
      <w:r w:rsidR="000C434E">
        <w:rPr>
          <w:rFonts w:ascii="Verdana" w:hAnsi="Verdana"/>
          <w:sz w:val="20"/>
          <w:szCs w:val="20"/>
        </w:rPr>
        <w:t>rchitecture consists of the input layer followed by</w:t>
      </w:r>
      <w:r w:rsidR="005F76A4">
        <w:rPr>
          <w:rFonts w:ascii="Verdana" w:hAnsi="Verdana"/>
          <w:sz w:val="20"/>
          <w:szCs w:val="20"/>
        </w:rPr>
        <w:t xml:space="preserve"> </w:t>
      </w:r>
      <w:r w:rsidR="000C434E">
        <w:rPr>
          <w:rFonts w:ascii="Verdana" w:hAnsi="Verdana"/>
          <w:sz w:val="20"/>
          <w:szCs w:val="20"/>
        </w:rPr>
        <w:t>a convolutional layer</w:t>
      </w:r>
      <w:r w:rsidR="005F76A4">
        <w:rPr>
          <w:rFonts w:ascii="Verdana" w:hAnsi="Verdana"/>
          <w:sz w:val="20"/>
          <w:szCs w:val="20"/>
        </w:rPr>
        <w:t xml:space="preserve"> </w:t>
      </w:r>
      <w:r w:rsidR="000C434E">
        <w:rPr>
          <w:rFonts w:ascii="Verdana" w:hAnsi="Verdana"/>
          <w:sz w:val="20"/>
          <w:szCs w:val="20"/>
        </w:rPr>
        <w:t xml:space="preserve">then a ReLU activation layer and ending with Normalization. After this two sets of layers, where each set consists of a convolutional layer, then a ReLU activation layer and Normalization. Followed by the same combination. After each set a pooling layer is added. At the end flattening of the layer to get </w:t>
      </w:r>
      <w:r w:rsidR="000C434E">
        <w:rPr>
          <w:rFonts w:ascii="Verdana" w:hAnsi="Verdana"/>
          <w:sz w:val="20"/>
          <w:szCs w:val="20"/>
        </w:rPr>
        <w:lastRenderedPageBreak/>
        <w:t>a ‘dense’ (fully connected) layer. This flattening is done twice, and finally the output layer which is a ‘coarse output’ signifying the 32 classes. See Figure 3 for more detail.</w:t>
      </w:r>
    </w:p>
    <w:p w14:paraId="44AA35AB" w14:textId="3E845CA1" w:rsidR="008B4173" w:rsidRDefault="00FC6984" w:rsidP="00D866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D1C7340" wp14:editId="11C6F444">
            <wp:extent cx="2971800" cy="3317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1-25 at 7.30.5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03" cy="33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6E26473" wp14:editId="01577743">
            <wp:extent cx="2910752" cy="3321685"/>
            <wp:effectExtent l="0" t="0" r="1079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1-25 at 7.31.0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14" cy="33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597E" w14:textId="77777777" w:rsidR="005F76A4" w:rsidRDefault="005F76A4" w:rsidP="00D86620">
      <w:pPr>
        <w:rPr>
          <w:rFonts w:ascii="Verdana" w:hAnsi="Verdana"/>
          <w:sz w:val="20"/>
          <w:szCs w:val="20"/>
        </w:rPr>
      </w:pPr>
    </w:p>
    <w:p w14:paraId="684A0147" w14:textId="169D9E91" w:rsidR="005F76A4" w:rsidRDefault="005F76A4" w:rsidP="00D866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Aghdam et all (2016) refer to several papers that have used similar CNN based architectures as solution to this classification problem of the GTSRB dataset</w:t>
      </w:r>
      <w:r w:rsidR="00361307">
        <w:rPr>
          <w:rFonts w:ascii="Verdana" w:hAnsi="Verdana"/>
          <w:sz w:val="20"/>
          <w:szCs w:val="20"/>
        </w:rPr>
        <w:t xml:space="preserve"> [5]</w:t>
      </w:r>
      <w:r>
        <w:rPr>
          <w:rFonts w:ascii="Verdana" w:hAnsi="Verdana"/>
          <w:sz w:val="20"/>
          <w:szCs w:val="20"/>
        </w:rPr>
        <w:t xml:space="preserve">. They list accuracy metrics of these papers </w:t>
      </w:r>
      <w:r w:rsidR="008F70FF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 xml:space="preserve">ranging from </w:t>
      </w:r>
      <w:r w:rsidR="008F70FF">
        <w:rPr>
          <w:rFonts w:ascii="Verdana" w:hAnsi="Verdana"/>
          <w:sz w:val="20"/>
          <w:szCs w:val="20"/>
        </w:rPr>
        <w:t>around 91% to approximately 99%. Therefore, it was considered acceptable if at least a 92% accuracy was achieved</w:t>
      </w:r>
      <w:r w:rsidR="00963536">
        <w:rPr>
          <w:rFonts w:ascii="Verdana" w:hAnsi="Verdana"/>
          <w:sz w:val="20"/>
          <w:szCs w:val="20"/>
        </w:rPr>
        <w:t xml:space="preserve"> on the testing dataset</w:t>
      </w:r>
      <w:r w:rsidR="008F70FF">
        <w:rPr>
          <w:rFonts w:ascii="Verdana" w:hAnsi="Verdana"/>
          <w:sz w:val="20"/>
          <w:szCs w:val="20"/>
        </w:rPr>
        <w:t>. In the following table</w:t>
      </w:r>
      <w:r w:rsidR="00963536">
        <w:rPr>
          <w:rFonts w:ascii="Verdana" w:hAnsi="Verdana"/>
          <w:sz w:val="20"/>
          <w:szCs w:val="20"/>
        </w:rPr>
        <w:t>,</w:t>
      </w:r>
      <w:r w:rsidR="008F70FF">
        <w:rPr>
          <w:rFonts w:ascii="Verdana" w:hAnsi="Verdana"/>
          <w:sz w:val="20"/>
          <w:szCs w:val="20"/>
        </w:rPr>
        <w:t xml:space="preserve"> the accuracy measures for 20 and 30 epochs are provided.</w:t>
      </w:r>
    </w:p>
    <w:p w14:paraId="38400314" w14:textId="77777777" w:rsidR="008F70FF" w:rsidRDefault="008F70FF" w:rsidP="00D86620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70FF" w14:paraId="22121CEE" w14:textId="77777777" w:rsidTr="008F70FF">
        <w:tc>
          <w:tcPr>
            <w:tcW w:w="4675" w:type="dxa"/>
          </w:tcPr>
          <w:p w14:paraId="47A3EE14" w14:textId="075A3938" w:rsidR="008F70FF" w:rsidRDefault="008F70FF" w:rsidP="008F70F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Epochs</w:t>
            </w:r>
          </w:p>
        </w:tc>
        <w:tc>
          <w:tcPr>
            <w:tcW w:w="4675" w:type="dxa"/>
          </w:tcPr>
          <w:p w14:paraId="76F14C89" w14:textId="2B51C807" w:rsidR="008F70FF" w:rsidRDefault="008F70FF" w:rsidP="008F70F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Accuracy</w:t>
            </w:r>
          </w:p>
        </w:tc>
      </w:tr>
      <w:tr w:rsidR="008F70FF" w14:paraId="371E6E4B" w14:textId="77777777" w:rsidTr="008F70FF">
        <w:trPr>
          <w:trHeight w:val="278"/>
        </w:trPr>
        <w:tc>
          <w:tcPr>
            <w:tcW w:w="4675" w:type="dxa"/>
          </w:tcPr>
          <w:p w14:paraId="2BECA55D" w14:textId="7B736E3C" w:rsidR="008F70FF" w:rsidRDefault="008F70FF" w:rsidP="008F70F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4675" w:type="dxa"/>
          </w:tcPr>
          <w:p w14:paraId="30909E87" w14:textId="0CCB23C7" w:rsidR="008F70FF" w:rsidRDefault="008F70FF" w:rsidP="008F70F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94.6</w:t>
            </w:r>
            <w:r w:rsidR="00963536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8F70FF" w14:paraId="6FF78FF2" w14:textId="77777777" w:rsidTr="008F70FF">
        <w:trPr>
          <w:trHeight w:val="197"/>
        </w:trPr>
        <w:tc>
          <w:tcPr>
            <w:tcW w:w="4675" w:type="dxa"/>
          </w:tcPr>
          <w:p w14:paraId="257A1781" w14:textId="1658EEC2" w:rsidR="008F70FF" w:rsidRDefault="008F70FF" w:rsidP="008F70F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4675" w:type="dxa"/>
          </w:tcPr>
          <w:p w14:paraId="57E464B0" w14:textId="463AD501" w:rsidR="008F70FF" w:rsidRDefault="008F70FF" w:rsidP="008F70F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95.03%</w:t>
            </w:r>
          </w:p>
        </w:tc>
      </w:tr>
    </w:tbl>
    <w:p w14:paraId="732331BF" w14:textId="77777777" w:rsidR="008F70FF" w:rsidRDefault="008F70FF" w:rsidP="00D86620">
      <w:pPr>
        <w:rPr>
          <w:rFonts w:ascii="Verdana" w:hAnsi="Verdana"/>
          <w:sz w:val="20"/>
          <w:szCs w:val="20"/>
        </w:rPr>
      </w:pPr>
    </w:p>
    <w:p w14:paraId="28385AAF" w14:textId="06768B50" w:rsidR="008F70FF" w:rsidRDefault="00963536" w:rsidP="00D866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accuracy achieved, the solution is considered acceptable.</w:t>
      </w:r>
    </w:p>
    <w:p w14:paraId="14FBAD70" w14:textId="77777777" w:rsidR="008F70FF" w:rsidRDefault="008F70FF" w:rsidP="00D86620">
      <w:pPr>
        <w:rPr>
          <w:rFonts w:ascii="Verdana" w:hAnsi="Verdana"/>
          <w:sz w:val="20"/>
          <w:szCs w:val="20"/>
        </w:rPr>
      </w:pPr>
    </w:p>
    <w:p w14:paraId="16396E91" w14:textId="77777777" w:rsidR="008F70FF" w:rsidRDefault="008F70FF" w:rsidP="00D86620">
      <w:pPr>
        <w:rPr>
          <w:rFonts w:ascii="Verdana" w:hAnsi="Verdana"/>
          <w:sz w:val="20"/>
          <w:szCs w:val="20"/>
        </w:rPr>
      </w:pPr>
    </w:p>
    <w:p w14:paraId="34537217" w14:textId="77777777" w:rsidR="008F70FF" w:rsidRPr="00B56788" w:rsidRDefault="008F70FF" w:rsidP="00D86620">
      <w:pPr>
        <w:rPr>
          <w:rFonts w:ascii="Verdana" w:hAnsi="Verdana"/>
          <w:sz w:val="20"/>
          <w:szCs w:val="20"/>
        </w:rPr>
      </w:pPr>
    </w:p>
    <w:p w14:paraId="06C3975F" w14:textId="0007E9BD" w:rsidR="00D86620" w:rsidRPr="00DE5239" w:rsidRDefault="00D86620" w:rsidP="00D86620">
      <w:pPr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 xml:space="preserve">TIMELINE </w:t>
      </w:r>
      <w:r w:rsidRPr="00B56788">
        <w:rPr>
          <w:rFonts w:ascii="Verdana" w:hAnsi="Verdana"/>
          <w:b/>
          <w:sz w:val="20"/>
          <w:szCs w:val="20"/>
        </w:rPr>
        <w:tab/>
      </w:r>
      <w:r w:rsidR="00370D27" w:rsidRPr="00B56788">
        <w:rPr>
          <w:rFonts w:ascii="Verdana" w:hAnsi="Verdana"/>
          <w:b/>
          <w:sz w:val="20"/>
          <w:szCs w:val="20"/>
        </w:rPr>
        <w:t xml:space="preserve">                           </w:t>
      </w:r>
      <w:r w:rsidRPr="00B56788">
        <w:rPr>
          <w:rFonts w:ascii="Verdana" w:hAnsi="Verdana"/>
          <w:b/>
          <w:sz w:val="20"/>
          <w:szCs w:val="20"/>
        </w:rPr>
        <w:t>D</w:t>
      </w:r>
      <w:r w:rsidR="00276B1E">
        <w:rPr>
          <w:rFonts w:ascii="Verdana" w:hAnsi="Verdana"/>
          <w:b/>
          <w:sz w:val="20"/>
          <w:szCs w:val="20"/>
        </w:rPr>
        <w:t>ate</w:t>
      </w:r>
      <w:r w:rsidRPr="00B56788">
        <w:rPr>
          <w:rFonts w:ascii="Verdana" w:hAnsi="Verdana"/>
          <w:b/>
          <w:sz w:val="20"/>
          <w:szCs w:val="20"/>
        </w:rPr>
        <w:t xml:space="preserve"> (completed) </w:t>
      </w:r>
    </w:p>
    <w:p w14:paraId="30CCB0B1" w14:textId="58C6BCE8" w:rsidR="00370D27" w:rsidRPr="00B56788" w:rsidRDefault="00370D27" w:rsidP="00370D27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B56788">
        <w:rPr>
          <w:rFonts w:ascii="Verdana" w:hAnsi="Verdana"/>
          <w:sz w:val="20"/>
          <w:szCs w:val="20"/>
        </w:rPr>
        <w:t xml:space="preserve">Project Proposal </w:t>
      </w:r>
      <w:r w:rsidRPr="00B56788">
        <w:rPr>
          <w:rFonts w:ascii="Verdana" w:hAnsi="Verdana"/>
          <w:sz w:val="20"/>
          <w:szCs w:val="20"/>
        </w:rPr>
        <w:tab/>
        <w:t xml:space="preserve"> Oct 02</w:t>
      </w:r>
    </w:p>
    <w:p w14:paraId="37A34AAC" w14:textId="5B49F6EF" w:rsidR="00370D27" w:rsidRPr="00DE5239" w:rsidRDefault="008B436A" w:rsidP="00370D27">
      <w:pPr>
        <w:tabs>
          <w:tab w:val="left" w:pos="3420"/>
        </w:tabs>
        <w:rPr>
          <w:rFonts w:ascii="Verdana" w:hAnsi="Verdana"/>
          <w:strike/>
          <w:color w:val="C00000"/>
          <w:sz w:val="20"/>
          <w:szCs w:val="20"/>
        </w:rPr>
      </w:pPr>
      <w:r w:rsidRPr="00B56788">
        <w:rPr>
          <w:rFonts w:ascii="Verdana" w:hAnsi="Verdana"/>
          <w:sz w:val="20"/>
          <w:szCs w:val="20"/>
        </w:rPr>
        <w:t xml:space="preserve">Lit Review </w:t>
      </w:r>
      <w:r w:rsidR="00370D27" w:rsidRPr="00B56788">
        <w:rPr>
          <w:rFonts w:ascii="Verdana" w:hAnsi="Verdana"/>
          <w:sz w:val="20"/>
          <w:szCs w:val="20"/>
        </w:rPr>
        <w:t>completed</w:t>
      </w:r>
      <w:r w:rsidR="00370D27" w:rsidRPr="00B56788">
        <w:rPr>
          <w:rFonts w:ascii="Verdana" w:hAnsi="Verdana"/>
          <w:sz w:val="20"/>
          <w:szCs w:val="20"/>
        </w:rPr>
        <w:tab/>
        <w:t xml:space="preserve"> </w:t>
      </w:r>
      <w:r w:rsidRPr="00B56788">
        <w:rPr>
          <w:rFonts w:ascii="Verdana" w:hAnsi="Verdana"/>
          <w:sz w:val="20"/>
          <w:szCs w:val="20"/>
        </w:rPr>
        <w:t>Oct 17</w:t>
      </w:r>
    </w:p>
    <w:p w14:paraId="0E747032" w14:textId="3F9302D2" w:rsidR="00370D27" w:rsidRPr="00DE5239" w:rsidRDefault="008B436A" w:rsidP="00370D27">
      <w:pPr>
        <w:tabs>
          <w:tab w:val="left" w:pos="3420"/>
        </w:tabs>
        <w:rPr>
          <w:rFonts w:ascii="Verdana" w:hAnsi="Verdana"/>
          <w:strike/>
          <w:color w:val="C00000"/>
          <w:sz w:val="20"/>
          <w:szCs w:val="20"/>
        </w:rPr>
      </w:pPr>
      <w:r w:rsidRPr="00B56788">
        <w:rPr>
          <w:rFonts w:ascii="Verdana" w:hAnsi="Verdana"/>
          <w:sz w:val="20"/>
          <w:szCs w:val="20"/>
        </w:rPr>
        <w:t>Case Study</w:t>
      </w:r>
      <w:r w:rsidR="00370D27" w:rsidRPr="00B56788">
        <w:rPr>
          <w:rFonts w:ascii="Verdana" w:hAnsi="Verdana"/>
          <w:sz w:val="20"/>
          <w:szCs w:val="20"/>
        </w:rPr>
        <w:t xml:space="preserve"> </w:t>
      </w:r>
      <w:r w:rsidR="00370D27" w:rsidRPr="00B56788">
        <w:rPr>
          <w:rFonts w:ascii="Verdana" w:hAnsi="Verdana"/>
          <w:sz w:val="20"/>
          <w:szCs w:val="20"/>
        </w:rPr>
        <w:tab/>
        <w:t xml:space="preserve"> </w:t>
      </w:r>
      <w:r w:rsidRPr="00B56788">
        <w:rPr>
          <w:rFonts w:ascii="Verdana" w:hAnsi="Verdana"/>
          <w:sz w:val="20"/>
          <w:szCs w:val="20"/>
        </w:rPr>
        <w:t>Oct 25</w:t>
      </w:r>
    </w:p>
    <w:p w14:paraId="2400DB20" w14:textId="26D61E19" w:rsidR="00370D27" w:rsidRPr="00B56788" w:rsidRDefault="00963536" w:rsidP="00370D27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 Projec</w:t>
      </w:r>
      <w:r w:rsidR="00DF2949">
        <w:rPr>
          <w:rFonts w:ascii="Verdana" w:hAnsi="Verdana"/>
          <w:sz w:val="20"/>
          <w:szCs w:val="20"/>
        </w:rPr>
        <w:t>t</w:t>
      </w:r>
      <w:bookmarkStart w:id="0" w:name="_GoBack"/>
      <w:bookmarkEnd w:id="0"/>
      <w:r w:rsidR="008B436A" w:rsidRPr="00B56788">
        <w:rPr>
          <w:rFonts w:ascii="Verdana" w:hAnsi="Verdana"/>
          <w:sz w:val="20"/>
          <w:szCs w:val="20"/>
        </w:rPr>
        <w:t xml:space="preserve"> Oral</w:t>
      </w:r>
      <w:r w:rsidR="00370D27" w:rsidRPr="00B56788">
        <w:rPr>
          <w:rFonts w:ascii="Verdana" w:hAnsi="Verdana"/>
          <w:sz w:val="20"/>
          <w:szCs w:val="20"/>
        </w:rPr>
        <w:tab/>
        <w:t xml:space="preserve"> </w:t>
      </w:r>
      <w:r w:rsidR="008B436A" w:rsidRPr="00B56788">
        <w:rPr>
          <w:rFonts w:ascii="Verdana" w:hAnsi="Verdana"/>
          <w:sz w:val="20"/>
          <w:szCs w:val="20"/>
        </w:rPr>
        <w:t>Nov 24</w:t>
      </w:r>
    </w:p>
    <w:p w14:paraId="2C4A8FAD" w14:textId="6C3CD164" w:rsidR="00A76D52" w:rsidRPr="00DE5239" w:rsidRDefault="00963536" w:rsidP="00DE5239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 Report</w:t>
      </w:r>
      <w:r w:rsidR="00370D27" w:rsidRPr="00B56788">
        <w:rPr>
          <w:rFonts w:ascii="Verdana" w:hAnsi="Verdana"/>
          <w:sz w:val="20"/>
          <w:szCs w:val="20"/>
        </w:rPr>
        <w:t xml:space="preserve"> uploaded to elearn </w:t>
      </w:r>
      <w:r w:rsidR="00370D27" w:rsidRPr="00B56788">
        <w:rPr>
          <w:rFonts w:ascii="Verdana" w:hAnsi="Verdana"/>
          <w:sz w:val="20"/>
          <w:szCs w:val="20"/>
        </w:rPr>
        <w:tab/>
        <w:t xml:space="preserve"> </w:t>
      </w:r>
      <w:r w:rsidR="008B436A" w:rsidRPr="00B56788">
        <w:rPr>
          <w:rFonts w:ascii="Verdana" w:hAnsi="Verdana"/>
          <w:sz w:val="20"/>
          <w:szCs w:val="20"/>
        </w:rPr>
        <w:t>Nov 24</w:t>
      </w:r>
      <w:r w:rsidR="009360A0" w:rsidRPr="00B56788">
        <w:rPr>
          <w:rFonts w:ascii="Verdana" w:hAnsi="Verdana"/>
          <w:sz w:val="20"/>
          <w:szCs w:val="20"/>
        </w:rPr>
        <w:t>, 2020</w:t>
      </w:r>
      <w:r w:rsidR="00DE5239" w:rsidRPr="00DE5239">
        <w:rPr>
          <w:rFonts w:ascii="Verdana" w:hAnsi="Verdana"/>
          <w:color w:val="C00000"/>
          <w:sz w:val="20"/>
          <w:szCs w:val="20"/>
        </w:rPr>
        <w:t>.</w:t>
      </w:r>
    </w:p>
    <w:p w14:paraId="37E937AA" w14:textId="77777777" w:rsidR="00370D27" w:rsidRPr="00B56788" w:rsidRDefault="00370D27" w:rsidP="00D86620">
      <w:pPr>
        <w:rPr>
          <w:rFonts w:ascii="Verdana" w:hAnsi="Verdana"/>
          <w:b/>
          <w:sz w:val="20"/>
          <w:szCs w:val="20"/>
        </w:rPr>
      </w:pPr>
    </w:p>
    <w:p w14:paraId="6DE09222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5B5314C4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1D508B22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35F6485B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44429CF5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4A8C2AEF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7E57FB0C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1046EE9A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0C3C4B83" w14:textId="77777777" w:rsidR="00FC6984" w:rsidRDefault="00FC6984" w:rsidP="00D86620">
      <w:pPr>
        <w:rPr>
          <w:rFonts w:ascii="Verdana" w:hAnsi="Verdana"/>
          <w:b/>
          <w:sz w:val="20"/>
          <w:szCs w:val="20"/>
        </w:rPr>
      </w:pPr>
    </w:p>
    <w:p w14:paraId="324E412A" w14:textId="1892C333" w:rsidR="00D86620" w:rsidRPr="00B56788" w:rsidRDefault="00D86620" w:rsidP="00D86620">
      <w:pPr>
        <w:rPr>
          <w:rFonts w:ascii="Verdana" w:hAnsi="Verdana"/>
          <w:b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>REFERENCES</w:t>
      </w:r>
    </w:p>
    <w:p w14:paraId="3250812F" w14:textId="77777777" w:rsidR="007F4D56" w:rsidRPr="00B56788" w:rsidRDefault="007F4D56" w:rsidP="00D86620">
      <w:pPr>
        <w:rPr>
          <w:rFonts w:ascii="Verdana" w:hAnsi="Verdana"/>
          <w:b/>
          <w:sz w:val="20"/>
          <w:szCs w:val="20"/>
        </w:rPr>
      </w:pPr>
    </w:p>
    <w:p w14:paraId="778D31BF" w14:textId="24A7016B" w:rsidR="007F4D56" w:rsidRDefault="007F4D56" w:rsidP="007F4D56">
      <w:pPr>
        <w:rPr>
          <w:rFonts w:ascii="Verdana" w:hAnsi="Verdana"/>
          <w:sz w:val="20"/>
          <w:szCs w:val="20"/>
        </w:rPr>
      </w:pPr>
      <w:r w:rsidRPr="00B56788">
        <w:rPr>
          <w:rFonts w:ascii="Verdana" w:hAnsi="Verdana"/>
          <w:b/>
          <w:sz w:val="20"/>
          <w:szCs w:val="20"/>
        </w:rPr>
        <w:t xml:space="preserve">[1] </w:t>
      </w:r>
      <w:hyperlink r:id="rId14" w:history="1">
        <w:r w:rsidRPr="00B56788">
          <w:rPr>
            <w:rStyle w:val="Hyperlink"/>
            <w:rFonts w:ascii="Verdana" w:hAnsi="Verdana"/>
            <w:sz w:val="20"/>
            <w:szCs w:val="20"/>
          </w:rPr>
          <w:t>J. Stallkamp, M. Schlipsing, J. Salmen, and C. Igel. The German Traffic Sign Recognition Benchmark: A multi-class classification competition. In </w:t>
        </w:r>
        <w:r w:rsidRPr="00B56788">
          <w:rPr>
            <w:rStyle w:val="Hyperlink"/>
            <w:rFonts w:ascii="Verdana" w:hAnsi="Verdana"/>
            <w:i/>
            <w:iCs/>
            <w:sz w:val="20"/>
            <w:szCs w:val="20"/>
          </w:rPr>
          <w:t>Proceedings of the IEEE International Joint Conference on Neural Networks</w:t>
        </w:r>
        <w:r w:rsidRPr="00B56788">
          <w:rPr>
            <w:rStyle w:val="Hyperlink"/>
            <w:rFonts w:ascii="Verdana" w:hAnsi="Verdana"/>
            <w:sz w:val="20"/>
            <w:szCs w:val="20"/>
          </w:rPr>
          <w:t>, pages 1453–1460. 2011</w:t>
        </w:r>
      </w:hyperlink>
      <w:r w:rsidRPr="00B56788">
        <w:rPr>
          <w:rFonts w:ascii="Verdana" w:hAnsi="Verdana"/>
          <w:sz w:val="20"/>
          <w:szCs w:val="20"/>
        </w:rPr>
        <w:t>.</w:t>
      </w:r>
    </w:p>
    <w:p w14:paraId="2A37F8A2" w14:textId="77777777" w:rsidR="0096616F" w:rsidRDefault="0096616F" w:rsidP="007F4D56">
      <w:pPr>
        <w:rPr>
          <w:rFonts w:ascii="Verdana" w:hAnsi="Verdana"/>
          <w:sz w:val="20"/>
          <w:szCs w:val="20"/>
        </w:rPr>
      </w:pPr>
    </w:p>
    <w:p w14:paraId="404A2C07" w14:textId="610E27CD" w:rsidR="0096616F" w:rsidRPr="0096616F" w:rsidRDefault="0096616F" w:rsidP="007F4D5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[2] </w:t>
      </w:r>
      <w:hyperlink r:id="rId15" w:history="1">
        <w:r w:rsidRPr="0096616F">
          <w:rPr>
            <w:rStyle w:val="Hyperlink"/>
            <w:rFonts w:ascii="Verdana" w:hAnsi="Verdana"/>
            <w:sz w:val="20"/>
            <w:szCs w:val="20"/>
          </w:rPr>
          <w:t>https://en.wikipedia.org/wiki/Adaptive_histogram_equalization</w:t>
        </w:r>
      </w:hyperlink>
    </w:p>
    <w:p w14:paraId="464CAF92" w14:textId="77777777" w:rsidR="00143BAB" w:rsidRPr="00B56788" w:rsidRDefault="00143BAB" w:rsidP="007F4D56">
      <w:pPr>
        <w:rPr>
          <w:rFonts w:ascii="Verdana" w:hAnsi="Verdana"/>
          <w:sz w:val="20"/>
          <w:szCs w:val="20"/>
        </w:rPr>
      </w:pPr>
    </w:p>
    <w:p w14:paraId="6C7E52B7" w14:textId="342C98F5" w:rsidR="00143BAB" w:rsidRPr="00B56788" w:rsidRDefault="0096616F" w:rsidP="007F4D5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[3</w:t>
      </w:r>
      <w:r w:rsidR="00143BAB" w:rsidRPr="00B56788">
        <w:rPr>
          <w:rFonts w:ascii="Verdana" w:hAnsi="Verdana"/>
          <w:b/>
          <w:sz w:val="20"/>
          <w:szCs w:val="20"/>
        </w:rPr>
        <w:t xml:space="preserve">] </w:t>
      </w:r>
      <w:hyperlink r:id="rId16" w:history="1">
        <w:r w:rsidR="00143BAB" w:rsidRPr="00B56788">
          <w:rPr>
            <w:rStyle w:val="Hyperlink"/>
            <w:rFonts w:ascii="Verdana" w:hAnsi="Verdana"/>
            <w:sz w:val="20"/>
            <w:szCs w:val="20"/>
          </w:rPr>
          <w:t>Foucher, Philippe &amp; Tarel, Jean-Philippe &amp; Soheilian, Bahman &amp; Charbonnier, Pierre &amp; Paparoditis, Nicolas &amp; Belaroussi, Rachid. (2010). Road Sign Detection in Images : A Case Study. ICPR'10. 10.1109/ICPR.2010.1125</w:t>
        </w:r>
      </w:hyperlink>
      <w:r w:rsidR="00143BAB" w:rsidRPr="00B56788">
        <w:rPr>
          <w:rFonts w:ascii="Verdana" w:hAnsi="Verdana"/>
          <w:b/>
          <w:sz w:val="20"/>
          <w:szCs w:val="20"/>
        </w:rPr>
        <w:t>.</w:t>
      </w:r>
    </w:p>
    <w:p w14:paraId="06F853F3" w14:textId="77777777" w:rsidR="00143BAB" w:rsidRPr="00B56788" w:rsidRDefault="00143BAB" w:rsidP="007F4D56">
      <w:pPr>
        <w:rPr>
          <w:rFonts w:ascii="Verdana" w:hAnsi="Verdana"/>
          <w:b/>
          <w:sz w:val="20"/>
          <w:szCs w:val="20"/>
        </w:rPr>
      </w:pPr>
    </w:p>
    <w:p w14:paraId="48ABC9C8" w14:textId="1F76FE6C" w:rsidR="003851CC" w:rsidRPr="00B56788" w:rsidRDefault="0096616F" w:rsidP="007F4D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[4</w:t>
      </w:r>
      <w:r w:rsidR="003851CC" w:rsidRPr="00B56788">
        <w:rPr>
          <w:rFonts w:ascii="Verdana" w:hAnsi="Verdana"/>
          <w:b/>
          <w:sz w:val="20"/>
          <w:szCs w:val="20"/>
        </w:rPr>
        <w:t>]</w:t>
      </w:r>
      <w:r w:rsidR="00E7524D" w:rsidRPr="00B56788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E7524D" w:rsidRPr="00B56788">
          <w:rPr>
            <w:rStyle w:val="Hyperlink"/>
            <w:rFonts w:ascii="Verdana" w:hAnsi="Verdana"/>
            <w:sz w:val="20"/>
            <w:szCs w:val="20"/>
          </w:rPr>
          <w:t>Bruno, Diego &amp; Osorio, Fernando. (2017). Image classification system based on deep learning applied to the recognition of traffic signs for intelligent robotic vehicle navigation purposes. 1-6. 10.1109/SBR-LARS-R.2017.8215287</w:t>
        </w:r>
      </w:hyperlink>
      <w:r w:rsidR="00E7524D" w:rsidRPr="00B56788">
        <w:rPr>
          <w:rFonts w:ascii="Verdana" w:hAnsi="Verdana"/>
          <w:sz w:val="20"/>
          <w:szCs w:val="20"/>
        </w:rPr>
        <w:t>.</w:t>
      </w:r>
    </w:p>
    <w:p w14:paraId="7FB957EE" w14:textId="77777777" w:rsidR="00143BAB" w:rsidRPr="00B56788" w:rsidRDefault="00143BAB" w:rsidP="007F4D56">
      <w:pPr>
        <w:rPr>
          <w:rFonts w:ascii="Verdana" w:hAnsi="Verdana"/>
          <w:b/>
          <w:sz w:val="20"/>
          <w:szCs w:val="20"/>
        </w:rPr>
      </w:pPr>
    </w:p>
    <w:p w14:paraId="5578ADC2" w14:textId="52A92BCD" w:rsidR="007F4D56" w:rsidRPr="00B56788" w:rsidRDefault="0096616F" w:rsidP="00D866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[5</w:t>
      </w:r>
      <w:r w:rsidR="00CC1CAC" w:rsidRPr="00B56788">
        <w:rPr>
          <w:rFonts w:ascii="Verdana" w:hAnsi="Verdana"/>
          <w:b/>
          <w:sz w:val="20"/>
          <w:szCs w:val="20"/>
        </w:rPr>
        <w:t>]</w:t>
      </w:r>
      <w:r w:rsidR="00CC1CAC" w:rsidRPr="00B56788">
        <w:rPr>
          <w:rFonts w:ascii="Verdana" w:hAnsi="Verdana"/>
          <w:sz w:val="20"/>
          <w:szCs w:val="20"/>
        </w:rPr>
        <w:t xml:space="preserve"> </w:t>
      </w:r>
      <w:hyperlink r:id="rId18" w:history="1">
        <w:r w:rsidR="00CC1CAC" w:rsidRPr="00B56788">
          <w:rPr>
            <w:rStyle w:val="Hyperlink"/>
            <w:rFonts w:ascii="Verdana" w:hAnsi="Verdana"/>
            <w:sz w:val="20"/>
            <w:szCs w:val="20"/>
          </w:rPr>
          <w:t>Aghdam, Hamed &amp; Heravi, Elnaz &amp; Puig, Domenec. (2016). A Practical and Highly Optimized Convolutional Neural Network for Classifying Traffic Signs in Real-Time. International Journal of Computer Vision. 122. 10.1007/s11263-016-0955-9.</w:t>
        </w:r>
      </w:hyperlink>
    </w:p>
    <w:sectPr w:rsidR="007F4D56" w:rsidRPr="00B56788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D5901"/>
    <w:multiLevelType w:val="hybridMultilevel"/>
    <w:tmpl w:val="A16408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F4"/>
    <w:rsid w:val="00006E1C"/>
    <w:rsid w:val="00055E45"/>
    <w:rsid w:val="000B4440"/>
    <w:rsid w:val="000C434E"/>
    <w:rsid w:val="00120B41"/>
    <w:rsid w:val="0014304E"/>
    <w:rsid w:val="00143BAB"/>
    <w:rsid w:val="002134E1"/>
    <w:rsid w:val="00226956"/>
    <w:rsid w:val="002362DE"/>
    <w:rsid w:val="00276B1E"/>
    <w:rsid w:val="002841DC"/>
    <w:rsid w:val="002A7636"/>
    <w:rsid w:val="002C4862"/>
    <w:rsid w:val="00304600"/>
    <w:rsid w:val="00310BF7"/>
    <w:rsid w:val="003405D7"/>
    <w:rsid w:val="00361307"/>
    <w:rsid w:val="00366CEA"/>
    <w:rsid w:val="00370D27"/>
    <w:rsid w:val="00382753"/>
    <w:rsid w:val="003851CC"/>
    <w:rsid w:val="003D1A99"/>
    <w:rsid w:val="003D6366"/>
    <w:rsid w:val="003F38C0"/>
    <w:rsid w:val="00421F9B"/>
    <w:rsid w:val="00461DDE"/>
    <w:rsid w:val="00465914"/>
    <w:rsid w:val="004A2A93"/>
    <w:rsid w:val="004E2473"/>
    <w:rsid w:val="00536BF9"/>
    <w:rsid w:val="00566C95"/>
    <w:rsid w:val="005F76A4"/>
    <w:rsid w:val="00604BE6"/>
    <w:rsid w:val="00653BD6"/>
    <w:rsid w:val="006B7827"/>
    <w:rsid w:val="006C4626"/>
    <w:rsid w:val="00701763"/>
    <w:rsid w:val="0072515C"/>
    <w:rsid w:val="00767C57"/>
    <w:rsid w:val="0077393E"/>
    <w:rsid w:val="007A1C97"/>
    <w:rsid w:val="007B2E91"/>
    <w:rsid w:val="007D2967"/>
    <w:rsid w:val="007F167B"/>
    <w:rsid w:val="007F4D56"/>
    <w:rsid w:val="00893F38"/>
    <w:rsid w:val="008B4173"/>
    <w:rsid w:val="008B436A"/>
    <w:rsid w:val="008B7113"/>
    <w:rsid w:val="008D76E8"/>
    <w:rsid w:val="008F70FF"/>
    <w:rsid w:val="009008F4"/>
    <w:rsid w:val="009077E2"/>
    <w:rsid w:val="009360A0"/>
    <w:rsid w:val="00963536"/>
    <w:rsid w:val="0096616F"/>
    <w:rsid w:val="009B2B72"/>
    <w:rsid w:val="009B542A"/>
    <w:rsid w:val="00A61B08"/>
    <w:rsid w:val="00A76D52"/>
    <w:rsid w:val="00B16505"/>
    <w:rsid w:val="00B206AF"/>
    <w:rsid w:val="00B56788"/>
    <w:rsid w:val="00BD63F9"/>
    <w:rsid w:val="00BE356A"/>
    <w:rsid w:val="00BF2BA6"/>
    <w:rsid w:val="00C03CFA"/>
    <w:rsid w:val="00C2716B"/>
    <w:rsid w:val="00C357F4"/>
    <w:rsid w:val="00C77B8D"/>
    <w:rsid w:val="00CC1CAC"/>
    <w:rsid w:val="00D53F82"/>
    <w:rsid w:val="00D67A9C"/>
    <w:rsid w:val="00D86620"/>
    <w:rsid w:val="00DC1136"/>
    <w:rsid w:val="00DC79CC"/>
    <w:rsid w:val="00DE5239"/>
    <w:rsid w:val="00DF2949"/>
    <w:rsid w:val="00DF41F8"/>
    <w:rsid w:val="00E7524D"/>
    <w:rsid w:val="00EB06AC"/>
    <w:rsid w:val="00EC3157"/>
    <w:rsid w:val="00EC57B7"/>
    <w:rsid w:val="00F0692B"/>
    <w:rsid w:val="00F25E84"/>
    <w:rsid w:val="00FC6984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9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6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3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61D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7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060">
          <w:marLeft w:val="336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038">
          <w:marLeft w:val="336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enchmark.ini.rub.de/?section=gtsrb&amp;subsection=dataset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Adaptive_histogram_equalization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citeseerx.ist.psu.edu/viewdoc/summary?doi=10.1.1.464.2017" TargetMode="External"/><Relationship Id="rId15" Type="http://schemas.openxmlformats.org/officeDocument/2006/relationships/hyperlink" Target="https://en.wikipedia.org/wiki/Adaptive_histogram_equalization" TargetMode="External"/><Relationship Id="rId16" Type="http://schemas.openxmlformats.org/officeDocument/2006/relationships/hyperlink" Target="https://www.researchgate.net/publication/48418194_Road_Sign_Detection_in_Images_A_Case_Study" TargetMode="External"/><Relationship Id="rId17" Type="http://schemas.openxmlformats.org/officeDocument/2006/relationships/hyperlink" Target="https://ieeexplore.ieee.org/document/8215287" TargetMode="External"/><Relationship Id="rId18" Type="http://schemas.openxmlformats.org/officeDocument/2006/relationships/hyperlink" Target="https://link.springer.com/article/10.1007/s11263-016-0955-9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1136</Words>
  <Characters>6480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Babar</dc:creator>
  <cp:keywords/>
  <dc:description/>
  <cp:lastModifiedBy>Fatima Babar</cp:lastModifiedBy>
  <cp:revision>18</cp:revision>
  <dcterms:created xsi:type="dcterms:W3CDTF">2020-10-03T23:36:00Z</dcterms:created>
  <dcterms:modified xsi:type="dcterms:W3CDTF">2020-11-26T04:27:00Z</dcterms:modified>
</cp:coreProperties>
</file>