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005" w:rsidRDefault="00722005" w:rsidP="006071D8">
      <w:pPr>
        <w:pStyle w:val="En-tte"/>
      </w:pPr>
    </w:p>
    <w:p w:rsidR="006071D8" w:rsidRDefault="00722005" w:rsidP="00722005">
      <w:pPr>
        <w:pStyle w:val="Titre2"/>
      </w:pPr>
      <w:r>
        <w:t>Présentation de l’entreprise et de son activité</w:t>
      </w:r>
    </w:p>
    <w:p w:rsidR="00722005" w:rsidRDefault="00722005" w:rsidP="00722005">
      <w:pPr>
        <w:pStyle w:val="En-tte"/>
      </w:pPr>
    </w:p>
    <w:p w:rsidR="00722005" w:rsidRDefault="00722005" w:rsidP="00722005">
      <w:bookmarkStart w:id="0" w:name="eztoc361219_0_1"/>
      <w:bookmarkEnd w:id="0"/>
      <w:r>
        <w:t>La société SO-EMBALLAGE est une société spécialisée dans la distribution d’emballages en toutes sortes, située en région Parisienne.  Les produits vendus sont achetés chez des fabricants avec lesquels l’entreprise travaille depuis de nombreuses années.</w:t>
      </w:r>
      <w:r>
        <w:br/>
        <w:t>L’an dernier, SO-EMBALLAGE a réalisé un chiffre d’affaires de 27,5 Million d’Euros.</w:t>
      </w:r>
      <w:r>
        <w:br/>
        <w:t>Les clients sont aussi bien des entreprises de transport que des entreprises commerciales (vente de produits de type alimentaire, de parfumerie, de pharmacie, mobilier, etc.)</w:t>
      </w:r>
    </w:p>
    <w:p w:rsidR="00722005" w:rsidRDefault="00722005" w:rsidP="00722005">
      <w:r>
        <w:t>La gamme de produits que SO-EMBALLAGE propose est actuellement composée de :</w:t>
      </w:r>
    </w:p>
    <w:p w:rsidR="00722005" w:rsidRDefault="00722005" w:rsidP="00722005">
      <w:pPr>
        <w:pStyle w:val="Paragraphedeliste"/>
        <w:numPr>
          <w:ilvl w:val="0"/>
          <w:numId w:val="3"/>
        </w:numPr>
      </w:pPr>
      <w:r>
        <w:t>caisses en bois, cartons, enveloppes</w:t>
      </w:r>
    </w:p>
    <w:p w:rsidR="00722005" w:rsidRDefault="00722005" w:rsidP="00722005">
      <w:pPr>
        <w:pStyle w:val="Paragraphedeliste"/>
        <w:numPr>
          <w:ilvl w:val="0"/>
          <w:numId w:val="3"/>
        </w:numPr>
      </w:pPr>
      <w:r>
        <w:t>films plastiques et autres protections</w:t>
      </w:r>
    </w:p>
    <w:p w:rsidR="00722005" w:rsidRDefault="00722005" w:rsidP="00722005">
      <w:pPr>
        <w:pStyle w:val="Paragraphedeliste"/>
        <w:numPr>
          <w:ilvl w:val="0"/>
          <w:numId w:val="3"/>
        </w:numPr>
      </w:pPr>
      <w:r>
        <w:t>palettes</w:t>
      </w:r>
    </w:p>
    <w:p w:rsidR="00722005" w:rsidRDefault="00722005" w:rsidP="00722005">
      <w:pPr>
        <w:pStyle w:val="Paragraphedeliste"/>
        <w:numPr>
          <w:ilvl w:val="0"/>
          <w:numId w:val="3"/>
        </w:numPr>
      </w:pPr>
      <w:r>
        <w:t>adhésifs, cerclages, agrafes</w:t>
      </w:r>
    </w:p>
    <w:p w:rsidR="00722005" w:rsidRDefault="00722005" w:rsidP="00722005">
      <w:pPr>
        <w:pStyle w:val="Paragraphedeliste"/>
        <w:numPr>
          <w:ilvl w:val="0"/>
          <w:numId w:val="3"/>
        </w:numPr>
      </w:pPr>
      <w:r>
        <w:t>produits de calage (papier bulle, mousse, etc.)</w:t>
      </w:r>
    </w:p>
    <w:p w:rsidR="00EA23C2" w:rsidRDefault="00EA23C2" w:rsidP="00EA23C2">
      <w:pPr>
        <w:pStyle w:val="Paragraphedeliste"/>
        <w:ind w:left="360"/>
      </w:pPr>
    </w:p>
    <w:p w:rsidR="00722005" w:rsidRDefault="00722005" w:rsidP="00722005">
      <w:r>
        <w:t>La société SO-EMBALLAGE est actuellement équipée d’un système d’information, comprenant :</w:t>
      </w:r>
    </w:p>
    <w:p w:rsidR="00722005" w:rsidRDefault="00722005" w:rsidP="00722005">
      <w:pPr>
        <w:pStyle w:val="Paragraphedeliste"/>
        <w:numPr>
          <w:ilvl w:val="0"/>
          <w:numId w:val="2"/>
        </w:numPr>
      </w:pPr>
      <w:r>
        <w:t>Une application d’achat-vente réalisée et mise en place il y a environ sept ans. L’application permet de garder trace des clients et des commandes ainsi que des fournisseurs et des achats réalisés auprès de ceux-ci.</w:t>
      </w:r>
    </w:p>
    <w:p w:rsidR="00722005" w:rsidRDefault="00722005" w:rsidP="00722005">
      <w:pPr>
        <w:pStyle w:val="Paragraphedeliste"/>
        <w:numPr>
          <w:ilvl w:val="0"/>
          <w:numId w:val="2"/>
        </w:numPr>
      </w:pPr>
      <w:r>
        <w:t>Quelques modules de l’ERP SAP, installés il y a 3 ans :</w:t>
      </w:r>
    </w:p>
    <w:p w:rsidR="00722005" w:rsidRDefault="00722005" w:rsidP="00722005">
      <w:pPr>
        <w:pStyle w:val="Paragraphedeliste"/>
        <w:numPr>
          <w:ilvl w:val="1"/>
          <w:numId w:val="2"/>
        </w:numPr>
      </w:pPr>
      <w:r>
        <w:t>Un module « Gestion des stocks » qui permet de suivre les entrées et sorties des produits</w:t>
      </w:r>
    </w:p>
    <w:p w:rsidR="00722005" w:rsidRPr="009B270F" w:rsidRDefault="00722005" w:rsidP="00722005">
      <w:pPr>
        <w:pStyle w:val="Paragraphedeliste"/>
        <w:numPr>
          <w:ilvl w:val="1"/>
          <w:numId w:val="2"/>
        </w:numPr>
        <w:rPr>
          <w:rFonts w:eastAsia="Times New Roman" w:cstheme="minorHAnsi"/>
          <w:lang w:eastAsia="fr-FR"/>
        </w:rPr>
      </w:pPr>
      <w:r>
        <w:t>Un module « Gestion financière », utilisé pour la gestion comptable et financière, tant au niveau des commandes clients qu’au niveau achats fournisseurs.</w:t>
      </w:r>
    </w:p>
    <w:p w:rsidR="00722005" w:rsidRPr="009B270F" w:rsidRDefault="00722005" w:rsidP="00722005">
      <w:pPr>
        <w:pStyle w:val="Paragraphedeliste"/>
        <w:rPr>
          <w:rFonts w:eastAsia="Times New Roman" w:cstheme="minorHAnsi"/>
          <w:lang w:eastAsia="fr-FR"/>
        </w:rPr>
      </w:pPr>
    </w:p>
    <w:p w:rsidR="00722005" w:rsidRPr="009B270F" w:rsidRDefault="00722005" w:rsidP="00722005">
      <w:pPr>
        <w:rPr>
          <w:rFonts w:eastAsia="Times New Roman" w:cstheme="minorHAnsi"/>
          <w:lang w:eastAsia="fr-FR"/>
        </w:rPr>
      </w:pPr>
      <w:r w:rsidRPr="009B270F">
        <w:rPr>
          <w:rFonts w:cstheme="minorHAnsi"/>
        </w:rPr>
        <w:t xml:space="preserve">Depuis quelques années, le domaine de l’emballage subit d’importants changements, comme le démontre </w:t>
      </w:r>
      <w:r w:rsidRPr="009B270F">
        <w:rPr>
          <w:rFonts w:cstheme="minorHAnsi"/>
          <w:i/>
        </w:rPr>
        <w:t>l’annexe 1</w:t>
      </w:r>
      <w:r w:rsidRPr="009B270F">
        <w:rPr>
          <w:rFonts w:cstheme="minorHAnsi"/>
        </w:rPr>
        <w:t xml:space="preserve"> « </w:t>
      </w:r>
      <w:r w:rsidRPr="009B270F">
        <w:rPr>
          <w:rFonts w:eastAsia="Times New Roman" w:cstheme="minorHAnsi"/>
          <w:lang w:eastAsia="fr-FR"/>
        </w:rPr>
        <w:t>Les interviews de l'Observatoire de l'Emballage 2011 :</w:t>
      </w:r>
      <w:r>
        <w:rPr>
          <w:rFonts w:eastAsia="Times New Roman" w:cstheme="minorHAnsi"/>
          <w:lang w:eastAsia="fr-FR"/>
        </w:rPr>
        <w:t xml:space="preserve"> </w:t>
      </w:r>
      <w:r w:rsidRPr="009B270F">
        <w:rPr>
          <w:rFonts w:eastAsia="Times New Roman" w:cstheme="minorHAnsi"/>
          <w:lang w:eastAsia="fr-FR"/>
        </w:rPr>
        <w:t>Les axes majeurs d'innovations dans l'emballage</w:t>
      </w:r>
      <w:r>
        <w:rPr>
          <w:rFonts w:eastAsia="Times New Roman" w:cstheme="minorHAnsi"/>
          <w:lang w:eastAsia="fr-FR"/>
        </w:rPr>
        <w:t> »</w:t>
      </w:r>
    </w:p>
    <w:p w:rsidR="00722005" w:rsidRDefault="00722005" w:rsidP="00722005">
      <w:r>
        <w:t>La direction SO-EMBALLAGE est décidée à lancer un projet de refonte de son système d’information.</w:t>
      </w:r>
    </w:p>
    <w:p w:rsidR="00722005" w:rsidRDefault="00722005" w:rsidP="00722005">
      <w:r>
        <w:t>Ayant été jusqu’ici un acteur relativement important dans la chaîne, et souhaitant le rester, SO-EMBALLAGE se doit de coller aux mieux aux axes d’innovation du secteur. Pour cette raison, il a été décidé que l’article publié par l’Observatoire de l’Emballage 2011, devra être utilisé comme base de réflexion. Une des idées qui ont d’ores et déjà été énoncées consiste en la mise en place d’outils pour une meilleure sélection des fournisseurs et de produits sur la base d’un ensemble de critères.</w:t>
      </w:r>
    </w:p>
    <w:p w:rsidR="00571C6E" w:rsidRDefault="00722005" w:rsidP="006071D8">
      <w:r>
        <w:t xml:space="preserve">Par ailleurs, la direction souhaite que SO-EMBALLAGE devienne un acteur incontournable en investissant dans le développement d’un service R&amp;D. Il sera alors nécessaire de </w:t>
      </w:r>
      <w:r>
        <w:lastRenderedPageBreak/>
        <w:t>référencer et de documenter l’ensemble des projets de recherche et de travailler en étroite collaboration avec les fabricants d’emballages.</w:t>
      </w:r>
    </w:p>
    <w:p w:rsidR="00722005" w:rsidRPr="00722005" w:rsidRDefault="00722005" w:rsidP="006071D8"/>
    <w:p w:rsidR="00C5489D" w:rsidRDefault="00C5489D" w:rsidP="006071D8">
      <w:pPr>
        <w:rPr>
          <w:b/>
          <w:color w:val="002060"/>
        </w:rPr>
      </w:pPr>
    </w:p>
    <w:p w:rsidR="00C5489D" w:rsidRDefault="00C5489D" w:rsidP="00C5489D">
      <w:pPr>
        <w:pBdr>
          <w:top w:val="single" w:sz="4" w:space="1" w:color="auto"/>
          <w:left w:val="single" w:sz="4" w:space="4" w:color="auto"/>
          <w:bottom w:val="single" w:sz="4" w:space="1" w:color="auto"/>
          <w:right w:val="single" w:sz="4" w:space="4" w:color="auto"/>
        </w:pBdr>
        <w:rPr>
          <w:b/>
          <w:color w:val="002060"/>
        </w:rPr>
      </w:pPr>
      <w:r>
        <w:rPr>
          <w:b/>
          <w:color w:val="002060"/>
        </w:rPr>
        <w:t>LE RAPPORT DU CABINET DE CONSEIL :</w:t>
      </w:r>
    </w:p>
    <w:p w:rsidR="006071D8" w:rsidRPr="00BF1228" w:rsidRDefault="00C5489D" w:rsidP="00C5489D">
      <w:pPr>
        <w:pStyle w:val="Titre2"/>
      </w:pPr>
      <w:r>
        <w:t>La stratégie d’évolution de l’activité</w:t>
      </w:r>
    </w:p>
    <w:p w:rsidR="00EC668F" w:rsidRPr="00EC668F" w:rsidRDefault="00EC668F" w:rsidP="00EC668F">
      <w:pPr>
        <w:rPr>
          <w:color w:val="002060"/>
        </w:rPr>
      </w:pPr>
      <w:r>
        <w:rPr>
          <w:color w:val="0070C0"/>
        </w:rPr>
        <w:br/>
      </w:r>
      <w:r w:rsidRPr="00EC668F">
        <w:rPr>
          <w:color w:val="002060"/>
        </w:rPr>
        <w:t>SO-EMBALLAGE est un acteur important dans la chaîne de la vente des emballages en toutes sortes. Afin de rester compétitif, voir même de devenir un acteur incontournable dans ce domaine, l’entreprise se doit aujourd’hui de repenser sa stratégie à long terme.</w:t>
      </w:r>
    </w:p>
    <w:p w:rsidR="00EC668F" w:rsidRPr="00EC668F" w:rsidRDefault="00EC668F" w:rsidP="00EC668F">
      <w:pPr>
        <w:rPr>
          <w:color w:val="002060"/>
        </w:rPr>
      </w:pPr>
      <w:r w:rsidRPr="00EC668F">
        <w:rPr>
          <w:color w:val="002060"/>
        </w:rPr>
        <w:t xml:space="preserve">La </w:t>
      </w:r>
      <w:r w:rsidRPr="00EC668F">
        <w:rPr>
          <w:b/>
          <w:color w:val="002060"/>
        </w:rPr>
        <w:t>stratégie proposée</w:t>
      </w:r>
      <w:r w:rsidRPr="00EC668F">
        <w:rPr>
          <w:color w:val="002060"/>
        </w:rPr>
        <w:t xml:space="preserve"> est basée sur les évolutions constatés et/ou pré-senties chez de nombreux acteurs du domaine de l’emballage.</w:t>
      </w:r>
    </w:p>
    <w:tbl>
      <w:tblPr>
        <w:tblStyle w:val="Grilledutableau"/>
        <w:tblW w:w="9356" w:type="dxa"/>
        <w:tblInd w:w="250" w:type="dxa"/>
        <w:tblLook w:val="04A0" w:firstRow="1" w:lastRow="0" w:firstColumn="1" w:lastColumn="0" w:noHBand="0" w:noVBand="1"/>
      </w:tblPr>
      <w:tblGrid>
        <w:gridCol w:w="1559"/>
        <w:gridCol w:w="2835"/>
        <w:gridCol w:w="4962"/>
      </w:tblGrid>
      <w:tr w:rsidR="00C5489D" w:rsidRPr="00BC18B5" w:rsidTr="00EA23C2">
        <w:tc>
          <w:tcPr>
            <w:tcW w:w="1559" w:type="dxa"/>
          </w:tcPr>
          <w:p w:rsidR="00C5489D" w:rsidRPr="00EA23C2" w:rsidRDefault="00C5489D" w:rsidP="00C5489D">
            <w:pPr>
              <w:rPr>
                <w:color w:val="002060"/>
              </w:rPr>
            </w:pPr>
          </w:p>
        </w:tc>
        <w:tc>
          <w:tcPr>
            <w:tcW w:w="2835" w:type="dxa"/>
          </w:tcPr>
          <w:p w:rsidR="00C5489D" w:rsidRPr="00EA23C2" w:rsidRDefault="00C5489D" w:rsidP="00C5489D">
            <w:pPr>
              <w:rPr>
                <w:color w:val="002060"/>
              </w:rPr>
            </w:pPr>
            <w:r w:rsidRPr="00EA23C2">
              <w:rPr>
                <w:color w:val="002060"/>
              </w:rPr>
              <w:t>ACTUEL</w:t>
            </w:r>
            <w:r w:rsidR="007F68BB" w:rsidRPr="00EA23C2">
              <w:rPr>
                <w:color w:val="002060"/>
              </w:rPr>
              <w:t>LEMENT</w:t>
            </w:r>
          </w:p>
        </w:tc>
        <w:tc>
          <w:tcPr>
            <w:tcW w:w="4962" w:type="dxa"/>
          </w:tcPr>
          <w:p w:rsidR="00C5489D" w:rsidRPr="00EA23C2" w:rsidRDefault="007F68BB" w:rsidP="00C5489D">
            <w:pPr>
              <w:rPr>
                <w:color w:val="002060"/>
              </w:rPr>
            </w:pPr>
            <w:r w:rsidRPr="00EA23C2">
              <w:rPr>
                <w:color w:val="002060"/>
              </w:rPr>
              <w:t>PROPOSITION D’EVOLUTION</w:t>
            </w:r>
          </w:p>
        </w:tc>
      </w:tr>
      <w:tr w:rsidR="00C5489D" w:rsidRPr="00BC18B5" w:rsidTr="00EA23C2">
        <w:tc>
          <w:tcPr>
            <w:tcW w:w="1559" w:type="dxa"/>
          </w:tcPr>
          <w:p w:rsidR="00C5489D" w:rsidRPr="00EA23C2" w:rsidRDefault="00C5489D" w:rsidP="00C5489D">
            <w:pPr>
              <w:rPr>
                <w:color w:val="002060"/>
              </w:rPr>
            </w:pPr>
            <w:r w:rsidRPr="00EA23C2">
              <w:rPr>
                <w:color w:val="002060"/>
              </w:rPr>
              <w:t>Implantation géographique</w:t>
            </w:r>
          </w:p>
        </w:tc>
        <w:tc>
          <w:tcPr>
            <w:tcW w:w="2835" w:type="dxa"/>
          </w:tcPr>
          <w:p w:rsidR="00C5489D" w:rsidRPr="00EA23C2" w:rsidRDefault="00C5489D" w:rsidP="00C5489D">
            <w:pPr>
              <w:rPr>
                <w:color w:val="002060"/>
              </w:rPr>
            </w:pPr>
            <w:r w:rsidRPr="00EA23C2">
              <w:rPr>
                <w:color w:val="002060"/>
              </w:rPr>
              <w:t>1 seul site en Ile-de-France</w:t>
            </w:r>
          </w:p>
        </w:tc>
        <w:tc>
          <w:tcPr>
            <w:tcW w:w="4962" w:type="dxa"/>
          </w:tcPr>
          <w:p w:rsidR="00C5489D" w:rsidRPr="00EA23C2" w:rsidRDefault="00C5489D" w:rsidP="00C5489D">
            <w:pPr>
              <w:rPr>
                <w:color w:val="002060"/>
              </w:rPr>
            </w:pPr>
            <w:r w:rsidRPr="00EA23C2">
              <w:rPr>
                <w:color w:val="002060"/>
              </w:rPr>
              <w:t>Afin d’être plus près des pays limitrophes et de limiter l’empreinte carbone, nous préconisons plusieurs implantations près des frontières :</w:t>
            </w:r>
          </w:p>
          <w:p w:rsidR="00C5489D" w:rsidRPr="00EA23C2" w:rsidRDefault="00C5489D" w:rsidP="004A1EEF">
            <w:pPr>
              <w:pStyle w:val="Paragraphedeliste"/>
              <w:numPr>
                <w:ilvl w:val="0"/>
                <w:numId w:val="9"/>
              </w:numPr>
              <w:tabs>
                <w:tab w:val="left" w:pos="317"/>
              </w:tabs>
              <w:ind w:left="34" w:firstLine="0"/>
              <w:rPr>
                <w:color w:val="002060"/>
              </w:rPr>
            </w:pPr>
            <w:r w:rsidRPr="00EA23C2">
              <w:rPr>
                <w:color w:val="002060"/>
              </w:rPr>
              <w:t xml:space="preserve">Le </w:t>
            </w:r>
            <w:r w:rsidR="004A1EEF" w:rsidRPr="00EA23C2">
              <w:rPr>
                <w:color w:val="002060"/>
              </w:rPr>
              <w:t>site en IDF</w:t>
            </w:r>
            <w:r w:rsidRPr="00EA23C2">
              <w:rPr>
                <w:color w:val="002060"/>
              </w:rPr>
              <w:t xml:space="preserve"> deviendra le siège de l’entreprise</w:t>
            </w:r>
          </w:p>
          <w:p w:rsidR="00C5489D" w:rsidRPr="00EA23C2" w:rsidRDefault="00C5489D" w:rsidP="004A1EEF">
            <w:pPr>
              <w:pStyle w:val="Paragraphedeliste"/>
              <w:numPr>
                <w:ilvl w:val="0"/>
                <w:numId w:val="9"/>
              </w:numPr>
              <w:tabs>
                <w:tab w:val="left" w:pos="317"/>
              </w:tabs>
              <w:ind w:left="34" w:firstLine="0"/>
              <w:rPr>
                <w:color w:val="002060"/>
              </w:rPr>
            </w:pPr>
            <w:r w:rsidRPr="00EA23C2">
              <w:rPr>
                <w:color w:val="002060"/>
              </w:rPr>
              <w:t>Plusieurs sites commercia</w:t>
            </w:r>
            <w:r w:rsidR="004A1EEF" w:rsidRPr="00EA23C2">
              <w:rPr>
                <w:color w:val="002060"/>
              </w:rPr>
              <w:t>ux</w:t>
            </w:r>
            <w:r w:rsidRPr="00EA23C2">
              <w:rPr>
                <w:color w:val="002060"/>
              </w:rPr>
              <w:t xml:space="preserve"> et opérationnels</w:t>
            </w:r>
          </w:p>
          <w:p w:rsidR="00C5489D" w:rsidRPr="00EA23C2" w:rsidRDefault="004A1EEF" w:rsidP="004A1EEF">
            <w:pPr>
              <w:pStyle w:val="Paragraphedeliste"/>
              <w:numPr>
                <w:ilvl w:val="0"/>
                <w:numId w:val="10"/>
              </w:numPr>
              <w:rPr>
                <w:color w:val="002060"/>
              </w:rPr>
            </w:pPr>
            <w:r w:rsidRPr="00EA23C2">
              <w:rPr>
                <w:color w:val="002060"/>
              </w:rPr>
              <w:t>Marseille (près de la frontière espagnole)</w:t>
            </w:r>
          </w:p>
          <w:p w:rsidR="004A1EEF" w:rsidRPr="00EA23C2" w:rsidRDefault="004A1EEF" w:rsidP="004A1EEF">
            <w:pPr>
              <w:pStyle w:val="Paragraphedeliste"/>
              <w:numPr>
                <w:ilvl w:val="0"/>
                <w:numId w:val="10"/>
              </w:numPr>
              <w:rPr>
                <w:color w:val="002060"/>
              </w:rPr>
            </w:pPr>
            <w:r w:rsidRPr="00EA23C2">
              <w:rPr>
                <w:color w:val="002060"/>
              </w:rPr>
              <w:t>Lille ou alentours (frontière belge ; et près du Nord de l’Europe)</w:t>
            </w:r>
          </w:p>
          <w:p w:rsidR="004A1EEF" w:rsidRPr="00EA23C2" w:rsidRDefault="004A1EEF" w:rsidP="004A1EEF">
            <w:pPr>
              <w:pStyle w:val="Paragraphedeliste"/>
              <w:numPr>
                <w:ilvl w:val="0"/>
                <w:numId w:val="10"/>
              </w:numPr>
              <w:rPr>
                <w:color w:val="002060"/>
              </w:rPr>
            </w:pPr>
            <w:r w:rsidRPr="00EA23C2">
              <w:rPr>
                <w:color w:val="002060"/>
              </w:rPr>
              <w:t>Strasbourg ou alentours (frontière allemande ; près de l’Europe de l’Est)</w:t>
            </w:r>
          </w:p>
        </w:tc>
      </w:tr>
      <w:tr w:rsidR="004A1EEF" w:rsidRPr="00BC18B5" w:rsidTr="00EA23C2">
        <w:tc>
          <w:tcPr>
            <w:tcW w:w="1559" w:type="dxa"/>
          </w:tcPr>
          <w:p w:rsidR="004A1EEF" w:rsidRPr="00EA23C2" w:rsidRDefault="004A1EEF" w:rsidP="00FE6502">
            <w:pPr>
              <w:rPr>
                <w:color w:val="002060"/>
              </w:rPr>
            </w:pPr>
            <w:r w:rsidRPr="00EA23C2">
              <w:rPr>
                <w:color w:val="002060"/>
              </w:rPr>
              <w:t>Organisation de l’entreprise</w:t>
            </w:r>
          </w:p>
        </w:tc>
        <w:tc>
          <w:tcPr>
            <w:tcW w:w="2835" w:type="dxa"/>
          </w:tcPr>
          <w:p w:rsidR="007F68BB" w:rsidRPr="00EA23C2" w:rsidRDefault="007F68BB" w:rsidP="00EA23C2">
            <w:pPr>
              <w:tabs>
                <w:tab w:val="left" w:pos="186"/>
              </w:tabs>
              <w:ind w:right="-108"/>
              <w:rPr>
                <w:color w:val="002060"/>
              </w:rPr>
            </w:pPr>
            <w:r w:rsidRPr="00EA23C2">
              <w:rPr>
                <w:color w:val="002060"/>
              </w:rPr>
              <w:t>Organisation en silos :</w:t>
            </w:r>
          </w:p>
          <w:p w:rsidR="007F68BB" w:rsidRPr="00EA23C2" w:rsidRDefault="007F68BB" w:rsidP="00EA23C2">
            <w:pPr>
              <w:pStyle w:val="Paragraphedeliste"/>
              <w:numPr>
                <w:ilvl w:val="0"/>
                <w:numId w:val="11"/>
              </w:numPr>
              <w:tabs>
                <w:tab w:val="left" w:pos="186"/>
              </w:tabs>
              <w:ind w:left="36" w:right="-108" w:firstLine="23"/>
              <w:rPr>
                <w:color w:val="002060"/>
              </w:rPr>
            </w:pPr>
            <w:r w:rsidRPr="00EA23C2">
              <w:rPr>
                <w:color w:val="002060"/>
              </w:rPr>
              <w:t>Service achat</w:t>
            </w:r>
          </w:p>
          <w:p w:rsidR="007F68BB" w:rsidRPr="00EA23C2" w:rsidRDefault="007F68BB" w:rsidP="00EA23C2">
            <w:pPr>
              <w:pStyle w:val="Paragraphedeliste"/>
              <w:numPr>
                <w:ilvl w:val="0"/>
                <w:numId w:val="11"/>
              </w:numPr>
              <w:tabs>
                <w:tab w:val="left" w:pos="186"/>
              </w:tabs>
              <w:ind w:left="36" w:right="-108" w:firstLine="23"/>
              <w:rPr>
                <w:color w:val="002060"/>
              </w:rPr>
            </w:pPr>
            <w:r w:rsidRPr="00EA23C2">
              <w:rPr>
                <w:color w:val="002060"/>
              </w:rPr>
              <w:t>Service commercial</w:t>
            </w:r>
          </w:p>
          <w:p w:rsidR="007F68BB" w:rsidRPr="00EA23C2" w:rsidRDefault="007F68BB" w:rsidP="00EA23C2">
            <w:pPr>
              <w:pStyle w:val="Paragraphedeliste"/>
              <w:numPr>
                <w:ilvl w:val="0"/>
                <w:numId w:val="11"/>
              </w:numPr>
              <w:tabs>
                <w:tab w:val="left" w:pos="186"/>
              </w:tabs>
              <w:ind w:left="36" w:right="-108" w:firstLine="23"/>
              <w:rPr>
                <w:color w:val="002060"/>
              </w:rPr>
            </w:pPr>
            <w:r w:rsidRPr="00EA23C2">
              <w:rPr>
                <w:color w:val="002060"/>
              </w:rPr>
              <w:t xml:space="preserve">Service </w:t>
            </w:r>
            <w:r w:rsidR="00EA23C2">
              <w:rPr>
                <w:color w:val="002060"/>
              </w:rPr>
              <w:t>C</w:t>
            </w:r>
            <w:r w:rsidRPr="00EA23C2">
              <w:rPr>
                <w:color w:val="002060"/>
              </w:rPr>
              <w:t>omptabilité</w:t>
            </w:r>
            <w:r w:rsidR="00EA23C2">
              <w:rPr>
                <w:color w:val="002060"/>
              </w:rPr>
              <w:t xml:space="preserve"> </w:t>
            </w:r>
            <w:r w:rsidRPr="00EA23C2">
              <w:rPr>
                <w:color w:val="002060"/>
              </w:rPr>
              <w:t>/</w:t>
            </w:r>
            <w:r w:rsidR="00EA23C2">
              <w:rPr>
                <w:color w:val="002060"/>
              </w:rPr>
              <w:t xml:space="preserve"> </w:t>
            </w:r>
            <w:r w:rsidRPr="00EA23C2">
              <w:rPr>
                <w:color w:val="002060"/>
              </w:rPr>
              <w:t>Finance</w:t>
            </w:r>
          </w:p>
        </w:tc>
        <w:tc>
          <w:tcPr>
            <w:tcW w:w="4962" w:type="dxa"/>
          </w:tcPr>
          <w:p w:rsidR="007F68BB" w:rsidRPr="00EA23C2" w:rsidRDefault="007F68BB" w:rsidP="007F68BB">
            <w:pPr>
              <w:rPr>
                <w:color w:val="002060"/>
                <w:u w:val="single"/>
              </w:rPr>
            </w:pPr>
            <w:r w:rsidRPr="00EA23C2">
              <w:rPr>
                <w:color w:val="002060"/>
                <w:u w:val="single"/>
              </w:rPr>
              <w:t>Au siège :</w:t>
            </w:r>
          </w:p>
          <w:p w:rsidR="004A1EEF" w:rsidRPr="00EA23C2" w:rsidRDefault="004A1EEF" w:rsidP="007F68BB">
            <w:pPr>
              <w:pStyle w:val="Paragraphedeliste"/>
              <w:numPr>
                <w:ilvl w:val="0"/>
                <w:numId w:val="9"/>
              </w:numPr>
              <w:tabs>
                <w:tab w:val="left" w:pos="162"/>
              </w:tabs>
              <w:ind w:left="0" w:firstLine="22"/>
              <w:rPr>
                <w:color w:val="002060"/>
              </w:rPr>
            </w:pPr>
            <w:r w:rsidRPr="00EA23C2">
              <w:rPr>
                <w:color w:val="002060"/>
              </w:rPr>
              <w:t xml:space="preserve">Mise en place d’un </w:t>
            </w:r>
            <w:r w:rsidRPr="00EA23C2">
              <w:rPr>
                <w:b/>
                <w:color w:val="002060"/>
              </w:rPr>
              <w:t>service R&amp;D</w:t>
            </w:r>
            <w:r w:rsidRPr="00EA23C2">
              <w:rPr>
                <w:color w:val="002060"/>
              </w:rPr>
              <w:t xml:space="preserve"> </w:t>
            </w:r>
            <w:r w:rsidR="00722005" w:rsidRPr="00EA23C2">
              <w:rPr>
                <w:color w:val="002060"/>
              </w:rPr>
              <w:t xml:space="preserve">à fin de déterminer au plus vite les nouvelles tendances. Ceci va de pair avec une étroite </w:t>
            </w:r>
            <w:r w:rsidR="00722005" w:rsidRPr="00EA23C2">
              <w:rPr>
                <w:b/>
                <w:color w:val="002060"/>
              </w:rPr>
              <w:t xml:space="preserve">collaboration avec les fabricants </w:t>
            </w:r>
            <w:r w:rsidR="00722005" w:rsidRPr="00EA23C2">
              <w:rPr>
                <w:color w:val="002060"/>
              </w:rPr>
              <w:t>qui devraient alors être sollicités pour fabriquer des produits répondants aux nouveaux critères et exigences.</w:t>
            </w:r>
          </w:p>
          <w:p w:rsidR="007F68BB" w:rsidRPr="00EA23C2" w:rsidRDefault="007F68BB" w:rsidP="007F68BB">
            <w:pPr>
              <w:pStyle w:val="Paragraphedeliste"/>
              <w:numPr>
                <w:ilvl w:val="0"/>
                <w:numId w:val="9"/>
              </w:numPr>
              <w:tabs>
                <w:tab w:val="left" w:pos="162"/>
              </w:tabs>
              <w:ind w:left="0" w:firstLine="22"/>
              <w:rPr>
                <w:color w:val="002060"/>
              </w:rPr>
            </w:pPr>
            <w:r w:rsidRPr="00EA23C2">
              <w:rPr>
                <w:color w:val="002060"/>
              </w:rPr>
              <w:t xml:space="preserve">Mise en place d’un </w:t>
            </w:r>
            <w:r w:rsidRPr="00EA23C2">
              <w:rPr>
                <w:b/>
                <w:color w:val="002060"/>
              </w:rPr>
              <w:t>service juridique</w:t>
            </w:r>
            <w:r w:rsidRPr="00EA23C2">
              <w:rPr>
                <w:color w:val="002060"/>
              </w:rPr>
              <w:t xml:space="preserve"> pour la garantie du respect des différentes règlementations (plusieurs pays) </w:t>
            </w:r>
          </w:p>
          <w:p w:rsidR="00EC668F" w:rsidRPr="00EA23C2" w:rsidRDefault="00EC668F" w:rsidP="007F68BB">
            <w:pPr>
              <w:pStyle w:val="Paragraphedeliste"/>
              <w:numPr>
                <w:ilvl w:val="0"/>
                <w:numId w:val="9"/>
              </w:numPr>
              <w:tabs>
                <w:tab w:val="left" w:pos="162"/>
              </w:tabs>
              <w:ind w:left="0" w:firstLine="22"/>
              <w:rPr>
                <w:color w:val="002060"/>
              </w:rPr>
            </w:pPr>
            <w:r w:rsidRPr="00EA23C2">
              <w:rPr>
                <w:color w:val="002060"/>
              </w:rPr>
              <w:t>Le s</w:t>
            </w:r>
            <w:r w:rsidRPr="00EA23C2">
              <w:rPr>
                <w:b/>
                <w:color w:val="002060"/>
              </w:rPr>
              <w:t xml:space="preserve">ervice comptabilité/finance </w:t>
            </w:r>
            <w:r w:rsidRPr="00EA23C2">
              <w:rPr>
                <w:color w:val="002060"/>
              </w:rPr>
              <w:t>gèrera les transactions de l’ensemble des sites.</w:t>
            </w:r>
          </w:p>
          <w:p w:rsidR="007F68BB" w:rsidRPr="00EA23C2" w:rsidRDefault="007F68BB" w:rsidP="007F68BB">
            <w:pPr>
              <w:pStyle w:val="Paragraphedeliste"/>
              <w:numPr>
                <w:ilvl w:val="0"/>
                <w:numId w:val="9"/>
              </w:numPr>
              <w:tabs>
                <w:tab w:val="left" w:pos="162"/>
              </w:tabs>
              <w:ind w:left="0" w:firstLine="22"/>
              <w:rPr>
                <w:color w:val="002060"/>
              </w:rPr>
            </w:pPr>
            <w:r w:rsidRPr="00EA23C2">
              <w:rPr>
                <w:color w:val="002060"/>
              </w:rPr>
              <w:t xml:space="preserve">Les </w:t>
            </w:r>
            <w:r w:rsidRPr="00EA23C2">
              <w:rPr>
                <w:b/>
                <w:color w:val="002060"/>
              </w:rPr>
              <w:t>services achat, commercial, stocks</w:t>
            </w:r>
            <w:r w:rsidR="00EC668F" w:rsidRPr="00EA23C2">
              <w:rPr>
                <w:color w:val="002060"/>
              </w:rPr>
              <w:t xml:space="preserve"> seront organisés comme ceux des autres sites. La seule différence serait la présence d’un dirigeant pour chacun de ces services ; responsable de la coordination des services sur l’ensemble des sites.</w:t>
            </w:r>
          </w:p>
          <w:p w:rsidR="00EC668F" w:rsidRPr="00EA23C2" w:rsidRDefault="00EC668F" w:rsidP="00EC668F">
            <w:pPr>
              <w:pStyle w:val="Paragraphedeliste"/>
              <w:tabs>
                <w:tab w:val="left" w:pos="162"/>
              </w:tabs>
              <w:ind w:left="22"/>
              <w:rPr>
                <w:color w:val="002060"/>
                <w:u w:val="single"/>
              </w:rPr>
            </w:pPr>
            <w:r w:rsidRPr="00EA23C2">
              <w:rPr>
                <w:color w:val="002060"/>
                <w:u w:val="single"/>
              </w:rPr>
              <w:t>Pour chaque site :</w:t>
            </w:r>
          </w:p>
          <w:p w:rsidR="00EC668F" w:rsidRPr="00EA23C2" w:rsidRDefault="00EC668F" w:rsidP="007F68BB">
            <w:pPr>
              <w:pStyle w:val="Paragraphedeliste"/>
              <w:numPr>
                <w:ilvl w:val="0"/>
                <w:numId w:val="9"/>
              </w:numPr>
              <w:tabs>
                <w:tab w:val="left" w:pos="162"/>
              </w:tabs>
              <w:ind w:left="0" w:firstLine="22"/>
              <w:rPr>
                <w:color w:val="002060"/>
              </w:rPr>
            </w:pPr>
            <w:r w:rsidRPr="00EA23C2">
              <w:rPr>
                <w:color w:val="002060"/>
              </w:rPr>
              <w:t xml:space="preserve">Un </w:t>
            </w:r>
            <w:r w:rsidRPr="00EA23C2">
              <w:rPr>
                <w:b/>
                <w:color w:val="002060"/>
              </w:rPr>
              <w:t>service achat</w:t>
            </w:r>
            <w:r w:rsidRPr="00EA23C2">
              <w:rPr>
                <w:color w:val="002060"/>
              </w:rPr>
              <w:t>, responsable des achats d’emballages et des contrats avec les différents partenaires (transporteurs, centres de retraitement, imprimeurs, graphistes, etc.)</w:t>
            </w:r>
          </w:p>
          <w:p w:rsidR="00EC668F" w:rsidRPr="00EA23C2" w:rsidRDefault="00EC668F" w:rsidP="007F68BB">
            <w:pPr>
              <w:pStyle w:val="Paragraphedeliste"/>
              <w:numPr>
                <w:ilvl w:val="0"/>
                <w:numId w:val="9"/>
              </w:numPr>
              <w:tabs>
                <w:tab w:val="left" w:pos="162"/>
              </w:tabs>
              <w:ind w:left="0" w:firstLine="22"/>
              <w:rPr>
                <w:color w:val="002060"/>
              </w:rPr>
            </w:pPr>
            <w:r w:rsidRPr="00EA23C2">
              <w:rPr>
                <w:color w:val="002060"/>
              </w:rPr>
              <w:lastRenderedPageBreak/>
              <w:t xml:space="preserve">Un </w:t>
            </w:r>
            <w:r w:rsidRPr="00EA23C2">
              <w:rPr>
                <w:b/>
                <w:color w:val="002060"/>
              </w:rPr>
              <w:t>service commercial</w:t>
            </w:r>
            <w:r w:rsidRPr="00EA23C2">
              <w:rPr>
                <w:color w:val="002060"/>
              </w:rPr>
              <w:t>, en charge de la prospection de nouveaux clients, de la signature de contrats de vente de produits et/ou de souscription de services</w:t>
            </w:r>
          </w:p>
          <w:p w:rsidR="00EC668F" w:rsidRPr="00EA23C2" w:rsidRDefault="00EC668F" w:rsidP="007F68BB">
            <w:pPr>
              <w:pStyle w:val="Paragraphedeliste"/>
              <w:numPr>
                <w:ilvl w:val="0"/>
                <w:numId w:val="9"/>
              </w:numPr>
              <w:tabs>
                <w:tab w:val="left" w:pos="162"/>
              </w:tabs>
              <w:ind w:left="0" w:firstLine="22"/>
              <w:rPr>
                <w:color w:val="002060"/>
              </w:rPr>
            </w:pPr>
            <w:r w:rsidRPr="00EA23C2">
              <w:rPr>
                <w:color w:val="002060"/>
              </w:rPr>
              <w:t xml:space="preserve">Un </w:t>
            </w:r>
            <w:r w:rsidRPr="00EA23C2">
              <w:rPr>
                <w:b/>
                <w:color w:val="002060"/>
              </w:rPr>
              <w:t>service stocks</w:t>
            </w:r>
            <w:r w:rsidRPr="00EA23C2">
              <w:rPr>
                <w:color w:val="002060"/>
              </w:rPr>
              <w:t>, responsable de la gestion des entrées et sorties de produits neufs et usagés.</w:t>
            </w:r>
          </w:p>
        </w:tc>
      </w:tr>
      <w:tr w:rsidR="004A1EEF" w:rsidRPr="00BC18B5" w:rsidTr="00EA23C2">
        <w:tc>
          <w:tcPr>
            <w:tcW w:w="1559" w:type="dxa"/>
          </w:tcPr>
          <w:p w:rsidR="004A1EEF" w:rsidRPr="00EA23C2" w:rsidRDefault="004A1EEF" w:rsidP="00FE6502">
            <w:pPr>
              <w:rPr>
                <w:color w:val="002060"/>
              </w:rPr>
            </w:pPr>
            <w:r w:rsidRPr="00EA23C2">
              <w:rPr>
                <w:color w:val="002060"/>
              </w:rPr>
              <w:lastRenderedPageBreak/>
              <w:t>Produits / services</w:t>
            </w:r>
          </w:p>
        </w:tc>
        <w:tc>
          <w:tcPr>
            <w:tcW w:w="2835" w:type="dxa"/>
          </w:tcPr>
          <w:p w:rsidR="004A1EEF" w:rsidRPr="00EA23C2" w:rsidRDefault="004A1EEF" w:rsidP="00FE6502">
            <w:pPr>
              <w:rPr>
                <w:color w:val="002060"/>
              </w:rPr>
            </w:pPr>
          </w:p>
        </w:tc>
        <w:tc>
          <w:tcPr>
            <w:tcW w:w="4962" w:type="dxa"/>
          </w:tcPr>
          <w:p w:rsidR="004A1EEF" w:rsidRPr="00EA23C2" w:rsidRDefault="00EC668F" w:rsidP="00FE6502">
            <w:pPr>
              <w:rPr>
                <w:color w:val="002060"/>
              </w:rPr>
            </w:pPr>
            <w:r w:rsidRPr="00EA23C2">
              <w:rPr>
                <w:b/>
                <w:color w:val="002060"/>
              </w:rPr>
              <w:t xml:space="preserve">Faire évoluer l’offre </w:t>
            </w:r>
            <w:r w:rsidRPr="00EA23C2">
              <w:rPr>
                <w:color w:val="002060"/>
              </w:rPr>
              <w:t xml:space="preserve">et sélectionner des produits en tenant compte des critères liés à la </w:t>
            </w:r>
            <w:proofErr w:type="spellStart"/>
            <w:r w:rsidRPr="00EA23C2">
              <w:rPr>
                <w:color w:val="002060"/>
              </w:rPr>
              <w:t>recyclabilité</w:t>
            </w:r>
            <w:proofErr w:type="spellEnd"/>
            <w:r w:rsidRPr="00EA23C2">
              <w:rPr>
                <w:color w:val="002060"/>
              </w:rPr>
              <w:t>, les nouvelles matières premières,  l’ergonomie et la facilité d’utilisation.</w:t>
            </w:r>
          </w:p>
          <w:p w:rsidR="004A1EEF" w:rsidRPr="00EA23C2" w:rsidRDefault="004A1EEF" w:rsidP="007F68BB">
            <w:pPr>
              <w:tabs>
                <w:tab w:val="left" w:pos="175"/>
              </w:tabs>
              <w:ind w:firstLine="22"/>
              <w:rPr>
                <w:color w:val="002060"/>
              </w:rPr>
            </w:pPr>
            <w:r w:rsidRPr="00EA23C2">
              <w:rPr>
                <w:color w:val="002060"/>
              </w:rPr>
              <w:t>Proposition de services liés aux emballages</w:t>
            </w:r>
          </w:p>
          <w:p w:rsidR="004A1EEF" w:rsidRPr="00EA23C2" w:rsidRDefault="004A1EEF" w:rsidP="007F68BB">
            <w:pPr>
              <w:pStyle w:val="Paragraphedeliste"/>
              <w:numPr>
                <w:ilvl w:val="0"/>
                <w:numId w:val="9"/>
              </w:numPr>
              <w:tabs>
                <w:tab w:val="left" w:pos="175"/>
              </w:tabs>
              <w:ind w:left="0" w:firstLine="22"/>
              <w:rPr>
                <w:color w:val="002060"/>
              </w:rPr>
            </w:pPr>
            <w:r w:rsidRPr="00EA23C2">
              <w:rPr>
                <w:color w:val="002060"/>
              </w:rPr>
              <w:t>Service de récolte d’emballages usagés (envoi aux centre</w:t>
            </w:r>
            <w:r w:rsidR="007F68BB" w:rsidRPr="00EA23C2">
              <w:rPr>
                <w:color w:val="002060"/>
              </w:rPr>
              <w:t>s</w:t>
            </w:r>
            <w:r w:rsidRPr="00EA23C2">
              <w:rPr>
                <w:color w:val="002060"/>
              </w:rPr>
              <w:t xml:space="preserve"> de r</w:t>
            </w:r>
            <w:r w:rsidR="007F68BB" w:rsidRPr="00EA23C2">
              <w:rPr>
                <w:color w:val="002060"/>
              </w:rPr>
              <w:t>e</w:t>
            </w:r>
            <w:r w:rsidRPr="00EA23C2">
              <w:rPr>
                <w:color w:val="002060"/>
              </w:rPr>
              <w:t>traitement)</w:t>
            </w:r>
          </w:p>
          <w:p w:rsidR="004A1EEF" w:rsidRPr="00EA23C2" w:rsidRDefault="004A1EEF" w:rsidP="007F68BB">
            <w:pPr>
              <w:pStyle w:val="Paragraphedeliste"/>
              <w:numPr>
                <w:ilvl w:val="0"/>
                <w:numId w:val="9"/>
              </w:numPr>
              <w:tabs>
                <w:tab w:val="left" w:pos="175"/>
              </w:tabs>
              <w:ind w:left="0" w:firstLine="22"/>
              <w:rPr>
                <w:color w:val="002060"/>
              </w:rPr>
            </w:pPr>
            <w:r w:rsidRPr="00EA23C2">
              <w:rPr>
                <w:color w:val="002060"/>
              </w:rPr>
              <w:t>Service de personnalisation des emballages (impressions, création de visuels, etc.)</w:t>
            </w:r>
          </w:p>
        </w:tc>
      </w:tr>
      <w:tr w:rsidR="00C5489D" w:rsidRPr="00BC18B5" w:rsidTr="00EA23C2">
        <w:tc>
          <w:tcPr>
            <w:tcW w:w="1559" w:type="dxa"/>
          </w:tcPr>
          <w:p w:rsidR="00C5489D" w:rsidRPr="00EA23C2" w:rsidRDefault="004A1EEF" w:rsidP="004A1EEF">
            <w:pPr>
              <w:rPr>
                <w:color w:val="002060"/>
              </w:rPr>
            </w:pPr>
            <w:r w:rsidRPr="00EA23C2">
              <w:rPr>
                <w:color w:val="002060"/>
              </w:rPr>
              <w:t>Fournisseurs / partenaires</w:t>
            </w:r>
          </w:p>
        </w:tc>
        <w:tc>
          <w:tcPr>
            <w:tcW w:w="2835" w:type="dxa"/>
          </w:tcPr>
          <w:p w:rsidR="00C5489D" w:rsidRPr="00EA23C2" w:rsidRDefault="00C5489D" w:rsidP="00C5489D">
            <w:pPr>
              <w:rPr>
                <w:color w:val="002060"/>
              </w:rPr>
            </w:pPr>
          </w:p>
        </w:tc>
        <w:tc>
          <w:tcPr>
            <w:tcW w:w="4962" w:type="dxa"/>
          </w:tcPr>
          <w:p w:rsidR="004A1EEF" w:rsidRPr="00EA23C2" w:rsidRDefault="004A1EEF" w:rsidP="00C5489D">
            <w:pPr>
              <w:rPr>
                <w:color w:val="002060"/>
              </w:rPr>
            </w:pPr>
            <w:r w:rsidRPr="00EA23C2">
              <w:rPr>
                <w:color w:val="002060"/>
              </w:rPr>
              <w:t>De nouveaux</w:t>
            </w:r>
            <w:r w:rsidR="00C5489D" w:rsidRPr="00EA23C2">
              <w:rPr>
                <w:color w:val="002060"/>
              </w:rPr>
              <w:t xml:space="preserve"> fournisseurs </w:t>
            </w:r>
          </w:p>
          <w:p w:rsidR="004A1EEF" w:rsidRPr="00EA23C2" w:rsidRDefault="004A1EEF" w:rsidP="004A1EEF">
            <w:pPr>
              <w:pStyle w:val="Paragraphedeliste"/>
              <w:numPr>
                <w:ilvl w:val="0"/>
                <w:numId w:val="9"/>
              </w:numPr>
              <w:tabs>
                <w:tab w:val="left" w:pos="227"/>
              </w:tabs>
              <w:ind w:left="34" w:firstLine="0"/>
              <w:rPr>
                <w:color w:val="002060"/>
              </w:rPr>
            </w:pPr>
            <w:r w:rsidRPr="00EA23C2">
              <w:rPr>
                <w:color w:val="002060"/>
              </w:rPr>
              <w:t>Près des nouveaux sites</w:t>
            </w:r>
          </w:p>
          <w:p w:rsidR="00C5489D" w:rsidRPr="00EA23C2" w:rsidRDefault="004A1EEF" w:rsidP="004A1EEF">
            <w:pPr>
              <w:pStyle w:val="Paragraphedeliste"/>
              <w:numPr>
                <w:ilvl w:val="0"/>
                <w:numId w:val="9"/>
              </w:numPr>
              <w:tabs>
                <w:tab w:val="left" w:pos="227"/>
              </w:tabs>
              <w:ind w:left="34" w:firstLine="0"/>
              <w:rPr>
                <w:color w:val="002060"/>
              </w:rPr>
            </w:pPr>
            <w:r w:rsidRPr="00EA23C2">
              <w:rPr>
                <w:color w:val="002060"/>
              </w:rPr>
              <w:t xml:space="preserve">Sélection </w:t>
            </w:r>
            <w:r w:rsidR="00722005" w:rsidRPr="00EA23C2">
              <w:rPr>
                <w:color w:val="002060"/>
              </w:rPr>
              <w:t>d’après leur capacité à fabriquer des produits répondants aux critères définis.</w:t>
            </w:r>
          </w:p>
          <w:p w:rsidR="004A1EEF" w:rsidRPr="00EA23C2" w:rsidRDefault="004A1EEF" w:rsidP="004A1EEF">
            <w:pPr>
              <w:tabs>
                <w:tab w:val="left" w:pos="227"/>
              </w:tabs>
              <w:rPr>
                <w:color w:val="002060"/>
              </w:rPr>
            </w:pPr>
            <w:r w:rsidRPr="00EA23C2">
              <w:rPr>
                <w:color w:val="002060"/>
              </w:rPr>
              <w:t>Recherche de partenaires près des nouveaux sites</w:t>
            </w:r>
          </w:p>
          <w:p w:rsidR="004A1EEF" w:rsidRPr="00EA23C2" w:rsidRDefault="004A1EEF" w:rsidP="004A1EEF">
            <w:pPr>
              <w:pStyle w:val="Paragraphedeliste"/>
              <w:numPr>
                <w:ilvl w:val="0"/>
                <w:numId w:val="9"/>
              </w:numPr>
              <w:tabs>
                <w:tab w:val="left" w:pos="227"/>
              </w:tabs>
              <w:ind w:left="0" w:firstLine="0"/>
              <w:rPr>
                <w:color w:val="002060"/>
              </w:rPr>
            </w:pPr>
            <w:r w:rsidRPr="00EA23C2">
              <w:rPr>
                <w:color w:val="002060"/>
              </w:rPr>
              <w:t>Transporteurs</w:t>
            </w:r>
          </w:p>
          <w:p w:rsidR="004A1EEF" w:rsidRPr="00EA23C2" w:rsidRDefault="004A1EEF" w:rsidP="004A1EEF">
            <w:pPr>
              <w:pStyle w:val="Paragraphedeliste"/>
              <w:numPr>
                <w:ilvl w:val="0"/>
                <w:numId w:val="9"/>
              </w:numPr>
              <w:tabs>
                <w:tab w:val="left" w:pos="227"/>
              </w:tabs>
              <w:ind w:left="0" w:firstLine="0"/>
              <w:rPr>
                <w:color w:val="002060"/>
              </w:rPr>
            </w:pPr>
            <w:r w:rsidRPr="00EA23C2">
              <w:rPr>
                <w:color w:val="002060"/>
              </w:rPr>
              <w:t>Centre</w:t>
            </w:r>
            <w:r w:rsidR="007F68BB" w:rsidRPr="00EA23C2">
              <w:rPr>
                <w:color w:val="002060"/>
              </w:rPr>
              <w:t>s</w:t>
            </w:r>
            <w:r w:rsidRPr="00EA23C2">
              <w:rPr>
                <w:color w:val="002060"/>
              </w:rPr>
              <w:t xml:space="preserve"> </w:t>
            </w:r>
            <w:r w:rsidR="007F68BB" w:rsidRPr="00EA23C2">
              <w:rPr>
                <w:color w:val="002060"/>
              </w:rPr>
              <w:t>de re</w:t>
            </w:r>
            <w:r w:rsidRPr="00EA23C2">
              <w:rPr>
                <w:color w:val="002060"/>
              </w:rPr>
              <w:t>traitement d’emballages</w:t>
            </w:r>
          </w:p>
          <w:p w:rsidR="004A1EEF" w:rsidRPr="00EA23C2" w:rsidRDefault="004A1EEF" w:rsidP="004A1EEF">
            <w:pPr>
              <w:pStyle w:val="Paragraphedeliste"/>
              <w:numPr>
                <w:ilvl w:val="0"/>
                <w:numId w:val="9"/>
              </w:numPr>
              <w:tabs>
                <w:tab w:val="left" w:pos="227"/>
              </w:tabs>
              <w:ind w:left="0" w:firstLine="0"/>
              <w:rPr>
                <w:color w:val="002060"/>
              </w:rPr>
            </w:pPr>
            <w:r w:rsidRPr="00EA23C2">
              <w:rPr>
                <w:color w:val="002060"/>
              </w:rPr>
              <w:t>Imprimeurs, graphistes</w:t>
            </w:r>
          </w:p>
        </w:tc>
      </w:tr>
      <w:tr w:rsidR="00EA23C2" w:rsidRPr="00BC18B5" w:rsidTr="00EA23C2">
        <w:tc>
          <w:tcPr>
            <w:tcW w:w="1559" w:type="dxa"/>
          </w:tcPr>
          <w:p w:rsidR="00EA23C2" w:rsidRPr="00EA23C2" w:rsidRDefault="00EA23C2" w:rsidP="00FE6502">
            <w:pPr>
              <w:rPr>
                <w:color w:val="002060"/>
              </w:rPr>
            </w:pPr>
            <w:r w:rsidRPr="00EA23C2">
              <w:rPr>
                <w:color w:val="002060"/>
              </w:rPr>
              <w:t>Clientèle</w:t>
            </w:r>
          </w:p>
        </w:tc>
        <w:tc>
          <w:tcPr>
            <w:tcW w:w="2835" w:type="dxa"/>
          </w:tcPr>
          <w:p w:rsidR="00EA23C2" w:rsidRPr="00EA23C2" w:rsidRDefault="00EA23C2" w:rsidP="00FE6502">
            <w:pPr>
              <w:rPr>
                <w:color w:val="002060"/>
              </w:rPr>
            </w:pPr>
            <w:r w:rsidRPr="00EA23C2">
              <w:rPr>
                <w:color w:val="002060"/>
              </w:rPr>
              <w:t>Clientèle de type entreprise (secteur commercial, …) située essentiellement en France.</w:t>
            </w:r>
          </w:p>
          <w:p w:rsidR="00EA23C2" w:rsidRPr="00EA23C2" w:rsidRDefault="00EA23C2" w:rsidP="00FE6502">
            <w:pPr>
              <w:rPr>
                <w:color w:val="002060"/>
              </w:rPr>
            </w:pPr>
            <w:r w:rsidRPr="00EA23C2">
              <w:rPr>
                <w:color w:val="002060"/>
              </w:rPr>
              <w:t>Quelques ventes (occasionnelles) en Europe.</w:t>
            </w:r>
          </w:p>
        </w:tc>
        <w:tc>
          <w:tcPr>
            <w:tcW w:w="4962" w:type="dxa"/>
          </w:tcPr>
          <w:p w:rsidR="00EA23C2" w:rsidRPr="00EA23C2" w:rsidRDefault="00EA23C2" w:rsidP="00FE6502">
            <w:pPr>
              <w:tabs>
                <w:tab w:val="left" w:pos="175"/>
              </w:tabs>
              <w:rPr>
                <w:color w:val="002060"/>
              </w:rPr>
            </w:pPr>
            <w:r w:rsidRPr="00EA23C2">
              <w:rPr>
                <w:color w:val="002060"/>
              </w:rPr>
              <w:t>Rester sur une clientèle de type entreprise.</w:t>
            </w:r>
          </w:p>
          <w:p w:rsidR="00EA23C2" w:rsidRPr="00EA23C2" w:rsidRDefault="00EA23C2" w:rsidP="00FE6502">
            <w:pPr>
              <w:tabs>
                <w:tab w:val="left" w:pos="175"/>
              </w:tabs>
              <w:rPr>
                <w:color w:val="002060"/>
              </w:rPr>
            </w:pPr>
            <w:r w:rsidRPr="00EA23C2">
              <w:rPr>
                <w:color w:val="002060"/>
              </w:rPr>
              <w:t>Développer davantage les ventes à l’International, grâce à la création de sites près des principales frontières.</w:t>
            </w:r>
          </w:p>
          <w:p w:rsidR="00EA23C2" w:rsidRPr="00EA23C2" w:rsidRDefault="00EA23C2" w:rsidP="00FE6502">
            <w:pPr>
              <w:tabs>
                <w:tab w:val="left" w:pos="175"/>
              </w:tabs>
              <w:rPr>
                <w:color w:val="002060"/>
              </w:rPr>
            </w:pPr>
            <w:r w:rsidRPr="00EA23C2">
              <w:rPr>
                <w:color w:val="002060"/>
              </w:rPr>
              <w:t>S’ouvrir davantage à la vente par Internet.</w:t>
            </w:r>
          </w:p>
          <w:p w:rsidR="00EA23C2" w:rsidRPr="00EA23C2" w:rsidRDefault="00EA23C2" w:rsidP="00FE6502">
            <w:pPr>
              <w:tabs>
                <w:tab w:val="left" w:pos="175"/>
              </w:tabs>
              <w:rPr>
                <w:color w:val="002060"/>
              </w:rPr>
            </w:pPr>
          </w:p>
          <w:p w:rsidR="00EA23C2" w:rsidRPr="00EA23C2" w:rsidRDefault="00EA23C2" w:rsidP="00FE6502">
            <w:pPr>
              <w:tabs>
                <w:tab w:val="left" w:pos="175"/>
              </w:tabs>
              <w:rPr>
                <w:color w:val="002060"/>
              </w:rPr>
            </w:pPr>
            <w:r w:rsidRPr="00EA23C2">
              <w:rPr>
                <w:color w:val="002060"/>
              </w:rPr>
              <w:t>Outre l’innovation en termes de produits à proposer et la sélection des fournisseurs, SO-Emballage peut encore accentuer sa présence dans le domaine de l’emballage grâce à une gestion de clients amélioré (prise en compte d’avis, souhaits, constats, etc.).</w:t>
            </w:r>
          </w:p>
        </w:tc>
      </w:tr>
    </w:tbl>
    <w:p w:rsidR="009716D9" w:rsidRDefault="009716D9" w:rsidP="006071D8">
      <w:pPr>
        <w:rPr>
          <w:color w:val="0070C0"/>
        </w:rPr>
      </w:pPr>
    </w:p>
    <w:p w:rsidR="00EA23C2" w:rsidRPr="00BF1228" w:rsidRDefault="00EA23C2" w:rsidP="00EA23C2">
      <w:pPr>
        <w:pStyle w:val="Titre2"/>
      </w:pPr>
      <w:r>
        <w:t>Quelques idées pour la redéfinition du système d’information</w:t>
      </w:r>
    </w:p>
    <w:p w:rsidR="00C51A6F" w:rsidRPr="00DA49B0" w:rsidRDefault="004545AA" w:rsidP="00BC18B5">
      <w:pPr>
        <w:rPr>
          <w:b/>
          <w:color w:val="0070C0"/>
          <w:u w:val="single"/>
        </w:rPr>
      </w:pPr>
      <w:r w:rsidRPr="004545AA">
        <w:rPr>
          <w:noProof/>
          <w:color w:val="0070C0"/>
          <w:lang w:eastAsia="fr-FR"/>
        </w:rPr>
        <w:t xml:space="preserve"> </w:t>
      </w:r>
    </w:p>
    <w:tbl>
      <w:tblPr>
        <w:tblStyle w:val="Grilledutableau"/>
        <w:tblW w:w="9356" w:type="dxa"/>
        <w:tblInd w:w="250" w:type="dxa"/>
        <w:tblLook w:val="04A0" w:firstRow="1" w:lastRow="0" w:firstColumn="1" w:lastColumn="0" w:noHBand="0" w:noVBand="1"/>
      </w:tblPr>
      <w:tblGrid>
        <w:gridCol w:w="3260"/>
        <w:gridCol w:w="6096"/>
      </w:tblGrid>
      <w:tr w:rsidR="00BC18B5" w:rsidRPr="00BC18B5" w:rsidTr="000020C6">
        <w:tc>
          <w:tcPr>
            <w:tcW w:w="3260" w:type="dxa"/>
          </w:tcPr>
          <w:p w:rsidR="00BC18B5" w:rsidRPr="00064377" w:rsidRDefault="000020C6" w:rsidP="00064B10">
            <w:pPr>
              <w:rPr>
                <w:color w:val="002060"/>
              </w:rPr>
            </w:pPr>
            <w:r w:rsidRPr="00064377">
              <w:rPr>
                <w:color w:val="002060"/>
              </w:rPr>
              <w:t xml:space="preserve">OUTILS </w:t>
            </w:r>
            <w:r w:rsidR="00BC18B5" w:rsidRPr="00064377">
              <w:rPr>
                <w:color w:val="002060"/>
              </w:rPr>
              <w:t>EXISTANT</w:t>
            </w:r>
            <w:r w:rsidRPr="00064377">
              <w:rPr>
                <w:color w:val="002060"/>
              </w:rPr>
              <w:t>S</w:t>
            </w:r>
          </w:p>
        </w:tc>
        <w:tc>
          <w:tcPr>
            <w:tcW w:w="6096" w:type="dxa"/>
          </w:tcPr>
          <w:p w:rsidR="00BC18B5" w:rsidRPr="00064377" w:rsidRDefault="000020C6" w:rsidP="00064B10">
            <w:pPr>
              <w:rPr>
                <w:color w:val="002060"/>
              </w:rPr>
            </w:pPr>
            <w:r w:rsidRPr="00064377">
              <w:rPr>
                <w:color w:val="002060"/>
              </w:rPr>
              <w:t>MODIFICATIONS A PREVOIR</w:t>
            </w:r>
          </w:p>
        </w:tc>
      </w:tr>
      <w:tr w:rsidR="00BC18B5" w:rsidRPr="00BC18B5" w:rsidTr="000020C6">
        <w:tc>
          <w:tcPr>
            <w:tcW w:w="3260" w:type="dxa"/>
          </w:tcPr>
          <w:p w:rsidR="00BC18B5" w:rsidRPr="00064377" w:rsidRDefault="00BC18B5" w:rsidP="00064B10">
            <w:pPr>
              <w:rPr>
                <w:color w:val="002060"/>
              </w:rPr>
            </w:pPr>
            <w:r w:rsidRPr="00064377">
              <w:rPr>
                <w:color w:val="002060"/>
              </w:rPr>
              <w:t>Application achat/</w:t>
            </w:r>
            <w:proofErr w:type="gramStart"/>
            <w:r w:rsidRPr="00064377">
              <w:rPr>
                <w:color w:val="002060"/>
              </w:rPr>
              <w:t>vente</w:t>
            </w:r>
            <w:proofErr w:type="gramEnd"/>
            <w:r w:rsidRPr="00064377">
              <w:rPr>
                <w:color w:val="002060"/>
              </w:rPr>
              <w:br/>
              <w:t>(développement spécifique)</w:t>
            </w:r>
          </w:p>
        </w:tc>
        <w:tc>
          <w:tcPr>
            <w:tcW w:w="6096" w:type="dxa"/>
          </w:tcPr>
          <w:p w:rsidR="00B8199D" w:rsidRPr="00064377" w:rsidRDefault="000020C6" w:rsidP="000020C6">
            <w:pPr>
              <w:rPr>
                <w:b/>
                <w:color w:val="002060"/>
              </w:rPr>
            </w:pPr>
            <w:r w:rsidRPr="00064377">
              <w:rPr>
                <w:color w:val="002060"/>
              </w:rPr>
              <w:t xml:space="preserve">L’application </w:t>
            </w:r>
            <w:r w:rsidRPr="00064377">
              <w:rPr>
                <w:b/>
                <w:color w:val="002060"/>
                <w:u w:val="single"/>
              </w:rPr>
              <w:t>d’achat</w:t>
            </w:r>
            <w:r w:rsidRPr="00064377">
              <w:rPr>
                <w:b/>
                <w:color w:val="002060"/>
              </w:rPr>
              <w:t xml:space="preserve"> et de </w:t>
            </w:r>
            <w:r w:rsidRPr="00064377">
              <w:rPr>
                <w:b/>
                <w:color w:val="002060"/>
                <w:u w:val="single"/>
              </w:rPr>
              <w:t>vente</w:t>
            </w:r>
            <w:r w:rsidRPr="00064377">
              <w:rPr>
                <w:color w:val="002060"/>
              </w:rPr>
              <w:t xml:space="preserve"> qui avait été développée serait </w:t>
            </w:r>
            <w:r w:rsidRPr="00064377">
              <w:rPr>
                <w:b/>
                <w:color w:val="002060"/>
              </w:rPr>
              <w:t>à adapter ou à remplacer</w:t>
            </w:r>
            <w:r w:rsidR="00B8199D" w:rsidRPr="00064377">
              <w:rPr>
                <w:b/>
                <w:color w:val="002060"/>
              </w:rPr>
              <w:t>.</w:t>
            </w:r>
          </w:p>
          <w:p w:rsidR="00B8199D" w:rsidRPr="00064377" w:rsidRDefault="00B8199D" w:rsidP="000020C6">
            <w:pPr>
              <w:rPr>
                <w:b/>
                <w:color w:val="002060"/>
              </w:rPr>
            </w:pPr>
            <w:r w:rsidRPr="00064377">
              <w:rPr>
                <w:b/>
                <w:color w:val="002060"/>
              </w:rPr>
              <w:t>Pour la partie ACHATS :</w:t>
            </w:r>
          </w:p>
          <w:p w:rsidR="000020C6" w:rsidRPr="00064377" w:rsidRDefault="00B8199D" w:rsidP="00B8199D">
            <w:pPr>
              <w:pStyle w:val="Paragraphedeliste"/>
              <w:numPr>
                <w:ilvl w:val="0"/>
                <w:numId w:val="9"/>
              </w:numPr>
              <w:rPr>
                <w:color w:val="002060"/>
              </w:rPr>
            </w:pPr>
            <w:r w:rsidRPr="00064377">
              <w:rPr>
                <w:color w:val="002060"/>
              </w:rPr>
              <w:t xml:space="preserve">Introduire </w:t>
            </w:r>
            <w:r w:rsidR="000020C6" w:rsidRPr="00064377">
              <w:rPr>
                <w:color w:val="002060"/>
              </w:rPr>
              <w:t xml:space="preserve">la possibilité de sélectionner les produits et fournisseurs à partir d’un certain nombre de critères. </w:t>
            </w:r>
          </w:p>
          <w:p w:rsidR="00B8199D" w:rsidRPr="00064377" w:rsidRDefault="00B8199D" w:rsidP="00B8199D">
            <w:pPr>
              <w:pStyle w:val="Paragraphedeliste"/>
              <w:numPr>
                <w:ilvl w:val="0"/>
                <w:numId w:val="9"/>
              </w:numPr>
              <w:rPr>
                <w:color w:val="002060"/>
              </w:rPr>
            </w:pPr>
          </w:p>
          <w:p w:rsidR="00B8199D" w:rsidRPr="00064377" w:rsidRDefault="00B8199D" w:rsidP="000020C6">
            <w:pPr>
              <w:rPr>
                <w:color w:val="002060"/>
              </w:rPr>
            </w:pPr>
          </w:p>
          <w:p w:rsidR="00B8199D" w:rsidRPr="00064377" w:rsidRDefault="00B8199D" w:rsidP="000020C6">
            <w:pPr>
              <w:rPr>
                <w:color w:val="002060"/>
              </w:rPr>
            </w:pPr>
            <w:r w:rsidRPr="00064377">
              <w:rPr>
                <w:color w:val="002060"/>
              </w:rPr>
              <w:t>L’outil devrait être doté de d’un module de CRM, à fin de faire une réelle gestion de la clientèle et des transactions commerciales.</w:t>
            </w:r>
          </w:p>
          <w:p w:rsidR="00BC18B5" w:rsidRPr="00064377" w:rsidRDefault="00C51A6F" w:rsidP="00B243D0">
            <w:pPr>
              <w:rPr>
                <w:color w:val="002060"/>
              </w:rPr>
            </w:pPr>
            <w:r w:rsidRPr="00064377">
              <w:rPr>
                <w:color w:val="002060"/>
              </w:rPr>
              <w:t xml:space="preserve">   </w:t>
            </w:r>
          </w:p>
        </w:tc>
      </w:tr>
      <w:tr w:rsidR="00BC18B5" w:rsidRPr="00BC18B5" w:rsidTr="000020C6">
        <w:tc>
          <w:tcPr>
            <w:tcW w:w="3260" w:type="dxa"/>
          </w:tcPr>
          <w:p w:rsidR="00BC18B5" w:rsidRPr="00064377" w:rsidRDefault="00BC18B5" w:rsidP="00064B10">
            <w:pPr>
              <w:rPr>
                <w:color w:val="002060"/>
              </w:rPr>
            </w:pPr>
            <w:r w:rsidRPr="00064377">
              <w:rPr>
                <w:color w:val="002060"/>
              </w:rPr>
              <w:t>ERP SAP</w:t>
            </w:r>
          </w:p>
          <w:p w:rsidR="00BC18B5" w:rsidRPr="00064377" w:rsidRDefault="00BC18B5" w:rsidP="00BC18B5">
            <w:pPr>
              <w:pStyle w:val="Paragraphedeliste"/>
              <w:numPr>
                <w:ilvl w:val="0"/>
                <w:numId w:val="4"/>
              </w:numPr>
              <w:rPr>
                <w:color w:val="002060"/>
              </w:rPr>
            </w:pPr>
            <w:r w:rsidRPr="00064377">
              <w:rPr>
                <w:color w:val="002060"/>
              </w:rPr>
              <w:lastRenderedPageBreak/>
              <w:t>Module gestion des stocks</w:t>
            </w:r>
          </w:p>
          <w:p w:rsidR="00BC18B5" w:rsidRPr="00064377" w:rsidRDefault="00BC18B5" w:rsidP="00BC18B5">
            <w:pPr>
              <w:pStyle w:val="Paragraphedeliste"/>
              <w:numPr>
                <w:ilvl w:val="0"/>
                <w:numId w:val="4"/>
              </w:numPr>
              <w:rPr>
                <w:color w:val="002060"/>
              </w:rPr>
            </w:pPr>
            <w:r w:rsidRPr="00064377">
              <w:rPr>
                <w:color w:val="002060"/>
              </w:rPr>
              <w:t>Module Gestion financière</w:t>
            </w:r>
          </w:p>
        </w:tc>
        <w:tc>
          <w:tcPr>
            <w:tcW w:w="6096" w:type="dxa"/>
          </w:tcPr>
          <w:p w:rsidR="009319DC" w:rsidRPr="00064377" w:rsidRDefault="009319DC" w:rsidP="009319DC">
            <w:pPr>
              <w:rPr>
                <w:color w:val="002060"/>
              </w:rPr>
            </w:pPr>
            <w:r w:rsidRPr="00064377">
              <w:rPr>
                <w:color w:val="002060"/>
                <w:u w:val="single"/>
              </w:rPr>
              <w:lastRenderedPageBreak/>
              <w:t xml:space="preserve">La stratégie proposée ne met pas en cause l’existence d’une </w:t>
            </w:r>
            <w:r w:rsidRPr="00064377">
              <w:rPr>
                <w:color w:val="002060"/>
                <w:u w:val="single"/>
              </w:rPr>
              <w:lastRenderedPageBreak/>
              <w:t>gestion des stocks et de gestion financière.</w:t>
            </w:r>
            <w:r w:rsidRPr="00064377">
              <w:rPr>
                <w:color w:val="002060"/>
              </w:rPr>
              <w:t xml:space="preserve"> Toutefois, ces 2 modules pourraient nécessiter une modification / adaptation (ou un remplacement si nécessaire) pour la prise en compte :</w:t>
            </w:r>
          </w:p>
          <w:p w:rsidR="009319DC" w:rsidRPr="00064377" w:rsidRDefault="009319DC" w:rsidP="00AD1A18">
            <w:pPr>
              <w:pStyle w:val="Paragraphedeliste"/>
              <w:numPr>
                <w:ilvl w:val="0"/>
                <w:numId w:val="4"/>
              </w:numPr>
              <w:rPr>
                <w:color w:val="002060"/>
              </w:rPr>
            </w:pPr>
            <w:r w:rsidRPr="00064377">
              <w:rPr>
                <w:color w:val="002060"/>
              </w:rPr>
              <w:t>De la gestion financière des projets R&amp;D</w:t>
            </w:r>
          </w:p>
          <w:p w:rsidR="009319DC" w:rsidRPr="00064377" w:rsidRDefault="009319DC" w:rsidP="00AD1A18">
            <w:pPr>
              <w:pStyle w:val="Paragraphedeliste"/>
              <w:numPr>
                <w:ilvl w:val="0"/>
                <w:numId w:val="4"/>
              </w:numPr>
              <w:rPr>
                <w:color w:val="002060"/>
              </w:rPr>
            </w:pPr>
            <w:r w:rsidRPr="00064377">
              <w:rPr>
                <w:color w:val="002060"/>
              </w:rPr>
              <w:t>De la gestion des services proposés (impressions, création de visuels…)</w:t>
            </w:r>
          </w:p>
          <w:p w:rsidR="009319DC" w:rsidRPr="00064377" w:rsidRDefault="009319DC" w:rsidP="00AD1A18">
            <w:pPr>
              <w:pStyle w:val="Paragraphedeliste"/>
              <w:numPr>
                <w:ilvl w:val="0"/>
                <w:numId w:val="4"/>
              </w:numPr>
              <w:rPr>
                <w:color w:val="002060"/>
              </w:rPr>
            </w:pPr>
            <w:r w:rsidRPr="00064377">
              <w:rPr>
                <w:color w:val="002060"/>
              </w:rPr>
              <w:t>De la gestion des stocks des produits récupérés pour recyclage</w:t>
            </w:r>
          </w:p>
          <w:p w:rsidR="009319DC" w:rsidRPr="00064377" w:rsidRDefault="009319DC" w:rsidP="00064B10">
            <w:pPr>
              <w:rPr>
                <w:color w:val="002060"/>
              </w:rPr>
            </w:pPr>
          </w:p>
        </w:tc>
      </w:tr>
      <w:tr w:rsidR="00B243D0" w:rsidRPr="00B243D0" w:rsidTr="000020C6">
        <w:tc>
          <w:tcPr>
            <w:tcW w:w="3260" w:type="dxa"/>
          </w:tcPr>
          <w:p w:rsidR="00B243D0" w:rsidRPr="00064377" w:rsidRDefault="00B243D0" w:rsidP="00064B10">
            <w:pPr>
              <w:rPr>
                <w:color w:val="002060"/>
              </w:rPr>
            </w:pPr>
          </w:p>
        </w:tc>
        <w:tc>
          <w:tcPr>
            <w:tcW w:w="6096" w:type="dxa"/>
          </w:tcPr>
          <w:p w:rsidR="009319DC" w:rsidRPr="00064377" w:rsidRDefault="009319DC" w:rsidP="009319DC">
            <w:pPr>
              <w:rPr>
                <w:color w:val="002060"/>
              </w:rPr>
            </w:pPr>
            <w:r w:rsidRPr="00064377">
              <w:rPr>
                <w:color w:val="002060"/>
              </w:rPr>
              <w:t>Le développement du service R&amp;D nécessitera la mise en place de 2 outils supplémentaires :</w:t>
            </w:r>
          </w:p>
          <w:p w:rsidR="009319DC" w:rsidRPr="00064377" w:rsidRDefault="009319DC" w:rsidP="009319DC">
            <w:pPr>
              <w:pStyle w:val="Paragraphedeliste"/>
              <w:numPr>
                <w:ilvl w:val="0"/>
                <w:numId w:val="4"/>
              </w:numPr>
              <w:rPr>
                <w:color w:val="002060"/>
              </w:rPr>
            </w:pPr>
            <w:r w:rsidRPr="00064377">
              <w:rPr>
                <w:color w:val="002060"/>
              </w:rPr>
              <w:t>Un portefeuille de projets R&amp;D</w:t>
            </w:r>
            <w:r w:rsidRPr="00064377">
              <w:rPr>
                <w:b/>
                <w:color w:val="002060"/>
              </w:rPr>
              <w:t xml:space="preserve"> </w:t>
            </w:r>
            <w:r w:rsidRPr="00064377">
              <w:rPr>
                <w:color w:val="002060"/>
              </w:rPr>
              <w:t>qui permettra de garder trace de l’ensemble de projets réalisés et/ou à venir.</w:t>
            </w:r>
          </w:p>
          <w:p w:rsidR="009319DC" w:rsidRPr="00064377" w:rsidRDefault="009319DC" w:rsidP="009319DC">
            <w:pPr>
              <w:pStyle w:val="Paragraphedeliste"/>
              <w:numPr>
                <w:ilvl w:val="0"/>
                <w:numId w:val="4"/>
              </w:numPr>
              <w:rPr>
                <w:color w:val="002060"/>
              </w:rPr>
            </w:pPr>
            <w:r w:rsidRPr="00064377">
              <w:rPr>
                <w:color w:val="002060"/>
              </w:rPr>
              <w:t>Un module de gestion des connaissances qui permettra de retracer des informations sur les éléments clés des projets R&amp;D, des avis et souhaits des clients et des informations importantes concernant les fournisseurs et partenaires. Ce module devrait offrir une possibilité d’échange d’informations.</w:t>
            </w:r>
          </w:p>
          <w:p w:rsidR="009319DC" w:rsidRPr="00064377" w:rsidRDefault="009319DC" w:rsidP="009319DC">
            <w:pPr>
              <w:rPr>
                <w:color w:val="002060"/>
              </w:rPr>
            </w:pPr>
          </w:p>
        </w:tc>
      </w:tr>
      <w:tr w:rsidR="004545AA" w:rsidRPr="00BC18B5" w:rsidTr="000020C6">
        <w:tc>
          <w:tcPr>
            <w:tcW w:w="3260" w:type="dxa"/>
          </w:tcPr>
          <w:p w:rsidR="004545AA" w:rsidRPr="00064377" w:rsidRDefault="004545AA" w:rsidP="009E019D">
            <w:pPr>
              <w:rPr>
                <w:color w:val="002060"/>
              </w:rPr>
            </w:pPr>
          </w:p>
        </w:tc>
        <w:tc>
          <w:tcPr>
            <w:tcW w:w="6096" w:type="dxa"/>
          </w:tcPr>
          <w:p w:rsidR="009319DC" w:rsidRPr="00064377" w:rsidRDefault="009319DC" w:rsidP="009319DC">
            <w:pPr>
              <w:pStyle w:val="Sansinterligne"/>
              <w:rPr>
                <w:color w:val="002060"/>
              </w:rPr>
            </w:pPr>
            <w:r w:rsidRPr="00064377">
              <w:rPr>
                <w:color w:val="002060"/>
              </w:rPr>
              <w:t>Le service de prise en charge du recyclage modifierait davantage :</w:t>
            </w:r>
            <w:r w:rsidRPr="00064377">
              <w:rPr>
                <w:color w:val="002060"/>
              </w:rPr>
              <w:br/>
              <w:t>- La gestion des fournisseurs  (intégration des usines de traitement en tant que partenaires)</w:t>
            </w:r>
            <w:r w:rsidRPr="00064377">
              <w:rPr>
                <w:color w:val="002060"/>
              </w:rPr>
              <w:br/>
              <w:t>- La gestion des commandes client (intégration de la demande de service de recyclage)</w:t>
            </w:r>
            <w:r w:rsidRPr="00064377">
              <w:rPr>
                <w:color w:val="002060"/>
              </w:rPr>
              <w:br/>
              <w:t>- La gestion des stocks (entrées/sorties des produits à recycler, emplacements, etc.)</w:t>
            </w:r>
          </w:p>
          <w:p w:rsidR="00C81DBC" w:rsidRPr="00064377" w:rsidRDefault="00C81DBC" w:rsidP="000020C6">
            <w:pPr>
              <w:rPr>
                <w:b/>
                <w:color w:val="002060"/>
              </w:rPr>
            </w:pPr>
          </w:p>
        </w:tc>
      </w:tr>
    </w:tbl>
    <w:p w:rsidR="00AD75BE" w:rsidRPr="00AD75BE" w:rsidRDefault="00526C4A" w:rsidP="009319DC">
      <w:pPr>
        <w:rPr>
          <w:color w:val="0070C0"/>
        </w:rPr>
      </w:pPr>
      <w:r>
        <w:rPr>
          <w:color w:val="0070C0"/>
          <w:u w:val="single"/>
        </w:rPr>
        <w:br/>
      </w:r>
    </w:p>
    <w:p w:rsidR="0012295D" w:rsidRDefault="0012295D">
      <w:r>
        <w:br w:type="page"/>
      </w:r>
    </w:p>
    <w:p w:rsidR="004A59A9" w:rsidRDefault="00E87749" w:rsidP="00E87749">
      <w:pPr>
        <w:pStyle w:val="Titre2"/>
      </w:pPr>
      <w:r>
        <w:lastRenderedPageBreak/>
        <w:t>ANNEXE 1</w:t>
      </w:r>
    </w:p>
    <w:p w:rsidR="004A59A9" w:rsidRPr="004A59A9" w:rsidRDefault="004A59A9" w:rsidP="00E87749">
      <w:pPr>
        <w:pStyle w:val="Sous-titre"/>
        <w:rPr>
          <w:rFonts w:eastAsia="Times New Roman"/>
          <w:lang w:eastAsia="fr-FR"/>
        </w:rPr>
      </w:pPr>
      <w:r w:rsidRPr="004A59A9">
        <w:rPr>
          <w:rFonts w:eastAsia="Times New Roman"/>
          <w:lang w:eastAsia="fr-FR"/>
        </w:rPr>
        <w:t>Les interviews de l'Obs</w:t>
      </w:r>
      <w:r w:rsidR="00E87749">
        <w:rPr>
          <w:rFonts w:eastAsia="Times New Roman"/>
          <w:lang w:eastAsia="fr-FR"/>
        </w:rPr>
        <w:t xml:space="preserve">ervatoire de l'Emballage 2011 </w:t>
      </w:r>
      <w:proofErr w:type="gramStart"/>
      <w:r w:rsidR="00E87749">
        <w:rPr>
          <w:rFonts w:eastAsia="Times New Roman"/>
          <w:lang w:eastAsia="fr-FR"/>
        </w:rPr>
        <w:t>:</w:t>
      </w:r>
      <w:proofErr w:type="gramEnd"/>
      <w:r w:rsidR="00E87749">
        <w:rPr>
          <w:rFonts w:eastAsia="Times New Roman"/>
          <w:lang w:eastAsia="fr-FR"/>
        </w:rPr>
        <w:br/>
      </w:r>
      <w:r w:rsidRPr="004A59A9">
        <w:rPr>
          <w:rFonts w:eastAsia="Times New Roman"/>
          <w:lang w:eastAsia="fr-FR"/>
        </w:rPr>
        <w:t xml:space="preserve">Les axes majeurs d'innovations dans l'emballage </w:t>
      </w:r>
    </w:p>
    <w:p w:rsidR="00E87749" w:rsidRPr="009745B7" w:rsidRDefault="00E87749" w:rsidP="00E87749">
      <w:pPr>
        <w:spacing w:before="100" w:beforeAutospacing="1" w:after="100" w:afterAutospacing="1" w:line="240" w:lineRule="auto"/>
        <w:rPr>
          <w:rFonts w:ascii="Times New Roman" w:eastAsia="Times New Roman" w:hAnsi="Times New Roman" w:cs="Times New Roman"/>
          <w:color w:val="002060"/>
          <w:sz w:val="24"/>
          <w:szCs w:val="24"/>
          <w:lang w:eastAsia="fr-FR"/>
        </w:rPr>
      </w:pPr>
      <w:r w:rsidRPr="009745B7">
        <w:rPr>
          <w:rFonts w:ascii="Times New Roman" w:eastAsia="Times New Roman" w:hAnsi="Times New Roman" w:cs="Times New Roman"/>
          <w:color w:val="002060"/>
          <w:sz w:val="24"/>
          <w:szCs w:val="24"/>
          <w:lang w:eastAsia="fr-FR"/>
        </w:rPr>
        <w:t>A la question, "</w:t>
      </w:r>
      <w:r w:rsidRPr="009745B7">
        <w:rPr>
          <w:rFonts w:ascii="Times New Roman" w:eastAsia="Times New Roman" w:hAnsi="Times New Roman" w:cs="Times New Roman"/>
          <w:b/>
          <w:bCs/>
          <w:color w:val="002060"/>
          <w:sz w:val="24"/>
          <w:szCs w:val="24"/>
          <w:lang w:eastAsia="fr-FR"/>
        </w:rPr>
        <w:t>Quels seront, selon vous, les axes d'innovations majeurs de vos emballages ?</w:t>
      </w:r>
      <w:r w:rsidRPr="009745B7">
        <w:rPr>
          <w:rFonts w:ascii="Times New Roman" w:eastAsia="Times New Roman" w:hAnsi="Times New Roman" w:cs="Times New Roman"/>
          <w:color w:val="002060"/>
          <w:sz w:val="24"/>
          <w:szCs w:val="24"/>
          <w:lang w:eastAsia="fr-FR"/>
        </w:rPr>
        <w:t>", les acheteurs ont donné leur avis :</w:t>
      </w:r>
    </w:p>
    <w:p w:rsidR="00E87749" w:rsidRPr="009745B7" w:rsidRDefault="00FC1AF6" w:rsidP="00E87749">
      <w:pPr>
        <w:spacing w:after="0" w:line="240" w:lineRule="auto"/>
        <w:rPr>
          <w:rFonts w:ascii="Times New Roman" w:eastAsia="Times New Roman" w:hAnsi="Times New Roman" w:cs="Times New Roman"/>
          <w:color w:val="002060"/>
          <w:sz w:val="24"/>
          <w:szCs w:val="24"/>
          <w:lang w:eastAsia="fr-FR"/>
        </w:rPr>
      </w:pPr>
      <w:r>
        <w:rPr>
          <w:rFonts w:ascii="Times New Roman" w:eastAsia="Times New Roman" w:hAnsi="Times New Roman" w:cs="Times New Roman"/>
          <w:noProof/>
          <w:color w:val="002060"/>
          <w:sz w:val="24"/>
          <w:szCs w:val="24"/>
          <w:lang w:eastAsia="fr-FR"/>
        </w:rPr>
        <w:pict>
          <v:line id="Connecteur droit 23" o:spid="_x0000_s1065" style="position:absolute;flip:y;z-index:251685888;visibility:visible" from="190.1pt,183.8pt" to="361.85pt,2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" strokecolor="#4579b8 [3044]"/>
        </w:pict>
      </w:r>
      <w:r>
        <w:rPr>
          <w:rFonts w:ascii="Times New Roman" w:eastAsia="Times New Roman" w:hAnsi="Times New Roman" w:cs="Times New Roman"/>
          <w:noProof/>
          <w:color w:val="002060"/>
          <w:sz w:val="24"/>
          <w:szCs w:val="24"/>
          <w:lang w:eastAsia="fr-FR"/>
        </w:rPr>
        <w:pict>
          <v:line id="Connecteur droit 22" o:spid="_x0000_s1064" style="position:absolute;flip:x;z-index:251684864;visibility:visible;mso-width-relative:margin;mso-height-relative:margin" from="50.6pt,162.8pt" to="361.85pt,2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" strokecolor="#4579b8 [3044]"/>
        </w:pict>
      </w:r>
      <w:r>
        <w:rPr>
          <w:rFonts w:ascii="Times New Roman" w:eastAsia="Times New Roman" w:hAnsi="Times New Roman" w:cs="Times New Roman"/>
          <w:noProof/>
          <w:color w:val="002060"/>
          <w:sz w:val="24"/>
          <w:szCs w:val="24"/>
          <w:lang w:eastAsia="fr-FR"/>
        </w:rPr>
        <w:pict>
          <v:rect id="Rectangle 21" o:spid="_x0000_s1055" style="position:absolute;margin-left:361.85pt;margin-top:144.05pt;width:125.25pt;height:59.25pt;z-index:2516838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7D3E9D" w:rsidRPr="009745B7" w:rsidRDefault="007D3E9D" w:rsidP="007D3E9D">
                  <w:pPr>
                    <w:jc w:val="center"/>
                    <w:rPr>
                      <w:color w:val="002060"/>
                    </w:rPr>
                  </w:pPr>
                  <w:r w:rsidRPr="009745B7">
                    <w:rPr>
                      <w:color w:val="002060"/>
                    </w:rPr>
                    <w:t xml:space="preserve">Axes de réflexion pour ajout à la stratégie globale </w:t>
                  </w:r>
                  <w:r w:rsidRPr="009745B7">
                    <w:rPr>
                      <w:b/>
                      <w:color w:val="002060"/>
                    </w:rPr>
                    <w:t>(+)</w:t>
                  </w:r>
                </w:p>
              </w:txbxContent>
            </v:textbox>
          </v:rect>
        </w:pict>
      </w:r>
      <w:r w:rsidR="00E87749" w:rsidRPr="009745B7">
        <w:rPr>
          <w:rFonts w:ascii="Times New Roman" w:eastAsia="Times New Roman" w:hAnsi="Times New Roman" w:cs="Times New Roman"/>
          <w:noProof/>
          <w:color w:val="002060"/>
          <w:sz w:val="24"/>
          <w:szCs w:val="24"/>
          <w:lang w:val="en-US"/>
        </w:rPr>
        <w:drawing>
          <wp:inline distT="0" distB="0" distL="0" distR="0">
            <wp:extent cx="4933950" cy="2334601"/>
            <wp:effectExtent l="0" t="0" r="0" b="8890"/>
            <wp:docPr id="1" name="Image 1" descr="http://www.emballageweb.com/var/comexposium/storage/images/media/emballage-medias/images/graphiques/graphs-observatoire/axe-innovation-emballages/408767-1-fre-FR/Axe-innovation-emballages_scalewidthdownonly_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ballageweb.com/var/comexposium/storage/images/media/emballage-medias/images/graphiques/graphs-observatoire/axe-innovation-emballages/408767-1-fre-FR/Axe-innovation-emballages_scalewidthdownonly_61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3950" cy="2334601"/>
                    </a:xfrm>
                    <a:prstGeom prst="rect">
                      <a:avLst/>
                    </a:prstGeom>
                    <a:noFill/>
                    <a:ln>
                      <a:noFill/>
                    </a:ln>
                  </pic:spPr>
                </pic:pic>
              </a:graphicData>
            </a:graphic>
          </wp:inline>
        </w:drawing>
      </w:r>
    </w:p>
    <w:p w:rsidR="007D3E9D" w:rsidRPr="009745B7" w:rsidRDefault="00FC1AF6">
      <w:pPr>
        <w:rPr>
          <w:color w:val="002060"/>
        </w:rPr>
      </w:pPr>
      <w:r>
        <w:rPr>
          <w:noProof/>
          <w:color w:val="002060"/>
          <w:lang w:eastAsia="fr-FR"/>
        </w:rPr>
        <w:pict>
          <v:line id="Connecteur droit 25" o:spid="_x0000_s1063" style="position:absolute;flip:x;z-index:251687936;visibility:visible" from="388.85pt,18.8pt" to="441.35pt,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" strokecolor="#4579b8 [3044]"/>
        </w:pict>
      </w:r>
      <w:r>
        <w:rPr>
          <w:noProof/>
          <w:color w:val="002060"/>
          <w:lang w:eastAsia="fr-FR"/>
        </w:rPr>
        <w:pict>
          <v:line id="Connecteur droit 24" o:spid="_x0000_s1062" style="position:absolute;flip:x;z-index:251686912;visibility:visible" from="376.85pt,18.8pt" to="427.1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" strokecolor="#4579b8 [3044]"/>
        </w:pict>
      </w:r>
    </w:p>
    <w:p w:rsidR="004A59A9" w:rsidRPr="009745B7" w:rsidRDefault="00E87749">
      <w:pPr>
        <w:rPr>
          <w:color w:val="002060"/>
        </w:rPr>
      </w:pPr>
      <w:r w:rsidRPr="009745B7">
        <w:rPr>
          <w:color w:val="002060"/>
        </w:rPr>
        <w:t xml:space="preserve">La </w:t>
      </w:r>
      <w:proofErr w:type="spellStart"/>
      <w:r w:rsidRPr="009745B7">
        <w:rPr>
          <w:b/>
          <w:color w:val="002060"/>
          <w:shd w:val="clear" w:color="auto" w:fill="FFFF00"/>
        </w:rPr>
        <w:t>recyclabilité</w:t>
      </w:r>
      <w:proofErr w:type="spellEnd"/>
      <w:r w:rsidRPr="009745B7">
        <w:rPr>
          <w:color w:val="002060"/>
        </w:rPr>
        <w:t xml:space="preserve"> et </w:t>
      </w:r>
      <w:r w:rsidRPr="009745B7">
        <w:rPr>
          <w:b/>
          <w:color w:val="002060"/>
          <w:shd w:val="clear" w:color="auto" w:fill="FFFF00"/>
        </w:rPr>
        <w:t>l’emploi des matières recyclées</w:t>
      </w:r>
      <w:r w:rsidRPr="009745B7">
        <w:rPr>
          <w:color w:val="002060"/>
        </w:rPr>
        <w:t xml:space="preserve"> apparaissent comme </w:t>
      </w:r>
      <w:proofErr w:type="gramStart"/>
      <w:r w:rsidRPr="009745B7">
        <w:rPr>
          <w:color w:val="002060"/>
        </w:rPr>
        <w:t>prépondérantes</w:t>
      </w:r>
      <w:proofErr w:type="gramEnd"/>
      <w:r w:rsidRPr="009745B7">
        <w:rPr>
          <w:color w:val="002060"/>
        </w:rPr>
        <w:t xml:space="preserve"> pour les professionnels de tous les secteurs d’activité. Arrivent ensuite, </w:t>
      </w:r>
      <w:r w:rsidRPr="009745B7">
        <w:rPr>
          <w:color w:val="002060"/>
          <w:highlight w:val="yellow"/>
        </w:rPr>
        <w:t>l’ergonomie</w:t>
      </w:r>
      <w:r w:rsidRPr="009745B7">
        <w:rPr>
          <w:color w:val="002060"/>
        </w:rPr>
        <w:t xml:space="preserve">, </w:t>
      </w:r>
      <w:r w:rsidRPr="009745B7">
        <w:rPr>
          <w:b/>
          <w:color w:val="002060"/>
          <w:shd w:val="clear" w:color="auto" w:fill="FFFF00"/>
        </w:rPr>
        <w:t>la</w:t>
      </w:r>
      <w:r w:rsidRPr="009745B7">
        <w:rPr>
          <w:color w:val="002060"/>
        </w:rPr>
        <w:t xml:space="preserve"> </w:t>
      </w:r>
      <w:r w:rsidRPr="009745B7">
        <w:rPr>
          <w:color w:val="002060"/>
          <w:highlight w:val="yellow"/>
        </w:rPr>
        <w:t>praticité et la facilité d’usage</w:t>
      </w:r>
      <w:r w:rsidRPr="009745B7">
        <w:rPr>
          <w:color w:val="002060"/>
        </w:rPr>
        <w:t xml:space="preserve"> pour 55 % des répondants.</w:t>
      </w:r>
    </w:p>
    <w:p w:rsidR="004A59A9" w:rsidRPr="009745B7" w:rsidRDefault="00E87749" w:rsidP="00E87749">
      <w:pPr>
        <w:pStyle w:val="Sous-titre"/>
        <w:rPr>
          <w:color w:val="002060"/>
        </w:rPr>
      </w:pPr>
      <w:r w:rsidRPr="009745B7">
        <w:rPr>
          <w:color w:val="002060"/>
        </w:rPr>
        <w:t>INTERVIEWS :</w:t>
      </w:r>
    </w:p>
    <w:p w:rsidR="00E87749" w:rsidRPr="009745B7" w:rsidRDefault="00E87749" w:rsidP="00E87749">
      <w:pPr>
        <w:pStyle w:val="NormalWeb"/>
        <w:rPr>
          <w:color w:val="002060"/>
        </w:rPr>
      </w:pPr>
      <w:r w:rsidRPr="009745B7">
        <w:rPr>
          <w:color w:val="002060"/>
        </w:rPr>
        <w:t xml:space="preserve">Frédéric </w:t>
      </w:r>
      <w:r w:rsidRPr="009745B7">
        <w:rPr>
          <w:b/>
          <w:bCs/>
          <w:color w:val="002060"/>
        </w:rPr>
        <w:t xml:space="preserve">MAUCLAIR </w:t>
      </w:r>
      <w:r w:rsidRPr="009745B7">
        <w:rPr>
          <w:color w:val="002060"/>
        </w:rPr>
        <w:t xml:space="preserve">- Responsable commercial pour le groupe italien IMA, </w:t>
      </w:r>
      <w:r w:rsidRPr="009745B7">
        <w:rPr>
          <w:color w:val="002060"/>
        </w:rPr>
        <w:br/>
        <w:t>pour L’Observatoire de l’Emballage 2011</w:t>
      </w:r>
    </w:p>
    <w:p w:rsidR="00E87749" w:rsidRPr="009745B7" w:rsidRDefault="00E87749" w:rsidP="00E87749">
      <w:pPr>
        <w:pStyle w:val="NormalWeb"/>
        <w:rPr>
          <w:color w:val="002060"/>
        </w:rPr>
      </w:pPr>
      <w:r w:rsidRPr="009745B7">
        <w:rPr>
          <w:b/>
          <w:bCs/>
          <w:color w:val="002060"/>
        </w:rPr>
        <w:t xml:space="preserve">Séduction et </w:t>
      </w:r>
      <w:r w:rsidRPr="009745B7">
        <w:rPr>
          <w:b/>
          <w:bCs/>
          <w:color w:val="002060"/>
          <w:shd w:val="clear" w:color="auto" w:fill="FFFF00"/>
        </w:rPr>
        <w:t>différentiation</w:t>
      </w:r>
      <w:r w:rsidRPr="009745B7">
        <w:rPr>
          <w:color w:val="002060"/>
        </w:rPr>
        <w:br/>
        <w:t> « La situation de l’emballage et du conditionnement est très différente selon les secteurs. Là où il y a prescription comme c’est le cas pour une partie des produits pharmaceutiques, le marché est relativement tendu. Les volumes n’augmentent pas car l’optimisation de l’outil de production existant précède l’investissement et l’augmentation de capacité. Les augmentations de volumes quand elles ont lieu sont souvent absorbées par l’outil existant. En ce qui concerne les biens de consommation dont la motivation d’achat réside sur le désir ou le besoin : loisirs, alimentaire, cosmétique… là,</w:t>
      </w:r>
      <w:r w:rsidRPr="009745B7">
        <w:rPr>
          <w:b/>
          <w:bCs/>
          <w:color w:val="002060"/>
        </w:rPr>
        <w:t> l’évolution des volumes est réelle</w:t>
      </w:r>
      <w:r w:rsidRPr="009745B7">
        <w:rPr>
          <w:color w:val="002060"/>
        </w:rPr>
        <w:t>. »</w:t>
      </w:r>
    </w:p>
    <w:p w:rsidR="00E87749" w:rsidRPr="009745B7" w:rsidRDefault="00E87749" w:rsidP="00E87749">
      <w:pPr>
        <w:pStyle w:val="NormalWeb"/>
        <w:rPr>
          <w:color w:val="002060"/>
        </w:rPr>
      </w:pPr>
      <w:r w:rsidRPr="009745B7">
        <w:rPr>
          <w:color w:val="002060"/>
        </w:rPr>
        <w:t xml:space="preserve">« </w:t>
      </w:r>
      <w:r w:rsidRPr="009745B7">
        <w:rPr>
          <w:b/>
          <w:bCs/>
          <w:color w:val="002060"/>
        </w:rPr>
        <w:t>Pour réussir à se développer sur son marché, il y a nécessité de se différencier</w:t>
      </w:r>
      <w:r w:rsidRPr="009745B7">
        <w:rPr>
          <w:color w:val="002060"/>
        </w:rPr>
        <w:t xml:space="preserve">. En conséquence, l’industrie pharmaceutique cherche à séduire par des packagings plus attrayants et en offrant de nouvelles options, par exemple des ouvertures faciles (coulissantes ou dite portefeuille) ou des conditionnements « </w:t>
      </w:r>
      <w:proofErr w:type="spellStart"/>
      <w:r w:rsidRPr="009745B7">
        <w:rPr>
          <w:color w:val="002060"/>
        </w:rPr>
        <w:t>wallet</w:t>
      </w:r>
      <w:proofErr w:type="spellEnd"/>
      <w:r w:rsidRPr="009745B7">
        <w:rPr>
          <w:color w:val="002060"/>
        </w:rPr>
        <w:t xml:space="preserve"> » également utilisés dans le secteur de la confiserie. Par ailleurs, </w:t>
      </w:r>
      <w:r w:rsidRPr="009745B7">
        <w:rPr>
          <w:b/>
          <w:bCs/>
          <w:color w:val="002060"/>
        </w:rPr>
        <w:t xml:space="preserve">le conditionnement évolue vers plus de praticité afin de faciliter la prise du traitement. </w:t>
      </w:r>
      <w:r w:rsidRPr="009745B7">
        <w:rPr>
          <w:color w:val="002060"/>
        </w:rPr>
        <w:t xml:space="preserve">Des </w:t>
      </w:r>
      <w:r w:rsidRPr="009745B7">
        <w:rPr>
          <w:color w:val="002060"/>
          <w:shd w:val="clear" w:color="auto" w:fill="FFFF00"/>
        </w:rPr>
        <w:t>contenants faciles et agréables à ouvrir et à refermer</w:t>
      </w:r>
      <w:r w:rsidRPr="009745B7">
        <w:rPr>
          <w:color w:val="002060"/>
        </w:rPr>
        <w:t xml:space="preserve"> avec des explications claires. »</w:t>
      </w:r>
    </w:p>
    <w:p w:rsidR="00E87749" w:rsidRPr="009745B7" w:rsidRDefault="00E87749">
      <w:pPr>
        <w:rPr>
          <w:color w:val="002060"/>
        </w:rPr>
      </w:pPr>
    </w:p>
    <w:p w:rsidR="00E87749" w:rsidRPr="009745B7" w:rsidRDefault="00E87749" w:rsidP="00E87749">
      <w:pPr>
        <w:pStyle w:val="NormalWeb"/>
        <w:rPr>
          <w:color w:val="002060"/>
        </w:rPr>
      </w:pPr>
      <w:r w:rsidRPr="009745B7">
        <w:rPr>
          <w:color w:val="002060"/>
        </w:rPr>
        <w:t xml:space="preserve">Thibault </w:t>
      </w:r>
      <w:r w:rsidRPr="009745B7">
        <w:rPr>
          <w:b/>
          <w:bCs/>
          <w:color w:val="002060"/>
        </w:rPr>
        <w:t xml:space="preserve">PINOTEAUX </w:t>
      </w:r>
      <w:r w:rsidRPr="009745B7">
        <w:rPr>
          <w:color w:val="002060"/>
        </w:rPr>
        <w:t xml:space="preserve">- Responsable Optimisation Emballages, département Projets et Initiatives Durables du groupe Casino </w:t>
      </w:r>
      <w:r w:rsidRPr="009745B7">
        <w:rPr>
          <w:color w:val="002060"/>
        </w:rPr>
        <w:br/>
        <w:t>pour l’Observatoire de l’Emballage 2011</w:t>
      </w:r>
    </w:p>
    <w:p w:rsidR="00E87749" w:rsidRPr="009745B7" w:rsidRDefault="00E87749" w:rsidP="00E87749">
      <w:pPr>
        <w:pStyle w:val="NormalWeb"/>
        <w:rPr>
          <w:color w:val="002060"/>
        </w:rPr>
      </w:pPr>
      <w:r w:rsidRPr="009745B7">
        <w:rPr>
          <w:b/>
          <w:bCs/>
          <w:color w:val="002060"/>
        </w:rPr>
        <w:t xml:space="preserve">Objectif </w:t>
      </w:r>
      <w:r w:rsidRPr="009745B7">
        <w:rPr>
          <w:b/>
          <w:bCs/>
          <w:color w:val="002060"/>
          <w:shd w:val="clear" w:color="auto" w:fill="FFFF00"/>
        </w:rPr>
        <w:t>recyclage</w:t>
      </w:r>
      <w:r w:rsidRPr="009745B7">
        <w:rPr>
          <w:color w:val="002060"/>
        </w:rPr>
        <w:br/>
        <w:t xml:space="preserve">« Nous attendons </w:t>
      </w:r>
      <w:r w:rsidRPr="009745B7">
        <w:rPr>
          <w:b/>
          <w:bCs/>
          <w:color w:val="002060"/>
        </w:rPr>
        <w:t>des emballages qu’ils perturbent le moins possible la chaîne du recyclage</w:t>
      </w:r>
      <w:r w:rsidRPr="009745B7">
        <w:rPr>
          <w:color w:val="002060"/>
        </w:rPr>
        <w:t>. C’est pourquoi nous privilégions ceux composés d’un seul matériau et supprimons au fur et à mesure ceux qui entraînent des problèmes au moment du tri des déchets : les bouteilles et flacons en PVC, les bouchons en céramiques sur les bouteilles de verre… Les parties d’emballages composées de différentes matières doivent pouvoir se séparer facilement. Les cartons qui disposent d’une fenêtre en plastique laissent parfois des traces de colle au moment de la fabrication de cartons recyclés. C’est pourquoi on évite d’en ajouter quand ça n’est pas utile. »</w:t>
      </w:r>
    </w:p>
    <w:p w:rsidR="00E87749" w:rsidRPr="009745B7" w:rsidRDefault="00E87749" w:rsidP="00E87749">
      <w:pPr>
        <w:pStyle w:val="NormalWeb"/>
        <w:rPr>
          <w:color w:val="002060"/>
        </w:rPr>
      </w:pPr>
      <w:r w:rsidRPr="009745B7">
        <w:rPr>
          <w:b/>
          <w:bCs/>
          <w:color w:val="002060"/>
        </w:rPr>
        <w:t>Des appels d’offres draconiens</w:t>
      </w:r>
      <w:r w:rsidRPr="009745B7">
        <w:rPr>
          <w:color w:val="002060"/>
        </w:rPr>
        <w:br/>
        <w:t xml:space="preserve">« Les emballages représentent une part importante des déchets ménagers. Le service environnement emballage pour les produits MDD (marque de distributeur) </w:t>
      </w:r>
      <w:r w:rsidRPr="009745B7">
        <w:rPr>
          <w:color w:val="002060"/>
          <w:shd w:val="clear" w:color="auto" w:fill="FFFF00"/>
        </w:rPr>
        <w:t>Casino a pour mission d’élaborer les appels d’offres des spécifications précises visant la réduction de leur taille et poids</w:t>
      </w:r>
      <w:r w:rsidRPr="009745B7">
        <w:rPr>
          <w:color w:val="002060"/>
        </w:rPr>
        <w:t xml:space="preserve">. </w:t>
      </w:r>
      <w:r w:rsidRPr="009745B7">
        <w:rPr>
          <w:b/>
          <w:bCs/>
          <w:color w:val="002060"/>
        </w:rPr>
        <w:t>L’analyse des propositions faites par les fournisseurs permet de sélectionner les plus adaptés aux préconisations et critères établis.</w:t>
      </w:r>
    </w:p>
    <w:p w:rsidR="00E87749" w:rsidRPr="009745B7" w:rsidRDefault="00E87749" w:rsidP="00E87749">
      <w:pPr>
        <w:pStyle w:val="NormalWeb"/>
        <w:rPr>
          <w:color w:val="002060"/>
        </w:rPr>
      </w:pPr>
      <w:r w:rsidRPr="009745B7">
        <w:rPr>
          <w:b/>
          <w:bCs/>
          <w:color w:val="002060"/>
        </w:rPr>
        <w:t>Végétal sous surveillance</w:t>
      </w:r>
      <w:r w:rsidRPr="009745B7">
        <w:rPr>
          <w:color w:val="002060"/>
        </w:rPr>
        <w:br/>
        <w:t xml:space="preserve">En matière d’innovation, la question environnementale est majeure. Se profile notamment l’utilisation de plus en plus fréquente d’emballages fabriqués à partir du végétal. Ces deux dernières années ont vu se développer les bioplastiques. Cependant, nous suivons de près les tests effectués pour connaître les bienfaits avérés ou pas. Il nous manque encore des éléments d’analyse assez robuste sur leur cycle de vie pour nous y fier totalement. </w:t>
      </w:r>
      <w:r w:rsidRPr="009745B7">
        <w:rPr>
          <w:b/>
          <w:bCs/>
          <w:color w:val="002060"/>
        </w:rPr>
        <w:t>Nos indicateurs clés : la quantité de production de CO2, le niveau de consommation d’eau, etc.</w:t>
      </w:r>
    </w:p>
    <w:p w:rsidR="004A59A9" w:rsidRPr="009745B7" w:rsidRDefault="004A59A9">
      <w:pPr>
        <w:rPr>
          <w:color w:val="002060"/>
        </w:rPr>
      </w:pPr>
    </w:p>
    <w:p w:rsidR="00E87749" w:rsidRPr="009745B7" w:rsidRDefault="00E87749" w:rsidP="00E87749">
      <w:pPr>
        <w:pStyle w:val="Sous-titre"/>
        <w:rPr>
          <w:color w:val="002060"/>
        </w:rPr>
      </w:pPr>
      <w:r w:rsidRPr="009745B7">
        <w:rPr>
          <w:color w:val="002060"/>
        </w:rPr>
        <w:t xml:space="preserve">Une confiance sans ambiguïté : </w:t>
      </w:r>
    </w:p>
    <w:p w:rsidR="00E87749" w:rsidRPr="009745B7" w:rsidRDefault="00E87749" w:rsidP="00E87749">
      <w:pPr>
        <w:pStyle w:val="NormalWeb"/>
        <w:rPr>
          <w:color w:val="002060"/>
        </w:rPr>
      </w:pPr>
      <w:r w:rsidRPr="009745B7">
        <w:rPr>
          <w:b/>
          <w:bCs/>
          <w:color w:val="002060"/>
        </w:rPr>
        <w:t>Optimistes sur l’évolution de leur production à moyen terme, les acheteurs d’emballage et de conditionnement confirment à la hausse une vision déjà prometteuse en 2010.</w:t>
      </w:r>
    </w:p>
    <w:p w:rsidR="00E87749" w:rsidRPr="009745B7" w:rsidRDefault="00E87749" w:rsidP="00E87749">
      <w:pPr>
        <w:rPr>
          <w:color w:val="002060"/>
        </w:rPr>
      </w:pPr>
    </w:p>
    <w:p w:rsidR="00E87749" w:rsidRPr="009745B7" w:rsidRDefault="00E87749" w:rsidP="00E87749">
      <w:pPr>
        <w:pStyle w:val="NormalWeb"/>
        <w:rPr>
          <w:color w:val="002060"/>
        </w:rPr>
      </w:pPr>
      <w:r w:rsidRPr="009745B7">
        <w:rPr>
          <w:color w:val="002060"/>
        </w:rPr>
        <w:t xml:space="preserve">A la question </w:t>
      </w:r>
      <w:r w:rsidRPr="009745B7">
        <w:rPr>
          <w:b/>
          <w:bCs/>
          <w:i/>
          <w:iCs/>
          <w:color w:val="002060"/>
        </w:rPr>
        <w:t>"Quelles sont, par secteurs, vos perspectives de production en volume sur la France, à moyen terme (2012- 2014) ?"</w:t>
      </w:r>
      <w:r w:rsidRPr="009745B7">
        <w:rPr>
          <w:color w:val="002060"/>
        </w:rPr>
        <w:t xml:space="preserve">  </w:t>
      </w:r>
      <w:r w:rsidRPr="009745B7">
        <w:rPr>
          <w:b/>
          <w:bCs/>
          <w:color w:val="002060"/>
        </w:rPr>
        <w:t xml:space="preserve">64 % </w:t>
      </w:r>
      <w:r w:rsidRPr="009745B7">
        <w:rPr>
          <w:color w:val="002060"/>
        </w:rPr>
        <w:t xml:space="preserve">des 368 acheteurs interrogés </w:t>
      </w:r>
      <w:r w:rsidRPr="009745B7">
        <w:rPr>
          <w:b/>
          <w:bCs/>
          <w:color w:val="002060"/>
        </w:rPr>
        <w:t>envisagent un accroissement de leur production </w:t>
      </w:r>
      <w:r w:rsidRPr="009745B7">
        <w:rPr>
          <w:color w:val="002060"/>
        </w:rPr>
        <w:t>contre 57 % en 2010, chiffre déjà ambitieux qui marquait alors le retour à l’optimisme.</w:t>
      </w:r>
    </w:p>
    <w:p w:rsidR="00E87749" w:rsidRPr="009745B7" w:rsidRDefault="00E87749" w:rsidP="00E87749">
      <w:pPr>
        <w:pStyle w:val="NormalWeb"/>
        <w:rPr>
          <w:color w:val="002060"/>
        </w:rPr>
      </w:pPr>
      <w:r w:rsidRPr="009745B7">
        <w:rPr>
          <w:color w:val="002060"/>
        </w:rPr>
        <w:lastRenderedPageBreak/>
        <w:t xml:space="preserve">Quant aux autres répondants, </w:t>
      </w:r>
      <w:r w:rsidRPr="009745B7">
        <w:rPr>
          <w:b/>
          <w:bCs/>
          <w:color w:val="002060"/>
        </w:rPr>
        <w:t>un quart d’entre eux misent sur la stabilité.</w:t>
      </w:r>
      <w:r w:rsidRPr="009745B7">
        <w:rPr>
          <w:color w:val="002060"/>
        </w:rPr>
        <w:t xml:space="preserve"> Seuls 3 % prévoient une diminution de leur production, un pourcentage réduit de moitié par rapport à l’année dernière. </w:t>
      </w:r>
    </w:p>
    <w:p w:rsidR="00E87749" w:rsidRPr="009745B7" w:rsidRDefault="00E87749" w:rsidP="00E87749">
      <w:pPr>
        <w:pStyle w:val="NormalWeb"/>
        <w:rPr>
          <w:color w:val="002060"/>
        </w:rPr>
      </w:pPr>
      <w:r w:rsidRPr="009745B7">
        <w:rPr>
          <w:color w:val="002060"/>
        </w:rPr>
        <w:t>Ces perspectives positives semblent encouragées par une production prévue à la hausse malgré la crise que connaît l’économie mondiale actuellement.</w:t>
      </w:r>
    </w:p>
    <w:p w:rsidR="00E87749" w:rsidRPr="009745B7" w:rsidRDefault="00E87749">
      <w:pPr>
        <w:rPr>
          <w:color w:val="002060"/>
        </w:rPr>
      </w:pPr>
    </w:p>
    <w:p w:rsidR="00E87749" w:rsidRPr="009745B7" w:rsidRDefault="00FC1AF6" w:rsidP="00E87749">
      <w:pPr>
        <w:spacing w:after="0" w:line="240" w:lineRule="auto"/>
        <w:rPr>
          <w:rFonts w:ascii="Times New Roman" w:eastAsia="Times New Roman" w:hAnsi="Times New Roman" w:cs="Times New Roman"/>
          <w:color w:val="002060"/>
          <w:sz w:val="24"/>
          <w:szCs w:val="24"/>
          <w:lang w:eastAsia="fr-FR"/>
        </w:rPr>
      </w:pPr>
      <w:r>
        <w:rPr>
          <w:rFonts w:ascii="Times New Roman" w:eastAsia="Times New Roman" w:hAnsi="Times New Roman" w:cs="Times New Roman"/>
          <w:noProof/>
          <w:color w:val="002060"/>
          <w:sz w:val="24"/>
          <w:szCs w:val="24"/>
          <w:lang w:eastAsia="fr-FR"/>
        </w:rPr>
        <w:pict>
          <v:rect id="Rectangle 5" o:spid="_x0000_s1058" style="position:absolute;margin-left:241.9pt;margin-top:-.3pt;width:269.25pt;height:150.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" filled="f" stroked="f" strokeweight="2pt">
            <v:textbox>
              <w:txbxContent>
                <w:p w:rsidR="00E87749" w:rsidRDefault="00E87749" w:rsidP="00370B12">
                  <w:pPr>
                    <w:pStyle w:val="NormalWeb"/>
                    <w:shd w:val="clear" w:color="auto" w:fill="FFFFFF" w:themeFill="background1"/>
                  </w:pPr>
                  <w:r>
                    <w:rPr>
                      <w:b/>
                      <w:bCs/>
                    </w:rPr>
                    <w:t xml:space="preserve">Acheteurs, fabricants et équipementiers forment un écosystème offensif : plutôt optimiste, investis dans l’innovation, conditionné par la réduction des coûts, poussés par les exigences environnementales et tourné vers les </w:t>
                  </w:r>
                  <w:r w:rsidRPr="00EC1FBB">
                    <w:rPr>
                      <w:b/>
                      <w:bCs/>
                      <w:shd w:val="clear" w:color="auto" w:fill="FFFF00"/>
                    </w:rPr>
                    <w:t>développements de nouveaux marchés, la R&amp;D et le service client.</w:t>
                  </w:r>
                  <w:r>
                    <w:rPr>
                      <w:b/>
                      <w:bCs/>
                    </w:rPr>
                    <w:t xml:space="preserve"> </w:t>
                  </w:r>
                </w:p>
              </w:txbxContent>
            </v:textbox>
          </v:rect>
        </w:pict>
      </w:r>
      <w:r w:rsidR="00E87749" w:rsidRPr="009745B7">
        <w:rPr>
          <w:rFonts w:ascii="Times New Roman" w:eastAsia="Times New Roman" w:hAnsi="Times New Roman" w:cs="Times New Roman"/>
          <w:noProof/>
          <w:color w:val="002060"/>
          <w:sz w:val="24"/>
          <w:szCs w:val="24"/>
          <w:lang w:val="en-US"/>
        </w:rPr>
        <w:drawing>
          <wp:inline distT="0" distB="0" distL="0" distR="0">
            <wp:extent cx="3081599" cy="1914525"/>
            <wp:effectExtent l="0" t="0" r="5080" b="0"/>
            <wp:docPr id="4" name="Image 4" descr="EMBALLAGE 2012 sector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BALLAGE 2012 sectoris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5682" cy="1917061"/>
                    </a:xfrm>
                    <a:prstGeom prst="rect">
                      <a:avLst/>
                    </a:prstGeom>
                    <a:noFill/>
                    <a:ln>
                      <a:noFill/>
                    </a:ln>
                  </pic:spPr>
                </pic:pic>
              </a:graphicData>
            </a:graphic>
          </wp:inline>
        </w:drawing>
      </w:r>
    </w:p>
    <w:p w:rsidR="00DA49B0" w:rsidRPr="009745B7" w:rsidRDefault="00DA49B0" w:rsidP="00E87749">
      <w:pPr>
        <w:pStyle w:val="NormalWeb"/>
        <w:rPr>
          <w:color w:val="002060"/>
        </w:rPr>
      </w:pPr>
    </w:p>
    <w:p w:rsidR="00E87749" w:rsidRPr="009745B7" w:rsidRDefault="00E87749" w:rsidP="00E87749">
      <w:pPr>
        <w:pStyle w:val="NormalWeb"/>
        <w:rPr>
          <w:color w:val="002060"/>
        </w:rPr>
      </w:pPr>
      <w:r w:rsidRPr="009745B7">
        <w:rPr>
          <w:color w:val="002060"/>
        </w:rPr>
        <w:t>Interdépendants dans une chaine tendue vers le consommateur final, qu’il soit grand public ou professionnel, leurs visions se rejoignent sur la nécessité de productivité, de fiabilité, et de différentiation.</w:t>
      </w:r>
      <w:r w:rsidRPr="009745B7">
        <w:rPr>
          <w:color w:val="002060"/>
        </w:rPr>
        <w:br/>
        <w:t>Quelques fois mal perçu par le grand public, emballages et conditionnements démontrent pourtant d’un grand dynamisme d’innovations et relève le défi du passage du juste emballé à l’emballé juste !</w:t>
      </w:r>
    </w:p>
    <w:p w:rsidR="004A59A9" w:rsidRPr="009745B7" w:rsidRDefault="004A59A9">
      <w:pPr>
        <w:rPr>
          <w:color w:val="002060"/>
        </w:rPr>
      </w:pPr>
    </w:p>
    <w:p w:rsidR="005A7BC9" w:rsidRPr="009745B7" w:rsidRDefault="005A7BC9">
      <w:pPr>
        <w:rPr>
          <w:color w:val="002060"/>
        </w:rPr>
      </w:pPr>
      <w:bookmarkStart w:id="1" w:name="_GoBack"/>
      <w:bookmarkEnd w:id="1"/>
    </w:p>
    <w:p w:rsidR="00B96BF0" w:rsidRPr="009745B7" w:rsidRDefault="00B96BF0">
      <w:pPr>
        <w:rPr>
          <w:color w:val="002060"/>
        </w:rPr>
      </w:pPr>
    </w:p>
    <w:sectPr w:rsidR="00B96BF0" w:rsidRPr="009745B7" w:rsidSect="00663816">
      <w:headerReference w:type="default" r:id="rId10"/>
      <w:pgSz w:w="11906" w:h="16838"/>
      <w:pgMar w:top="964" w:right="240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AF6" w:rsidRDefault="00FC1AF6" w:rsidP="00222351">
      <w:pPr>
        <w:spacing w:after="0" w:line="240" w:lineRule="auto"/>
      </w:pPr>
      <w:r>
        <w:separator/>
      </w:r>
    </w:p>
  </w:endnote>
  <w:endnote w:type="continuationSeparator" w:id="0">
    <w:p w:rsidR="00FC1AF6" w:rsidRDefault="00FC1AF6" w:rsidP="00222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AF6" w:rsidRDefault="00FC1AF6" w:rsidP="00222351">
      <w:pPr>
        <w:spacing w:after="0" w:line="240" w:lineRule="auto"/>
      </w:pPr>
      <w:r>
        <w:separator/>
      </w:r>
    </w:p>
  </w:footnote>
  <w:footnote w:type="continuationSeparator" w:id="0">
    <w:p w:rsidR="00FC1AF6" w:rsidRDefault="00FC1AF6" w:rsidP="002223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C6E" w:rsidRDefault="00C5489D" w:rsidP="00C5489D">
    <w:pPr>
      <w:pStyle w:val="Titre2"/>
    </w:pPr>
    <w:r>
      <w:t>Projet</w:t>
    </w:r>
    <w:r w:rsidR="00571C6E">
      <w:t xml:space="preserve"> SO-EMBALLAGE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44A38"/>
    <w:multiLevelType w:val="hybridMultilevel"/>
    <w:tmpl w:val="C2A47FF8"/>
    <w:lvl w:ilvl="0" w:tplc="527818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FBD1196"/>
    <w:multiLevelType w:val="hybridMultilevel"/>
    <w:tmpl w:val="621EAE86"/>
    <w:lvl w:ilvl="0" w:tplc="E1BCABC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3A534BC7"/>
    <w:multiLevelType w:val="hybridMultilevel"/>
    <w:tmpl w:val="44445378"/>
    <w:lvl w:ilvl="0" w:tplc="250E16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070C50"/>
    <w:multiLevelType w:val="hybridMultilevel"/>
    <w:tmpl w:val="75D603D0"/>
    <w:lvl w:ilvl="0" w:tplc="62280BB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BA7A98"/>
    <w:multiLevelType w:val="hybridMultilevel"/>
    <w:tmpl w:val="02222A74"/>
    <w:lvl w:ilvl="0" w:tplc="2772C6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251BF"/>
    <w:multiLevelType w:val="hybridMultilevel"/>
    <w:tmpl w:val="0CF8ED4A"/>
    <w:lvl w:ilvl="0" w:tplc="83EA1C2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51420F67"/>
    <w:multiLevelType w:val="hybridMultilevel"/>
    <w:tmpl w:val="F1EEFA7E"/>
    <w:lvl w:ilvl="0" w:tplc="B35C676C">
      <w:numFmt w:val="bullet"/>
      <w:lvlText w:val="-"/>
      <w:lvlJc w:val="left"/>
      <w:pPr>
        <w:ind w:left="510" w:hanging="360"/>
      </w:pPr>
      <w:rPr>
        <w:rFonts w:ascii="Calibri" w:eastAsiaTheme="minorHAnsi" w:hAnsi="Calibri" w:cs="Calibr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abstractNum w:abstractNumId="7" w15:restartNumberingAfterBreak="0">
    <w:nsid w:val="5B8418B2"/>
    <w:multiLevelType w:val="hybridMultilevel"/>
    <w:tmpl w:val="1FC41D7C"/>
    <w:lvl w:ilvl="0" w:tplc="B35C67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E1A0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E076E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3352195"/>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10"/>
  </w:num>
  <w:num w:numId="3">
    <w:abstractNumId w:val="8"/>
  </w:num>
  <w:num w:numId="4">
    <w:abstractNumId w:val="6"/>
  </w:num>
  <w:num w:numId="5">
    <w:abstractNumId w:val="2"/>
  </w:num>
  <w:num w:numId="6">
    <w:abstractNumId w:val="0"/>
  </w:num>
  <w:num w:numId="7">
    <w:abstractNumId w:val="5"/>
  </w:num>
  <w:num w:numId="8">
    <w:abstractNumId w:val="1"/>
  </w:num>
  <w:num w:numId="9">
    <w:abstractNumId w:val="4"/>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E5C73"/>
    <w:rsid w:val="000020C6"/>
    <w:rsid w:val="00045BB2"/>
    <w:rsid w:val="00064377"/>
    <w:rsid w:val="0012295D"/>
    <w:rsid w:val="00134519"/>
    <w:rsid w:val="001367BC"/>
    <w:rsid w:val="00140908"/>
    <w:rsid w:val="0014429C"/>
    <w:rsid w:val="001806B3"/>
    <w:rsid w:val="001D7359"/>
    <w:rsid w:val="00222351"/>
    <w:rsid w:val="002B1E86"/>
    <w:rsid w:val="002D0B04"/>
    <w:rsid w:val="002D4A74"/>
    <w:rsid w:val="002F77E8"/>
    <w:rsid w:val="00310E50"/>
    <w:rsid w:val="00370B12"/>
    <w:rsid w:val="003F561F"/>
    <w:rsid w:val="003F6A0E"/>
    <w:rsid w:val="004545AA"/>
    <w:rsid w:val="004A1EEF"/>
    <w:rsid w:val="004A59A9"/>
    <w:rsid w:val="004B44D5"/>
    <w:rsid w:val="004F7E24"/>
    <w:rsid w:val="00526C4A"/>
    <w:rsid w:val="00571C06"/>
    <w:rsid w:val="00571C6E"/>
    <w:rsid w:val="00574BEA"/>
    <w:rsid w:val="005A7BC9"/>
    <w:rsid w:val="005E323F"/>
    <w:rsid w:val="006071D8"/>
    <w:rsid w:val="00633446"/>
    <w:rsid w:val="00660186"/>
    <w:rsid w:val="00663816"/>
    <w:rsid w:val="006D37E8"/>
    <w:rsid w:val="006F4BFC"/>
    <w:rsid w:val="0071629D"/>
    <w:rsid w:val="00722005"/>
    <w:rsid w:val="00737B0F"/>
    <w:rsid w:val="007A38D6"/>
    <w:rsid w:val="007D3E9D"/>
    <w:rsid w:val="007F68BB"/>
    <w:rsid w:val="008943ED"/>
    <w:rsid w:val="008A73F8"/>
    <w:rsid w:val="009319DC"/>
    <w:rsid w:val="009716D9"/>
    <w:rsid w:val="009745B7"/>
    <w:rsid w:val="009A655A"/>
    <w:rsid w:val="009B270F"/>
    <w:rsid w:val="009E1781"/>
    <w:rsid w:val="00A15DA0"/>
    <w:rsid w:val="00A51C82"/>
    <w:rsid w:val="00AD75BE"/>
    <w:rsid w:val="00AF5D6A"/>
    <w:rsid w:val="00B243D0"/>
    <w:rsid w:val="00B81291"/>
    <w:rsid w:val="00B8199D"/>
    <w:rsid w:val="00B85222"/>
    <w:rsid w:val="00B96BF0"/>
    <w:rsid w:val="00BA4330"/>
    <w:rsid w:val="00BC18B5"/>
    <w:rsid w:val="00BD509D"/>
    <w:rsid w:val="00BE53EC"/>
    <w:rsid w:val="00BF1228"/>
    <w:rsid w:val="00C03C5D"/>
    <w:rsid w:val="00C51A6F"/>
    <w:rsid w:val="00C5489D"/>
    <w:rsid w:val="00C66FCE"/>
    <w:rsid w:val="00C81DBC"/>
    <w:rsid w:val="00C82ED9"/>
    <w:rsid w:val="00CE5C73"/>
    <w:rsid w:val="00D0380D"/>
    <w:rsid w:val="00D3048D"/>
    <w:rsid w:val="00D66A49"/>
    <w:rsid w:val="00D7091D"/>
    <w:rsid w:val="00D74850"/>
    <w:rsid w:val="00DA49B0"/>
    <w:rsid w:val="00E87749"/>
    <w:rsid w:val="00EA23C2"/>
    <w:rsid w:val="00EA2B02"/>
    <w:rsid w:val="00EC1FBB"/>
    <w:rsid w:val="00EC668F"/>
    <w:rsid w:val="00EE25F3"/>
    <w:rsid w:val="00F43BEC"/>
    <w:rsid w:val="00F4523C"/>
    <w:rsid w:val="00F641A5"/>
    <w:rsid w:val="00F71679"/>
    <w:rsid w:val="00FC1AF6"/>
    <w:rsid w:val="00FC3419"/>
    <w:rsid w:val="00FC4AA0"/>
    <w:rsid w:val="00FF19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5:docId w15:val="{646A8CA4-5A58-4344-A940-96C90492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5F3"/>
  </w:style>
  <w:style w:type="paragraph" w:styleId="Titre1">
    <w:name w:val="heading 1"/>
    <w:basedOn w:val="Normal"/>
    <w:link w:val="Titre1Car"/>
    <w:uiPriority w:val="9"/>
    <w:qFormat/>
    <w:rsid w:val="004A59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E877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E877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1291"/>
    <w:pPr>
      <w:ind w:left="720"/>
      <w:contextualSpacing/>
    </w:pPr>
  </w:style>
  <w:style w:type="paragraph" w:styleId="En-tte">
    <w:name w:val="header"/>
    <w:basedOn w:val="Normal"/>
    <w:link w:val="En-tteCar"/>
    <w:uiPriority w:val="99"/>
    <w:unhideWhenUsed/>
    <w:rsid w:val="00222351"/>
    <w:pPr>
      <w:tabs>
        <w:tab w:val="center" w:pos="4536"/>
        <w:tab w:val="right" w:pos="9072"/>
      </w:tabs>
      <w:spacing w:after="0" w:line="240" w:lineRule="auto"/>
    </w:pPr>
  </w:style>
  <w:style w:type="character" w:customStyle="1" w:styleId="En-tteCar">
    <w:name w:val="En-tête Car"/>
    <w:basedOn w:val="Policepardfaut"/>
    <w:link w:val="En-tte"/>
    <w:uiPriority w:val="99"/>
    <w:rsid w:val="00222351"/>
  </w:style>
  <w:style w:type="paragraph" w:styleId="Pieddepage">
    <w:name w:val="footer"/>
    <w:basedOn w:val="Normal"/>
    <w:link w:val="PieddepageCar"/>
    <w:uiPriority w:val="99"/>
    <w:unhideWhenUsed/>
    <w:rsid w:val="002223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2351"/>
  </w:style>
  <w:style w:type="character" w:customStyle="1" w:styleId="Titre1Car">
    <w:name w:val="Titre 1 Car"/>
    <w:basedOn w:val="Policepardfaut"/>
    <w:link w:val="Titre1"/>
    <w:uiPriority w:val="9"/>
    <w:rsid w:val="004A59A9"/>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E877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E877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7749"/>
    <w:rPr>
      <w:rFonts w:ascii="Tahoma" w:hAnsi="Tahoma" w:cs="Tahoma"/>
      <w:sz w:val="16"/>
      <w:szCs w:val="16"/>
    </w:rPr>
  </w:style>
  <w:style w:type="character" w:customStyle="1" w:styleId="Titre2Car">
    <w:name w:val="Titre 2 Car"/>
    <w:basedOn w:val="Policepardfaut"/>
    <w:link w:val="Titre2"/>
    <w:uiPriority w:val="9"/>
    <w:rsid w:val="00E87749"/>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E877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E87749"/>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semiHidden/>
    <w:rsid w:val="00E87749"/>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BC1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rsid w:val="00BC18B5"/>
    <w:pPr>
      <w:spacing w:after="0" w:line="240" w:lineRule="auto"/>
    </w:pPr>
    <w:rPr>
      <w:rFonts w:eastAsiaTheme="minorEastAsia"/>
      <w:lang w:eastAsia="fr-F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Marquedecommentaire">
    <w:name w:val="annotation reference"/>
    <w:basedOn w:val="Policepardfaut"/>
    <w:uiPriority w:val="99"/>
    <w:semiHidden/>
    <w:unhideWhenUsed/>
    <w:rsid w:val="00663816"/>
    <w:rPr>
      <w:sz w:val="16"/>
      <w:szCs w:val="16"/>
    </w:rPr>
  </w:style>
  <w:style w:type="paragraph" w:styleId="Commentaire">
    <w:name w:val="annotation text"/>
    <w:basedOn w:val="Normal"/>
    <w:link w:val="CommentaireCar"/>
    <w:uiPriority w:val="99"/>
    <w:semiHidden/>
    <w:unhideWhenUsed/>
    <w:rsid w:val="00663816"/>
    <w:pPr>
      <w:spacing w:line="240" w:lineRule="auto"/>
    </w:pPr>
    <w:rPr>
      <w:sz w:val="20"/>
      <w:szCs w:val="20"/>
    </w:rPr>
  </w:style>
  <w:style w:type="character" w:customStyle="1" w:styleId="CommentaireCar">
    <w:name w:val="Commentaire Car"/>
    <w:basedOn w:val="Policepardfaut"/>
    <w:link w:val="Commentaire"/>
    <w:uiPriority w:val="99"/>
    <w:semiHidden/>
    <w:rsid w:val="00663816"/>
    <w:rPr>
      <w:sz w:val="20"/>
      <w:szCs w:val="20"/>
    </w:rPr>
  </w:style>
  <w:style w:type="paragraph" w:styleId="Objetducommentaire">
    <w:name w:val="annotation subject"/>
    <w:basedOn w:val="Commentaire"/>
    <w:next w:val="Commentaire"/>
    <w:link w:val="ObjetducommentaireCar"/>
    <w:uiPriority w:val="99"/>
    <w:semiHidden/>
    <w:unhideWhenUsed/>
    <w:rsid w:val="00663816"/>
    <w:rPr>
      <w:b/>
      <w:bCs/>
    </w:rPr>
  </w:style>
  <w:style w:type="character" w:customStyle="1" w:styleId="ObjetducommentaireCar">
    <w:name w:val="Objet du commentaire Car"/>
    <w:basedOn w:val="CommentaireCar"/>
    <w:link w:val="Objetducommentaire"/>
    <w:uiPriority w:val="99"/>
    <w:semiHidden/>
    <w:rsid w:val="00663816"/>
    <w:rPr>
      <w:b/>
      <w:bCs/>
      <w:sz w:val="20"/>
      <w:szCs w:val="20"/>
    </w:rPr>
  </w:style>
  <w:style w:type="paragraph" w:styleId="Rvision">
    <w:name w:val="Revision"/>
    <w:hidden/>
    <w:uiPriority w:val="99"/>
    <w:semiHidden/>
    <w:rsid w:val="00663816"/>
    <w:pPr>
      <w:spacing w:after="0" w:line="240" w:lineRule="auto"/>
    </w:pPr>
  </w:style>
  <w:style w:type="table" w:styleId="Grillemoyenne1-Accent5">
    <w:name w:val="Medium Grid 1 Accent 5"/>
    <w:basedOn w:val="TableauNormal"/>
    <w:uiPriority w:val="67"/>
    <w:rsid w:val="006D37E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26C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5647">
      <w:bodyDiv w:val="1"/>
      <w:marLeft w:val="0"/>
      <w:marRight w:val="0"/>
      <w:marTop w:val="0"/>
      <w:marBottom w:val="0"/>
      <w:divBdr>
        <w:top w:val="none" w:sz="0" w:space="0" w:color="auto"/>
        <w:left w:val="none" w:sz="0" w:space="0" w:color="auto"/>
        <w:bottom w:val="none" w:sz="0" w:space="0" w:color="auto"/>
        <w:right w:val="none" w:sz="0" w:space="0" w:color="auto"/>
      </w:divBdr>
    </w:div>
    <w:div w:id="309291724">
      <w:bodyDiv w:val="1"/>
      <w:marLeft w:val="0"/>
      <w:marRight w:val="0"/>
      <w:marTop w:val="0"/>
      <w:marBottom w:val="0"/>
      <w:divBdr>
        <w:top w:val="none" w:sz="0" w:space="0" w:color="auto"/>
        <w:left w:val="none" w:sz="0" w:space="0" w:color="auto"/>
        <w:bottom w:val="none" w:sz="0" w:space="0" w:color="auto"/>
        <w:right w:val="none" w:sz="0" w:space="0" w:color="auto"/>
      </w:divBdr>
      <w:divsChild>
        <w:div w:id="1163089563">
          <w:marLeft w:val="0"/>
          <w:marRight w:val="0"/>
          <w:marTop w:val="0"/>
          <w:marBottom w:val="0"/>
          <w:divBdr>
            <w:top w:val="none" w:sz="0" w:space="0" w:color="auto"/>
            <w:left w:val="none" w:sz="0" w:space="0" w:color="auto"/>
            <w:bottom w:val="none" w:sz="0" w:space="0" w:color="auto"/>
            <w:right w:val="none" w:sz="0" w:space="0" w:color="auto"/>
          </w:divBdr>
          <w:divsChild>
            <w:div w:id="526262052">
              <w:marLeft w:val="0"/>
              <w:marRight w:val="0"/>
              <w:marTop w:val="0"/>
              <w:marBottom w:val="0"/>
              <w:divBdr>
                <w:top w:val="none" w:sz="0" w:space="0" w:color="auto"/>
                <w:left w:val="none" w:sz="0" w:space="0" w:color="auto"/>
                <w:bottom w:val="none" w:sz="0" w:space="0" w:color="auto"/>
                <w:right w:val="none" w:sz="0" w:space="0" w:color="auto"/>
              </w:divBdr>
              <w:divsChild>
                <w:div w:id="1833643429">
                  <w:marLeft w:val="0"/>
                  <w:marRight w:val="0"/>
                  <w:marTop w:val="0"/>
                  <w:marBottom w:val="0"/>
                  <w:divBdr>
                    <w:top w:val="none" w:sz="0" w:space="0" w:color="auto"/>
                    <w:left w:val="none" w:sz="0" w:space="0" w:color="auto"/>
                    <w:bottom w:val="none" w:sz="0" w:space="0" w:color="auto"/>
                    <w:right w:val="none" w:sz="0" w:space="0" w:color="auto"/>
                  </w:divBdr>
                  <w:divsChild>
                    <w:div w:id="2521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59405">
      <w:bodyDiv w:val="1"/>
      <w:marLeft w:val="0"/>
      <w:marRight w:val="0"/>
      <w:marTop w:val="0"/>
      <w:marBottom w:val="0"/>
      <w:divBdr>
        <w:top w:val="none" w:sz="0" w:space="0" w:color="auto"/>
        <w:left w:val="none" w:sz="0" w:space="0" w:color="auto"/>
        <w:bottom w:val="none" w:sz="0" w:space="0" w:color="auto"/>
        <w:right w:val="none" w:sz="0" w:space="0" w:color="auto"/>
      </w:divBdr>
    </w:div>
    <w:div w:id="988943659">
      <w:bodyDiv w:val="1"/>
      <w:marLeft w:val="0"/>
      <w:marRight w:val="0"/>
      <w:marTop w:val="0"/>
      <w:marBottom w:val="0"/>
      <w:divBdr>
        <w:top w:val="none" w:sz="0" w:space="0" w:color="auto"/>
        <w:left w:val="none" w:sz="0" w:space="0" w:color="auto"/>
        <w:bottom w:val="none" w:sz="0" w:space="0" w:color="auto"/>
        <w:right w:val="none" w:sz="0" w:space="0" w:color="auto"/>
      </w:divBdr>
      <w:divsChild>
        <w:div w:id="126168455">
          <w:marLeft w:val="0"/>
          <w:marRight w:val="0"/>
          <w:marTop w:val="0"/>
          <w:marBottom w:val="0"/>
          <w:divBdr>
            <w:top w:val="none" w:sz="0" w:space="0" w:color="auto"/>
            <w:left w:val="none" w:sz="0" w:space="0" w:color="auto"/>
            <w:bottom w:val="none" w:sz="0" w:space="0" w:color="auto"/>
            <w:right w:val="none" w:sz="0" w:space="0" w:color="auto"/>
          </w:divBdr>
          <w:divsChild>
            <w:div w:id="466825066">
              <w:marLeft w:val="0"/>
              <w:marRight w:val="0"/>
              <w:marTop w:val="0"/>
              <w:marBottom w:val="0"/>
              <w:divBdr>
                <w:top w:val="none" w:sz="0" w:space="0" w:color="auto"/>
                <w:left w:val="none" w:sz="0" w:space="0" w:color="auto"/>
                <w:bottom w:val="none" w:sz="0" w:space="0" w:color="auto"/>
                <w:right w:val="none" w:sz="0" w:space="0" w:color="auto"/>
              </w:divBdr>
              <w:divsChild>
                <w:div w:id="1458335913">
                  <w:marLeft w:val="0"/>
                  <w:marRight w:val="0"/>
                  <w:marTop w:val="0"/>
                  <w:marBottom w:val="0"/>
                  <w:divBdr>
                    <w:top w:val="none" w:sz="0" w:space="0" w:color="auto"/>
                    <w:left w:val="none" w:sz="0" w:space="0" w:color="auto"/>
                    <w:bottom w:val="none" w:sz="0" w:space="0" w:color="auto"/>
                    <w:right w:val="none" w:sz="0" w:space="0" w:color="auto"/>
                  </w:divBdr>
                  <w:divsChild>
                    <w:div w:id="20241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22826">
      <w:bodyDiv w:val="1"/>
      <w:marLeft w:val="0"/>
      <w:marRight w:val="0"/>
      <w:marTop w:val="0"/>
      <w:marBottom w:val="0"/>
      <w:divBdr>
        <w:top w:val="none" w:sz="0" w:space="0" w:color="auto"/>
        <w:left w:val="none" w:sz="0" w:space="0" w:color="auto"/>
        <w:bottom w:val="none" w:sz="0" w:space="0" w:color="auto"/>
        <w:right w:val="none" w:sz="0" w:space="0" w:color="auto"/>
      </w:divBdr>
    </w:div>
    <w:div w:id="1380394882">
      <w:bodyDiv w:val="1"/>
      <w:marLeft w:val="0"/>
      <w:marRight w:val="0"/>
      <w:marTop w:val="0"/>
      <w:marBottom w:val="0"/>
      <w:divBdr>
        <w:top w:val="none" w:sz="0" w:space="0" w:color="auto"/>
        <w:left w:val="none" w:sz="0" w:space="0" w:color="auto"/>
        <w:bottom w:val="none" w:sz="0" w:space="0" w:color="auto"/>
        <w:right w:val="none" w:sz="0" w:space="0" w:color="auto"/>
      </w:divBdr>
      <w:divsChild>
        <w:div w:id="270433865">
          <w:marLeft w:val="0"/>
          <w:marRight w:val="0"/>
          <w:marTop w:val="0"/>
          <w:marBottom w:val="0"/>
          <w:divBdr>
            <w:top w:val="none" w:sz="0" w:space="0" w:color="auto"/>
            <w:left w:val="none" w:sz="0" w:space="0" w:color="auto"/>
            <w:bottom w:val="none" w:sz="0" w:space="0" w:color="auto"/>
            <w:right w:val="none" w:sz="0" w:space="0" w:color="auto"/>
          </w:divBdr>
        </w:div>
      </w:divsChild>
    </w:div>
    <w:div w:id="1628312023">
      <w:bodyDiv w:val="1"/>
      <w:marLeft w:val="0"/>
      <w:marRight w:val="0"/>
      <w:marTop w:val="0"/>
      <w:marBottom w:val="0"/>
      <w:divBdr>
        <w:top w:val="none" w:sz="0" w:space="0" w:color="auto"/>
        <w:left w:val="none" w:sz="0" w:space="0" w:color="auto"/>
        <w:bottom w:val="none" w:sz="0" w:space="0" w:color="auto"/>
        <w:right w:val="none" w:sz="0" w:space="0" w:color="auto"/>
      </w:divBdr>
    </w:div>
    <w:div w:id="168801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4FE85-58EC-49E6-A71D-A97280FF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7</Pages>
  <Words>1923</Words>
  <Characters>10962</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dc:creator>
  <cp:lastModifiedBy>Carina Roels</cp:lastModifiedBy>
  <cp:revision>26</cp:revision>
  <dcterms:created xsi:type="dcterms:W3CDTF">2012-02-29T19:54:00Z</dcterms:created>
  <dcterms:modified xsi:type="dcterms:W3CDTF">2016-11-02T11:30:00Z</dcterms:modified>
</cp:coreProperties>
</file>