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DD96" w14:textId="3B9BB994" w:rsidR="007F5EEA" w:rsidRDefault="007F5EEA">
      <w:r w:rsidRPr="007F5EEA">
        <w:t>To study this, we introduce two benchmarks with human ratings as the primary evaluation metric: MT-bench and Chatbot Arena. MT-bench is a series of open-ended questions that evaluate a chatbot’s multi-turn conversational and instruction-following ability – two critical elements for human preference. MT-bench is also carefully constructed to differentiate chatbots based on their core capabilities, such as reasoning and math. In addition, we develop Chatbot Arena, a crowdsourced platform featuring anonymous battles between chatbots in real-world scenarios – Users engage in conversations with two chatbots at the same time and rate their responses based on personal preferences.</w:t>
      </w:r>
    </w:p>
    <w:p w14:paraId="31E8B0CE" w14:textId="77777777" w:rsidR="00B950A5" w:rsidRDefault="00B950A5"/>
    <w:p w14:paraId="52B507B0" w14:textId="77777777" w:rsidR="00B950A5" w:rsidRDefault="00B950A5">
      <w:r w:rsidRPr="00B950A5">
        <w:t>Existing benchmarks mostly fall into the following three categories.</w:t>
      </w:r>
    </w:p>
    <w:p w14:paraId="43C18691" w14:textId="5BF7F669" w:rsidR="00B950A5" w:rsidRDefault="00B950A5">
      <w:r w:rsidRPr="00B950A5">
        <w:t xml:space="preserve"> • Core-knowledge benchmarks, including MMLU [19], </w:t>
      </w:r>
      <w:proofErr w:type="spellStart"/>
      <w:r w:rsidRPr="00B950A5">
        <w:t>HellaSwag</w:t>
      </w:r>
      <w:proofErr w:type="spellEnd"/>
      <w:r w:rsidRPr="00B950A5">
        <w:t xml:space="preserve"> [50], ARC [9], </w:t>
      </w:r>
      <w:proofErr w:type="spellStart"/>
      <w:r w:rsidRPr="00B950A5">
        <w:t>WinoGrande</w:t>
      </w:r>
      <w:proofErr w:type="spellEnd"/>
      <w:r w:rsidRPr="00B950A5">
        <w:t xml:space="preserve"> [36], </w:t>
      </w:r>
      <w:proofErr w:type="spellStart"/>
      <w:r w:rsidRPr="00B950A5">
        <w:t>HumanEval</w:t>
      </w:r>
      <w:proofErr w:type="spellEnd"/>
      <w:r w:rsidRPr="00B950A5">
        <w:t xml:space="preserve"> [6], GSM-8K [10], and </w:t>
      </w:r>
      <w:proofErr w:type="spellStart"/>
      <w:r w:rsidRPr="00B950A5">
        <w:t>AGIEval</w:t>
      </w:r>
      <w:proofErr w:type="spellEnd"/>
      <w:r w:rsidRPr="00B950A5">
        <w:t xml:space="preserve"> [51], evaluate the core capabilities of pre-trained LLMs using zero-shot and few-shot benchmark sets. They typically require LLMs to generate a short, specific answer to benchmark questions that can be automatically validated.</w:t>
      </w:r>
    </w:p>
    <w:p w14:paraId="23F07CFF" w14:textId="77777777" w:rsidR="00B950A5" w:rsidRDefault="00B950A5">
      <w:r w:rsidRPr="00B950A5">
        <w:t xml:space="preserve"> • Instruction-following benchmarks, such as Flan [27, 46], Self-instruct [44], </w:t>
      </w:r>
      <w:proofErr w:type="spellStart"/>
      <w:r w:rsidRPr="00B950A5">
        <w:t>NaturalInstructions</w:t>
      </w:r>
      <w:proofErr w:type="spellEnd"/>
      <w:r w:rsidRPr="00B950A5">
        <w:t xml:space="preserve"> [28], Super-</w:t>
      </w:r>
      <w:proofErr w:type="spellStart"/>
      <w:r w:rsidRPr="00B950A5">
        <w:t>NaturalInstructions</w:t>
      </w:r>
      <w:proofErr w:type="spellEnd"/>
      <w:r w:rsidRPr="00B950A5">
        <w:t xml:space="preserve"> [45], expand to slightly more open-ended questions and more diverse tasks and are used to evaluate LLMs after instruction fine-tuning.</w:t>
      </w:r>
    </w:p>
    <w:p w14:paraId="3E9961F0" w14:textId="725437E0" w:rsidR="00B950A5" w:rsidRDefault="00B950A5">
      <w:r w:rsidRPr="00B950A5">
        <w:t xml:space="preserve"> • Conversational benchmarks, like </w:t>
      </w:r>
      <w:proofErr w:type="spellStart"/>
      <w:r w:rsidRPr="00B950A5">
        <w:t>CoQA</w:t>
      </w:r>
      <w:proofErr w:type="spellEnd"/>
      <w:r w:rsidRPr="00B950A5">
        <w:t xml:space="preserve"> [35], </w:t>
      </w:r>
      <w:proofErr w:type="spellStart"/>
      <w:r w:rsidRPr="00B950A5">
        <w:t>MMDialog</w:t>
      </w:r>
      <w:proofErr w:type="spellEnd"/>
      <w:r w:rsidRPr="00B950A5">
        <w:t xml:space="preserve"> [15] and </w:t>
      </w:r>
      <w:proofErr w:type="spellStart"/>
      <w:r w:rsidRPr="00B950A5">
        <w:t>OpenAssistant</w:t>
      </w:r>
      <w:proofErr w:type="spellEnd"/>
      <w:r w:rsidRPr="00B950A5">
        <w:t xml:space="preserve"> [23], are closest to our intended use cases. However, the diversity and complexity of their questions often fall short in challenging the capabilities of the latest chatbots.</w:t>
      </w:r>
    </w:p>
    <w:p w14:paraId="1D63F2FB" w14:textId="77777777" w:rsidR="00B950A5" w:rsidRDefault="00B950A5"/>
    <w:p w14:paraId="165A8340" w14:textId="77777777" w:rsidR="00B950A5" w:rsidRDefault="00B950A5">
      <w:r w:rsidRPr="00B950A5">
        <w:t>Types of LLM-as-a-</w:t>
      </w:r>
      <w:proofErr w:type="gramStart"/>
      <w:r w:rsidRPr="00B950A5">
        <w:t>Judge</w:t>
      </w:r>
      <w:proofErr w:type="gramEnd"/>
      <w:r w:rsidRPr="00B950A5">
        <w:t xml:space="preserve"> We propose 3 LLM-as-a-judge variations. They can be implemented independently or in combination:</w:t>
      </w:r>
    </w:p>
    <w:p w14:paraId="66D5013E" w14:textId="77777777" w:rsidR="00B950A5" w:rsidRDefault="00B950A5">
      <w:r w:rsidRPr="00B950A5">
        <w:t xml:space="preserve"> • Pairwise comparison. An LLM judge is presented with a question and two answers, and tasked to determine which one is better or declare a tie. The prompt used is given in Figure 5 (Appendix).</w:t>
      </w:r>
    </w:p>
    <w:p w14:paraId="7D7AD049" w14:textId="77777777" w:rsidR="00B950A5" w:rsidRDefault="00B950A5">
      <w:r w:rsidRPr="00B950A5">
        <w:t xml:space="preserve"> • Single answer grading. Alternatively, an LLM judge is asked to directly assign a score to a single answer. The prompt used for this scenario is in Figure 6 (Appendix)</w:t>
      </w:r>
    </w:p>
    <w:p w14:paraId="60F7257A" w14:textId="149D9C1D" w:rsidR="00B950A5" w:rsidRDefault="00B950A5">
      <w:r w:rsidRPr="00B950A5">
        <w:t>. • Reference-guided grading. In certain cases, it may be beneficial to provide a reference solution if applicable. An example prompt we use for grading math problems is in Figure 8 (Appendix).</w:t>
      </w:r>
    </w:p>
    <w:p w14:paraId="5F6442F4" w14:textId="77777777" w:rsidR="00B950A5" w:rsidRDefault="00B950A5"/>
    <w:p w14:paraId="7B8E055A" w14:textId="4A391FA4" w:rsidR="00B950A5" w:rsidRDefault="00B950A5">
      <w:r w:rsidRPr="00B950A5">
        <w:t xml:space="preserve">LLM-as-a-judge offers two </w:t>
      </w:r>
      <w:r w:rsidRPr="00433B07">
        <w:rPr>
          <w:b/>
          <w:bCs/>
        </w:rPr>
        <w:t>key benefits: scalability and explainability.</w:t>
      </w:r>
    </w:p>
    <w:p w14:paraId="2410F3F4" w14:textId="77777777" w:rsidR="00B950A5" w:rsidRDefault="00B950A5"/>
    <w:p w14:paraId="6E0CAC56" w14:textId="49718EAA" w:rsidR="00B950A5" w:rsidRDefault="00B950A5">
      <w:r w:rsidRPr="00B950A5">
        <w:t xml:space="preserve">We identify certain biases and limitations of LLM judges. However, we will also present solutions later and show the agreement between LLM judges and humans is high despite these limitations. </w:t>
      </w:r>
      <w:r w:rsidRPr="00433B07">
        <w:rPr>
          <w:b/>
          <w:bCs/>
        </w:rPr>
        <w:t>Position bias</w:t>
      </w:r>
      <w:r w:rsidRPr="00B950A5">
        <w:t xml:space="preserve"> is when an LLM exhibits a propensity to </w:t>
      </w:r>
      <w:proofErr w:type="spellStart"/>
      <w:r w:rsidRPr="00B950A5">
        <w:t>favor</w:t>
      </w:r>
      <w:proofErr w:type="spellEnd"/>
      <w:r w:rsidRPr="00B950A5">
        <w:t xml:space="preserve"> certain positions over others</w:t>
      </w:r>
      <w:r w:rsidR="00433B07">
        <w:t>.</w:t>
      </w:r>
    </w:p>
    <w:p w14:paraId="18BF9702" w14:textId="4C7A45D4" w:rsidR="00433B07" w:rsidRDefault="00433B07">
      <w:r w:rsidRPr="00433B07">
        <w:rPr>
          <w:highlight w:val="yellow"/>
        </w:rPr>
        <w:t xml:space="preserve">Most LLM judges </w:t>
      </w:r>
      <w:proofErr w:type="spellStart"/>
      <w:r w:rsidRPr="00433B07">
        <w:rPr>
          <w:highlight w:val="yellow"/>
        </w:rPr>
        <w:t>favor</w:t>
      </w:r>
      <w:proofErr w:type="spellEnd"/>
      <w:r w:rsidRPr="00433B07">
        <w:rPr>
          <w:highlight w:val="yellow"/>
        </w:rPr>
        <w:t xml:space="preserve"> the first position</w:t>
      </w:r>
    </w:p>
    <w:p w14:paraId="6BDF2161" w14:textId="616543AE" w:rsidR="00433B07" w:rsidRDefault="00433B07">
      <w:r w:rsidRPr="00433B07">
        <w:rPr>
          <w:b/>
          <w:bCs/>
        </w:rPr>
        <w:t>Verbosity bias</w:t>
      </w:r>
      <w:r w:rsidRPr="00433B07">
        <w:t xml:space="preserve"> is when an LLM judge </w:t>
      </w:r>
      <w:proofErr w:type="spellStart"/>
      <w:r w:rsidRPr="00433B07">
        <w:t>favors</w:t>
      </w:r>
      <w:proofErr w:type="spellEnd"/>
      <w:r w:rsidRPr="00433B07">
        <w:t xml:space="preserve"> longer, verbose responses, even if they are not as clear, high-quality, or accurate as shorter alternatives</w:t>
      </w:r>
      <w:r>
        <w:t xml:space="preserve">. </w:t>
      </w:r>
      <w:r w:rsidRPr="00433B07">
        <w:t xml:space="preserve">As a calibration, we find LLM judges are able to </w:t>
      </w:r>
      <w:r w:rsidRPr="00433B07">
        <w:lastRenderedPageBreak/>
        <w:t>correctly judge identical answers (i.e., they always return a tie for two identical answers) but cannot pass the more advanced “repetitive list” attack</w:t>
      </w:r>
    </w:p>
    <w:p w14:paraId="0B26B5D2" w14:textId="77777777" w:rsidR="00433B07" w:rsidRDefault="00433B07"/>
    <w:p w14:paraId="690FE7B3" w14:textId="6554E3E4" w:rsidR="00433B07" w:rsidRDefault="00433B07">
      <w:r w:rsidRPr="00433B07">
        <w:rPr>
          <w:b/>
          <w:bCs/>
        </w:rPr>
        <w:t>Self-enhancement bias.</w:t>
      </w:r>
      <w:r w:rsidRPr="00433B07">
        <w:t xml:space="preserve"> We adopt the term “self-enhancement bias” from social cognition literature [4] to describe the effect that LLM judges may </w:t>
      </w:r>
      <w:proofErr w:type="spellStart"/>
      <w:r w:rsidRPr="00433B07">
        <w:t>favor</w:t>
      </w:r>
      <w:proofErr w:type="spellEnd"/>
      <w:r w:rsidRPr="00433B07">
        <w:t xml:space="preserve"> the answers generated by themselves</w:t>
      </w:r>
    </w:p>
    <w:p w14:paraId="0DDB1728" w14:textId="77777777" w:rsidR="00433B07" w:rsidRDefault="00433B07"/>
    <w:p w14:paraId="33DCA682" w14:textId="77777777" w:rsidR="00433B07" w:rsidRPr="00433B07" w:rsidRDefault="00433B07" w:rsidP="00433B07">
      <w:pPr>
        <w:rPr>
          <w:b/>
          <w:bCs/>
        </w:rPr>
      </w:pPr>
      <w:r w:rsidRPr="00433B07">
        <w:rPr>
          <w:b/>
          <w:bCs/>
        </w:rPr>
        <w:t>Addressing limitations</w:t>
      </w:r>
    </w:p>
    <w:p w14:paraId="32EC8AB7" w14:textId="77777777" w:rsidR="00433B07" w:rsidRDefault="00433B07" w:rsidP="00433B07">
      <w:r>
        <w:t>We present a few methods to address position bias and the limited grading ability for math questions.</w:t>
      </w:r>
    </w:p>
    <w:p w14:paraId="37925EE1" w14:textId="77777777" w:rsidR="00433B07" w:rsidRDefault="00433B07" w:rsidP="00433B07">
      <w:r w:rsidRPr="00433B07">
        <w:rPr>
          <w:b/>
          <w:bCs/>
        </w:rPr>
        <w:t>Swapping positions.</w:t>
      </w:r>
      <w:r>
        <w:t xml:space="preserve"> The position bias can be addressed by simple solutions. A conservative</w:t>
      </w:r>
    </w:p>
    <w:p w14:paraId="054EB3C3" w14:textId="77777777" w:rsidR="00433B07" w:rsidRDefault="00433B07" w:rsidP="00433B07">
      <w:r>
        <w:t>approach is to call a judge twice by swapping the order of two answers and only declare a win when</w:t>
      </w:r>
    </w:p>
    <w:p w14:paraId="3752E109" w14:textId="77777777" w:rsidR="00433B07" w:rsidRDefault="00433B07" w:rsidP="00433B07">
      <w:r>
        <w:t>an answer is preferred in both orders. If the results are inconsistent after swapping, we can call it a</w:t>
      </w:r>
    </w:p>
    <w:p w14:paraId="018FDBA8" w14:textId="77777777" w:rsidR="00433B07" w:rsidRDefault="00433B07" w:rsidP="00433B07">
      <w:r>
        <w:t>tie. Another more aggressive approach is to assign positions randomly, which can be effective at a</w:t>
      </w:r>
    </w:p>
    <w:p w14:paraId="06EA7727" w14:textId="77777777" w:rsidR="00433B07" w:rsidRDefault="00433B07" w:rsidP="00433B07">
      <w:r>
        <w:t>large scale with the correct expectations. In the following experiments, we use the conservative one.</w:t>
      </w:r>
    </w:p>
    <w:p w14:paraId="6BE9D2B5" w14:textId="77777777" w:rsidR="00433B07" w:rsidRDefault="00433B07" w:rsidP="00433B07">
      <w:r w:rsidRPr="00433B07">
        <w:rPr>
          <w:b/>
          <w:bCs/>
        </w:rPr>
        <w:t>Few-shot judge.</w:t>
      </w:r>
      <w:r>
        <w:t xml:space="preserve"> We assess whether few-shot examples can improve consistency in the position bias</w:t>
      </w:r>
    </w:p>
    <w:p w14:paraId="0445504C" w14:textId="77777777" w:rsidR="00433B07" w:rsidRDefault="00433B07" w:rsidP="00433B07">
      <w:r>
        <w:t>benchmark. We select three good judgment examples using MT-bench-like questions, GPT-3.5 and</w:t>
      </w:r>
    </w:p>
    <w:p w14:paraId="72262A14" w14:textId="77777777" w:rsidR="00433B07" w:rsidRDefault="00433B07" w:rsidP="00433B07">
      <w:r>
        <w:t>Vicuna for generating answers, and GPT-4 for generating judgments. The examples cover three cases:</w:t>
      </w:r>
    </w:p>
    <w:p w14:paraId="3D29437E" w14:textId="77777777" w:rsidR="00433B07" w:rsidRPr="00433B07" w:rsidRDefault="00433B07" w:rsidP="00433B07">
      <w:pPr>
        <w:rPr>
          <w:highlight w:val="yellow"/>
        </w:rPr>
      </w:pPr>
      <w:r>
        <w:t>A is better, B is better, and tie. As shown in Table 12 (Appendix</w:t>
      </w:r>
      <w:r w:rsidRPr="00433B07">
        <w:rPr>
          <w:highlight w:val="yellow"/>
        </w:rPr>
        <w:t>), the few-shot judge can significantly</w:t>
      </w:r>
    </w:p>
    <w:p w14:paraId="730F06EC" w14:textId="77777777" w:rsidR="00433B07" w:rsidRDefault="00433B07" w:rsidP="00433B07">
      <w:r w:rsidRPr="00433B07">
        <w:rPr>
          <w:highlight w:val="yellow"/>
        </w:rPr>
        <w:t>increase the consistency of GPT-4 from 65.0% to 77.5%</w:t>
      </w:r>
      <w:r>
        <w:t>. However, high consistency may not imply</w:t>
      </w:r>
    </w:p>
    <w:p w14:paraId="228976E2" w14:textId="77777777" w:rsidR="00433B07" w:rsidRDefault="00433B07" w:rsidP="00433B07">
      <w:r>
        <w:t>high accuracy and we are not sure whether the few-shot examples will introduce new biases. Besides,</w:t>
      </w:r>
    </w:p>
    <w:p w14:paraId="0EA28C5A" w14:textId="77777777" w:rsidR="00433B07" w:rsidRDefault="00433B07" w:rsidP="00433B07">
      <w:r w:rsidRPr="00433B07">
        <w:rPr>
          <w:b/>
          <w:bCs/>
          <w:highlight w:val="yellow"/>
        </w:rPr>
        <w:t>the longer prompts make API calls 4× more expensive</w:t>
      </w:r>
      <w:r>
        <w:t>. We use the zero-shot prompt by default in</w:t>
      </w:r>
    </w:p>
    <w:p w14:paraId="0CEF20C8" w14:textId="77777777" w:rsidR="00433B07" w:rsidRDefault="00433B07" w:rsidP="00433B07">
      <w:r>
        <w:t>our following experiments but leave an additional study in Appendix D.2.</w:t>
      </w:r>
    </w:p>
    <w:p w14:paraId="4CC94217" w14:textId="77777777" w:rsidR="00433B07" w:rsidRDefault="00433B07" w:rsidP="00433B07">
      <w:r w:rsidRPr="00433B07">
        <w:rPr>
          <w:b/>
          <w:bCs/>
        </w:rPr>
        <w:t>Chain-of-thought and reference-guided judge.</w:t>
      </w:r>
      <w:r>
        <w:t xml:space="preserve"> In Section 3.3, we have shown LLM’s limited</w:t>
      </w:r>
    </w:p>
    <w:p w14:paraId="5FF9575A" w14:textId="77777777" w:rsidR="00433B07" w:rsidRDefault="00433B07" w:rsidP="00433B07">
      <w:r>
        <w:t>capability in grading math and reasoning questions. We propose two simple methods to mitigate</w:t>
      </w:r>
    </w:p>
    <w:p w14:paraId="7B990038" w14:textId="77777777" w:rsidR="00433B07" w:rsidRDefault="00433B07" w:rsidP="00433B07">
      <w:r>
        <w:t>this issue: chain-of-thought judge and reference-guided judge. Chain-of-thought is a widely used</w:t>
      </w:r>
    </w:p>
    <w:p w14:paraId="37AA4D18" w14:textId="77777777" w:rsidR="00433B07" w:rsidRDefault="00433B07" w:rsidP="00433B07">
      <w:r>
        <w:t>technique to improve LLM’s reasoning capability [47]. We propose a similar technique to prompt</w:t>
      </w:r>
    </w:p>
    <w:p w14:paraId="1B5C692A" w14:textId="77777777" w:rsidR="00433B07" w:rsidRDefault="00433B07" w:rsidP="00433B07">
      <w:r>
        <w:t>an LLM judge to begin with answering the question independently and then start grading. Detailed</w:t>
      </w:r>
    </w:p>
    <w:p w14:paraId="433B22C2" w14:textId="77777777" w:rsidR="00433B07" w:rsidRDefault="00433B07" w:rsidP="00433B07">
      <w:r>
        <w:t xml:space="preserve">prompt in Figure 7 (Appendix). However, even with the </w:t>
      </w:r>
      <w:proofErr w:type="spellStart"/>
      <w:r>
        <w:t>CoT</w:t>
      </w:r>
      <w:proofErr w:type="spellEnd"/>
      <w:r>
        <w:t xml:space="preserve"> prompt, we find that in many cases</w:t>
      </w:r>
    </w:p>
    <w:p w14:paraId="4EB156A6" w14:textId="77777777" w:rsidR="00433B07" w:rsidRDefault="00433B07" w:rsidP="00433B07">
      <w:r>
        <w:t>LLM makes exactly the same mistake as the given answers in its problem-solving process (See</w:t>
      </w:r>
    </w:p>
    <w:p w14:paraId="045606E9" w14:textId="77777777" w:rsidR="00433B07" w:rsidRDefault="00433B07" w:rsidP="00433B07">
      <w:r>
        <w:t>example in Figure 15 (Appendix), suggesting that LLM judge may still be misled by the context.</w:t>
      </w:r>
    </w:p>
    <w:p w14:paraId="7353BBA2" w14:textId="77777777" w:rsidR="00433B07" w:rsidRDefault="00433B07" w:rsidP="00433B07">
      <w:r>
        <w:t>Hence, we propose a reference-guided method, in which we first generate LLM judge’s answer</w:t>
      </w:r>
    </w:p>
    <w:p w14:paraId="6E522F62" w14:textId="77777777" w:rsidR="00433B07" w:rsidRDefault="00433B07" w:rsidP="00433B07">
      <w:r>
        <w:lastRenderedPageBreak/>
        <w:t>independently, and then display it as a reference answer in the judge prompt. In Table 4, we see a</w:t>
      </w:r>
    </w:p>
    <w:p w14:paraId="61F0B46A" w14:textId="77777777" w:rsidR="00433B07" w:rsidRDefault="00433B07" w:rsidP="00433B07">
      <w:r>
        <w:t>significant improvement in failure rate (from 70% to 15%) over the default prompt.</w:t>
      </w:r>
    </w:p>
    <w:p w14:paraId="6A464369" w14:textId="77777777" w:rsidR="00433B07" w:rsidRDefault="00433B07" w:rsidP="00433B07">
      <w:r w:rsidRPr="00433B07">
        <w:rPr>
          <w:b/>
          <w:bCs/>
        </w:rPr>
        <w:t>Fine-tuning a judge model.</w:t>
      </w:r>
      <w:r>
        <w:t xml:space="preserve"> We try fine-tuning a Vicuna-13B on arena data to act as a judge and</w:t>
      </w:r>
    </w:p>
    <w:p w14:paraId="039F7C3E" w14:textId="24950B7B" w:rsidR="00433B07" w:rsidRDefault="00433B07" w:rsidP="00433B07">
      <w:r>
        <w:t>show some promising preliminary results in Appendix F.</w:t>
      </w:r>
    </w:p>
    <w:p w14:paraId="0FAF043D" w14:textId="77777777" w:rsidR="00433B07" w:rsidRDefault="00433B07" w:rsidP="00433B07"/>
    <w:p w14:paraId="00918747" w14:textId="77777777" w:rsidR="00433B07" w:rsidRDefault="00433B07" w:rsidP="00433B07">
      <w:r w:rsidRPr="00433B07">
        <w:rPr>
          <w:b/>
          <w:bCs/>
        </w:rPr>
        <w:t>High agreement between GPT-4 and humans</w:t>
      </w:r>
      <w:r w:rsidRPr="00433B07">
        <w:t xml:space="preserve"> </w:t>
      </w:r>
    </w:p>
    <w:p w14:paraId="3079939D" w14:textId="7A2F3858" w:rsidR="00433B07" w:rsidRDefault="00433B07" w:rsidP="00433B07">
      <w:r w:rsidRPr="00433B07">
        <w:t>We compute agreement on MT-bench data. In Table 5, GPT-4 with both pairwise comparison and single answer grading show very high agreements with human experts. The agreement under setup S2 (w/o tie) between GPT-4 and humans reaches 85%, which is even higher than the agreement among humans (81%). This means GPT-4’s judgments closely align with the majority of humans.</w:t>
      </w:r>
    </w:p>
    <w:sectPr w:rsidR="00433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EA"/>
    <w:rsid w:val="00433B07"/>
    <w:rsid w:val="007F5EEA"/>
    <w:rsid w:val="00B94199"/>
    <w:rsid w:val="00B950A5"/>
    <w:rsid w:val="00EA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19278"/>
  <w15:chartTrackingRefBased/>
  <w15:docId w15:val="{B5136B76-76C1-4AAD-AD3B-7AC0061A5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 Waleed</dc:creator>
  <cp:keywords/>
  <dc:description/>
  <cp:lastModifiedBy>Chaudhry Waleed</cp:lastModifiedBy>
  <cp:revision>1</cp:revision>
  <dcterms:created xsi:type="dcterms:W3CDTF">2025-01-09T06:32:00Z</dcterms:created>
  <dcterms:modified xsi:type="dcterms:W3CDTF">2025-01-09T07:05:00Z</dcterms:modified>
</cp:coreProperties>
</file>