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Informe de evaluación: clasificación de imágenes CIFAR-10 mediante CNN</w:t>
      </w:r>
    </w:p>
    <w:p>
      <w:r>
        <w:rPr>
          <w:b/>
        </w:rPr>
        <w:t>Estudiante:</w:t>
      </w:r>
      <w:r>
        <w:t xml:space="preserve"> [Completar]</w:t>
      </w:r>
    </w:p>
    <w:p>
      <w:r>
        <w:rPr>
          <w:b/>
        </w:rPr>
        <w:t>Matrícula:</w:t>
      </w:r>
      <w:r>
        <w:t xml:space="preserve"> [Completar en la copia de entrega, si corresponde]</w:t>
      </w:r>
    </w:p>
    <w:p>
      <w:r>
        <w:rPr>
          <w:b/>
        </w:rPr>
        <w:t>Semilla:</w:t>
      </w:r>
      <w:r>
        <w:t xml:space="preserve"> 76</w:t>
      </w:r>
    </w:p>
    <w:p>
      <w:r>
        <w:rPr>
          <w:b/>
        </w:rPr>
        <w:t>Asignatura:</w:t>
      </w:r>
      <w:r>
        <w:t xml:space="preserve"> Inteligencia Artificial</w:t>
      </w:r>
    </w:p>
    <w:p>
      <w:r>
        <w:rPr>
          <w:b/>
        </w:rPr>
        <w:t>Institución:</w:t>
      </w:r>
      <w:r>
        <w:t xml:space="preserve"> Universidad Andina del Cusco</w:t>
      </w:r>
    </w:p>
    <w:p>
      <w:pPr>
        <w:pStyle w:val="Heading1"/>
      </w:pPr>
      <w:r>
        <w:t>Resumen</w:t>
      </w:r>
    </w:p>
    <w:p>
      <w:r>
        <w:t xml:space="preserve">Se implementó una red neuronal convolucional (CNN) en PyTorch para clasificar imágenes RGB del dataset CIFAR-10 en diez categorías. El flujo incluye aumento de datos para entrenamiento, una partición estratificada de entrenamiento y validación, evaluación sobre el conjunto de prueba independiente y análisis mediante curvas de aprendizaje y matriz de confusión. La accuracy obtenida en prueba fue </w:t>
      </w:r>
      <w:r>
        <w:rPr>
          <w:b/>
        </w:rPr>
        <w:t>73.37 %</w:t>
      </w:r>
      <w:r>
        <w:t>.</w:t>
      </w:r>
    </w:p>
    <w:p>
      <w:pPr>
        <w:pStyle w:val="Heading1"/>
      </w:pPr>
      <w:r>
        <w:t>Objetivos</w:t>
      </w:r>
    </w:p>
    <w:p>
      <w:pPr>
        <w:pStyle w:val="ListBullet"/>
      </w:pPr>
      <w:r>
        <w:t>Cargar CIFAR-10 y visualizar imágenes con sus etiquetas.</w:t>
      </w:r>
    </w:p>
    <w:p>
      <w:pPr>
        <w:pStyle w:val="ListBullet"/>
      </w:pPr>
      <w:r>
        <w:t>Aplicar transformaciones y aumento de datos al conjunto de entrenamiento.</w:t>
      </w:r>
    </w:p>
    <w:p>
      <w:pPr>
        <w:pStyle w:val="ListBullet"/>
      </w:pPr>
      <w:r>
        <w:t>Separar entrenamiento y validación de forma estratificada.</w:t>
      </w:r>
    </w:p>
    <w:p>
      <w:pPr>
        <w:pStyle w:val="ListBullet"/>
      </w:pPr>
      <w:r>
        <w:t>Implementar y validar las dimensiones de entrada y salida de una CNN.</w:t>
      </w:r>
    </w:p>
    <w:p>
      <w:pPr>
        <w:pStyle w:val="ListBullet"/>
      </w:pPr>
      <w:r>
        <w:t>Entrenar y evaluar el modelo e interpretar las métricas obtenidas.</w:t>
      </w:r>
    </w:p>
    <w:p>
      <w:pPr>
        <w:pStyle w:val="Heading1"/>
      </w:pPr>
      <w:r>
        <w:t>Fundamento teórico</w:t>
      </w:r>
    </w:p>
    <w:p>
      <w:r>
        <w:t>Al aplanar una imagen CIFAR-10 se obtienen 3072 valores y se pierde la estructura espacial explícita de los píxeles. En un MLP, las capas densas conectan cada valor de entrada con numerosas neuronas, lo que aumenta el número de parámetros. Una CNN conserva la estructura espacial mediante filtros con conexiones locales y reutilización de pesos (*weight sharing*), reduciendo parámetros respecto de conexiones densas equivalentes. El pooling disminuye las dimensiones espaciales y ayuda a conservar características destacadas. Estas propiedades hacen que las CNN sean adecuadas para imágenes.</w:t>
      </w:r>
    </w:p>
    <w:p>
      <w:pPr>
        <w:pStyle w:val="Heading1"/>
      </w:pPr>
      <w:r>
        <w:t>Dataset y preparación</w:t>
      </w:r>
    </w:p>
    <w:p>
      <w:r>
        <w:t xml:space="preserve">CIFAR-10 contiene 50 000 imágenes de entrenamiento y 10 000 de prueba, distribuidas en </w:t>
      </w:r>
      <w:r>
        <w:rPr>
          <w:rFonts w:ascii="Consolas" w:hAnsi="Consolas"/>
          <w:sz w:val="18"/>
        </w:rPr>
        <w:t>airplane</w:t>
      </w:r>
      <w:r>
        <w:t xml:space="preserve">, </w:t>
      </w:r>
      <w:r>
        <w:rPr>
          <w:rFonts w:ascii="Consolas" w:hAnsi="Consolas"/>
          <w:sz w:val="18"/>
        </w:rPr>
        <w:t>automobile</w:t>
      </w:r>
      <w:r>
        <w:t xml:space="preserve">, </w:t>
      </w:r>
      <w:r>
        <w:rPr>
          <w:rFonts w:ascii="Consolas" w:hAnsi="Consolas"/>
          <w:sz w:val="18"/>
        </w:rPr>
        <w:t>bird</w:t>
      </w:r>
      <w:r>
        <w:t xml:space="preserve">, </w:t>
      </w:r>
      <w:r>
        <w:rPr>
          <w:rFonts w:ascii="Consolas" w:hAnsi="Consolas"/>
          <w:sz w:val="18"/>
        </w:rPr>
        <w:t>cat</w:t>
      </w:r>
      <w:r>
        <w:t xml:space="preserve">, </w:t>
      </w:r>
      <w:r>
        <w:rPr>
          <w:rFonts w:ascii="Consolas" w:hAnsi="Consolas"/>
          <w:sz w:val="18"/>
        </w:rPr>
        <w:t>deer</w:t>
      </w:r>
      <w:r>
        <w:t xml:space="preserve">, </w:t>
      </w:r>
      <w:r>
        <w:rPr>
          <w:rFonts w:ascii="Consolas" w:hAnsi="Consolas"/>
          <w:sz w:val="18"/>
        </w:rPr>
        <w:t>dog</w:t>
      </w:r>
      <w:r>
        <w:t xml:space="preserve">, </w:t>
      </w:r>
      <w:r>
        <w:rPr>
          <w:rFonts w:ascii="Consolas" w:hAnsi="Consolas"/>
          <w:sz w:val="18"/>
        </w:rPr>
        <w:t>frog</w:t>
      </w:r>
      <w:r>
        <w:t xml:space="preserve">, </w:t>
      </w:r>
      <w:r>
        <w:rPr>
          <w:rFonts w:ascii="Consolas" w:hAnsi="Consolas"/>
          <w:sz w:val="18"/>
        </w:rPr>
        <w:t>horse</w:t>
      </w:r>
      <w:r>
        <w:t xml:space="preserve">, </w:t>
      </w:r>
      <w:r>
        <w:rPr>
          <w:rFonts w:ascii="Consolas" w:hAnsi="Consolas"/>
          <w:sz w:val="18"/>
        </w:rPr>
        <w:t>ship</w:t>
      </w:r>
      <w:r>
        <w:t xml:space="preserve"> y </w:t>
      </w:r>
      <w:r>
        <w:rPr>
          <w:rFonts w:ascii="Consolas" w:hAnsi="Consolas"/>
          <w:sz w:val="18"/>
        </w:rPr>
        <w:t>truck</w:t>
      </w:r>
      <w:r>
        <w:t>. El conjunto de entrenamiento se dividió en 40 000 imágenes de entrenamiento y 10 000 de validación mediante partición estratificada. El conjunto de prueba se mantuvo independiente.</w:t>
      </w:r>
    </w:p>
    <w:p>
      <w:r>
        <w:t xml:space="preserve">Para entrenamiento se usaron </w:t>
      </w:r>
      <w:r>
        <w:rPr>
          <w:rFonts w:ascii="Consolas" w:hAnsi="Consolas"/>
          <w:sz w:val="18"/>
        </w:rPr>
        <w:t>RandomCrop(32, padding=4)</w:t>
      </w:r>
      <w:r>
        <w:t xml:space="preserve">, </w:t>
      </w:r>
      <w:r>
        <w:rPr>
          <w:rFonts w:ascii="Consolas" w:hAnsi="Consolas"/>
          <w:sz w:val="18"/>
        </w:rPr>
        <w:t>RandomHorizontalFlip()</w:t>
      </w:r>
      <w:r>
        <w:t xml:space="preserve">, </w:t>
      </w:r>
      <w:r>
        <w:rPr>
          <w:rFonts w:ascii="Consolas" w:hAnsi="Consolas"/>
          <w:sz w:val="18"/>
        </w:rPr>
        <w:t>ToTensor()</w:t>
      </w:r>
      <w:r>
        <w:t xml:space="preserve"> y normalización RGB. En validación y prueba se aplicaron conversión a tensor y normalización, sin aumento aleatorio. Se fijó la semilla 76 en PyTorch y NumPy.</w:t>
      </w:r>
    </w:p>
    <w:p>
      <w:pPr>
        <w:pStyle w:val="Heading1"/>
      </w:pPr>
      <w:r>
        <w:t>Arquitectura</w:t>
      </w:r>
    </w:p>
    <w:p>
      <w:r>
        <w:t xml:space="preserve">La entrada es un tensor de forma </w:t>
      </w:r>
      <w:r>
        <w:rPr>
          <w:rFonts w:ascii="Consolas" w:hAnsi="Consolas"/>
          <w:sz w:val="18"/>
        </w:rPr>
        <w:t>[B, 3, 32, 32]</w:t>
      </w:r>
      <w:r>
        <w:t xml:space="preserve">, donde </w:t>
      </w:r>
      <w:r>
        <w:rPr>
          <w:rFonts w:ascii="Consolas" w:hAnsi="Consolas"/>
          <w:sz w:val="18"/>
        </w:rPr>
        <w:t>B</w:t>
      </w:r>
      <w:r>
        <w:t xml:space="preserve"> es el tamaño del lote.</w:t>
      </w:r>
    </w:p>
    <w:tbl>
      <w:tblPr>
        <w:tblStyle w:val="LightShading-Accent1"/>
        <w:tblW w:type="auto" w:w="0"/>
        <w:jc w:val="center"/>
        <w:tblLook w:firstColumn="1" w:firstRow="1" w:lastColumn="0" w:lastRow="0" w:noHBand="0" w:noVBand="1" w:val="04A0"/>
      </w:tblPr>
      <w:tblGrid>
        <w:gridCol w:w="3312"/>
        <w:gridCol w:w="3312"/>
        <w:gridCol w:w="3312"/>
      </w:tblGrid>
      <w:tr>
        <w:tc>
          <w:tcPr>
            <w:tcW w:type="dxa" w:w="3312"/>
            <w:vAlign w:val="center"/>
          </w:tcPr>
          <w:p>
            <w:pPr>
              <w:spacing w:after="40"/>
            </w:pPr>
            <w:r>
              <w:rPr>
                <w:rFonts w:ascii="Arial" w:hAnsi="Arial"/>
                <w:b/>
                <w:sz w:val="17"/>
              </w:rPr>
              <w:t>Etapa</w:t>
            </w:r>
          </w:p>
        </w:tc>
        <w:tc>
          <w:tcPr>
            <w:tcW w:type="dxa" w:w="3312"/>
            <w:vAlign w:val="center"/>
          </w:tcPr>
          <w:p>
            <w:pPr>
              <w:spacing w:after="40"/>
            </w:pPr>
            <w:r>
              <w:rPr>
                <w:rFonts w:ascii="Arial" w:hAnsi="Arial"/>
                <w:b/>
                <w:sz w:val="17"/>
              </w:rPr>
              <w:t>Operaciones</w:t>
            </w:r>
          </w:p>
        </w:tc>
        <w:tc>
          <w:tcPr>
            <w:tcW w:type="dxa" w:w="3312"/>
            <w:vAlign w:val="center"/>
          </w:tcPr>
          <w:p>
            <w:pPr>
              <w:spacing w:after="40"/>
            </w:pPr>
            <w:r>
              <w:rPr>
                <w:rFonts w:ascii="Arial" w:hAnsi="Arial"/>
                <w:b/>
                <w:sz w:val="17"/>
              </w:rPr>
              <w:t>Forma de salida</w:t>
            </w:r>
          </w:p>
        </w:tc>
      </w:tr>
      <w:tr>
        <w:tc>
          <w:tcPr>
            <w:tcW w:type="dxa" w:w="3312"/>
            <w:vAlign w:val="center"/>
          </w:tcPr>
          <w:p>
            <w:pPr>
              <w:spacing w:after="40"/>
            </w:pPr>
            <w:r>
              <w:rPr>
                <w:rFonts w:ascii="Arial" w:hAnsi="Arial"/>
                <w:sz w:val="17"/>
              </w:rPr>
              <w:t>Entrada</w:t>
            </w:r>
          </w:p>
        </w:tc>
        <w:tc>
          <w:tcPr>
            <w:tcW w:type="dxa" w:w="3312"/>
            <w:vAlign w:val="center"/>
          </w:tcPr>
          <w:p>
            <w:pPr>
              <w:spacing w:after="40"/>
            </w:pPr>
            <w:r>
              <w:rPr>
                <w:rFonts w:ascii="Arial" w:hAnsi="Arial"/>
                <w:sz w:val="17"/>
              </w:rPr>
              <w:t>Imagen RGB</w:t>
            </w:r>
          </w:p>
        </w:tc>
        <w:tc>
          <w:tcPr>
            <w:tcW w:type="dxa" w:w="3312"/>
            <w:vAlign w:val="center"/>
          </w:tcPr>
          <w:p>
            <w:pPr>
              <w:spacing w:after="40"/>
            </w:pPr>
            <w:r>
              <w:rPr>
                <w:rFonts w:ascii="Arial" w:hAnsi="Arial"/>
                <w:sz w:val="17"/>
              </w:rPr>
              <w:t>`[B, 3, 32, 32]`</w:t>
            </w:r>
          </w:p>
        </w:tc>
      </w:tr>
      <w:tr>
        <w:tc>
          <w:tcPr>
            <w:tcW w:type="dxa" w:w="3312"/>
            <w:vAlign w:val="center"/>
          </w:tcPr>
          <w:p>
            <w:pPr>
              <w:spacing w:after="40"/>
            </w:pPr>
            <w:r>
              <w:rPr>
                <w:rFonts w:ascii="Arial" w:hAnsi="Arial"/>
                <w:sz w:val="17"/>
              </w:rPr>
              <w:t>Bloque 1</w:t>
            </w:r>
          </w:p>
        </w:tc>
        <w:tc>
          <w:tcPr>
            <w:tcW w:type="dxa" w:w="3312"/>
            <w:vAlign w:val="center"/>
          </w:tcPr>
          <w:p>
            <w:pPr>
              <w:spacing w:after="40"/>
            </w:pPr>
            <w:r>
              <w:rPr>
                <w:rFonts w:ascii="Arial" w:hAnsi="Arial"/>
                <w:sz w:val="17"/>
              </w:rPr>
              <w:t>Conv2d(3, 32, 3, padding=1), ReLU, MaxPool2d(2)</w:t>
            </w:r>
          </w:p>
        </w:tc>
        <w:tc>
          <w:tcPr>
            <w:tcW w:type="dxa" w:w="3312"/>
            <w:vAlign w:val="center"/>
          </w:tcPr>
          <w:p>
            <w:pPr>
              <w:spacing w:after="40"/>
            </w:pPr>
            <w:r>
              <w:rPr>
                <w:rFonts w:ascii="Arial" w:hAnsi="Arial"/>
                <w:sz w:val="17"/>
              </w:rPr>
              <w:t>`[B, 32, 16, 16]`</w:t>
            </w:r>
          </w:p>
        </w:tc>
      </w:tr>
      <w:tr>
        <w:tc>
          <w:tcPr>
            <w:tcW w:type="dxa" w:w="3312"/>
            <w:vAlign w:val="center"/>
          </w:tcPr>
          <w:p>
            <w:pPr>
              <w:spacing w:after="40"/>
            </w:pPr>
            <w:r>
              <w:rPr>
                <w:rFonts w:ascii="Arial" w:hAnsi="Arial"/>
                <w:sz w:val="17"/>
              </w:rPr>
              <w:t>Bloque 2</w:t>
            </w:r>
          </w:p>
        </w:tc>
        <w:tc>
          <w:tcPr>
            <w:tcW w:type="dxa" w:w="3312"/>
            <w:vAlign w:val="center"/>
          </w:tcPr>
          <w:p>
            <w:pPr>
              <w:spacing w:after="40"/>
            </w:pPr>
            <w:r>
              <w:rPr>
                <w:rFonts w:ascii="Arial" w:hAnsi="Arial"/>
                <w:sz w:val="17"/>
              </w:rPr>
              <w:t>Conv2d(32, 64, 3, padding=1), ReLU, MaxPool2d(2)</w:t>
            </w:r>
          </w:p>
        </w:tc>
        <w:tc>
          <w:tcPr>
            <w:tcW w:type="dxa" w:w="3312"/>
            <w:vAlign w:val="center"/>
          </w:tcPr>
          <w:p>
            <w:pPr>
              <w:spacing w:after="40"/>
            </w:pPr>
            <w:r>
              <w:rPr>
                <w:rFonts w:ascii="Arial" w:hAnsi="Arial"/>
                <w:sz w:val="17"/>
              </w:rPr>
              <w:t>`[B, 64, 8, 8]`</w:t>
            </w:r>
          </w:p>
        </w:tc>
      </w:tr>
      <w:tr>
        <w:tc>
          <w:tcPr>
            <w:tcW w:type="dxa" w:w="3312"/>
            <w:vAlign w:val="center"/>
          </w:tcPr>
          <w:p>
            <w:pPr>
              <w:spacing w:after="40"/>
            </w:pPr>
            <w:r>
              <w:rPr>
                <w:rFonts w:ascii="Arial" w:hAnsi="Arial"/>
                <w:sz w:val="17"/>
              </w:rPr>
              <w:t>Aplanado</w:t>
            </w:r>
          </w:p>
        </w:tc>
        <w:tc>
          <w:tcPr>
            <w:tcW w:type="dxa" w:w="3312"/>
            <w:vAlign w:val="center"/>
          </w:tcPr>
          <w:p>
            <w:pPr>
              <w:spacing w:after="40"/>
            </w:pPr>
            <w:r>
              <w:rPr>
                <w:rFonts w:ascii="Arial" w:hAnsi="Arial"/>
                <w:sz w:val="17"/>
              </w:rPr>
              <w:t>Flatten</w:t>
            </w:r>
          </w:p>
        </w:tc>
        <w:tc>
          <w:tcPr>
            <w:tcW w:type="dxa" w:w="3312"/>
            <w:vAlign w:val="center"/>
          </w:tcPr>
          <w:p>
            <w:pPr>
              <w:spacing w:after="40"/>
            </w:pPr>
            <w:r>
              <w:rPr>
                <w:rFonts w:ascii="Arial" w:hAnsi="Arial"/>
                <w:sz w:val="17"/>
              </w:rPr>
              <w:t>`[B, 4096]`</w:t>
            </w:r>
          </w:p>
        </w:tc>
      </w:tr>
      <w:tr>
        <w:tc>
          <w:tcPr>
            <w:tcW w:type="dxa" w:w="3312"/>
            <w:vAlign w:val="center"/>
          </w:tcPr>
          <w:p>
            <w:pPr>
              <w:spacing w:after="40"/>
            </w:pPr>
            <w:r>
              <w:rPr>
                <w:rFonts w:ascii="Arial" w:hAnsi="Arial"/>
                <w:sz w:val="17"/>
              </w:rPr>
              <w:t>Capa densa</w:t>
            </w:r>
          </w:p>
        </w:tc>
        <w:tc>
          <w:tcPr>
            <w:tcW w:type="dxa" w:w="3312"/>
            <w:vAlign w:val="center"/>
          </w:tcPr>
          <w:p>
            <w:pPr>
              <w:spacing w:after="40"/>
            </w:pPr>
            <w:r>
              <w:rPr>
                <w:rFonts w:ascii="Arial" w:hAnsi="Arial"/>
                <w:sz w:val="17"/>
              </w:rPr>
              <w:t>Linear(4096, 256), ReLU</w:t>
            </w:r>
          </w:p>
        </w:tc>
        <w:tc>
          <w:tcPr>
            <w:tcW w:type="dxa" w:w="3312"/>
            <w:vAlign w:val="center"/>
          </w:tcPr>
          <w:p>
            <w:pPr>
              <w:spacing w:after="40"/>
            </w:pPr>
            <w:r>
              <w:rPr>
                <w:rFonts w:ascii="Arial" w:hAnsi="Arial"/>
                <w:sz w:val="17"/>
              </w:rPr>
              <w:t>`[B, 256]`</w:t>
            </w:r>
          </w:p>
        </w:tc>
      </w:tr>
      <w:tr>
        <w:tc>
          <w:tcPr>
            <w:tcW w:type="dxa" w:w="3312"/>
            <w:vAlign w:val="center"/>
          </w:tcPr>
          <w:p>
            <w:pPr>
              <w:spacing w:after="40"/>
            </w:pPr>
            <w:r>
              <w:rPr>
                <w:rFonts w:ascii="Arial" w:hAnsi="Arial"/>
                <w:sz w:val="17"/>
              </w:rPr>
              <w:t>Salida</w:t>
            </w:r>
          </w:p>
        </w:tc>
        <w:tc>
          <w:tcPr>
            <w:tcW w:type="dxa" w:w="3312"/>
            <w:vAlign w:val="center"/>
          </w:tcPr>
          <w:p>
            <w:pPr>
              <w:spacing w:after="40"/>
            </w:pPr>
            <w:r>
              <w:rPr>
                <w:rFonts w:ascii="Arial" w:hAnsi="Arial"/>
                <w:sz w:val="17"/>
              </w:rPr>
              <w:t>Linear(256, 10)</w:t>
            </w:r>
          </w:p>
        </w:tc>
        <w:tc>
          <w:tcPr>
            <w:tcW w:type="dxa" w:w="3312"/>
            <w:vAlign w:val="center"/>
          </w:tcPr>
          <w:p>
            <w:pPr>
              <w:spacing w:after="40"/>
            </w:pPr>
            <w:r>
              <w:rPr>
                <w:rFonts w:ascii="Arial" w:hAnsi="Arial"/>
                <w:sz w:val="17"/>
              </w:rPr>
              <w:t>`[B, 10]`</w:t>
            </w:r>
          </w:p>
        </w:tc>
      </w:tr>
    </w:tbl>
    <w:p/>
    <w:p>
      <w:r>
        <w:t xml:space="preserve">La prueba con un lote simulado de cuatro imágenes valida la salida </w:t>
      </w:r>
      <w:r>
        <w:rPr>
          <w:rFonts w:ascii="Consolas" w:hAnsi="Consolas"/>
          <w:sz w:val="18"/>
        </w:rPr>
        <w:t>[4, 10]</w:t>
      </w:r>
      <w:r>
        <w:t>.</w:t>
      </w:r>
    </w:p>
    <w:p>
      <w:pPr>
        <w:pStyle w:val="Heading1"/>
      </w:pPr>
      <w:r>
        <w:t>Configuración</w:t>
      </w:r>
    </w:p>
    <w:tbl>
      <w:tblPr>
        <w:tblStyle w:val="LightShading-Accent1"/>
        <w:tblW w:type="auto" w:w="0"/>
        <w:jc w:val="center"/>
        <w:tblLook w:firstColumn="1" w:firstRow="1" w:lastColumn="0" w:lastRow="0" w:noHBand="0" w:noVBand="1" w:val="04A0"/>
      </w:tblPr>
      <w:tblGrid>
        <w:gridCol w:w="4968"/>
        <w:gridCol w:w="4968"/>
      </w:tblGrid>
      <w:tr>
        <w:tc>
          <w:tcPr>
            <w:tcW w:type="dxa" w:w="4968"/>
            <w:vAlign w:val="center"/>
          </w:tcPr>
          <w:p>
            <w:pPr>
              <w:spacing w:after="40"/>
            </w:pPr>
            <w:r>
              <w:rPr>
                <w:rFonts w:ascii="Arial" w:hAnsi="Arial"/>
                <w:b/>
                <w:sz w:val="17"/>
              </w:rPr>
              <w:t>Parámetro</w:t>
            </w:r>
          </w:p>
        </w:tc>
        <w:tc>
          <w:tcPr>
            <w:tcW w:type="dxa" w:w="4968"/>
            <w:vAlign w:val="center"/>
          </w:tcPr>
          <w:p>
            <w:pPr>
              <w:spacing w:after="40"/>
            </w:pPr>
            <w:r>
              <w:rPr>
                <w:rFonts w:ascii="Arial" w:hAnsi="Arial"/>
                <w:b/>
                <w:sz w:val="17"/>
              </w:rPr>
              <w:t>Valor</w:t>
            </w:r>
          </w:p>
        </w:tc>
      </w:tr>
      <w:tr>
        <w:tc>
          <w:tcPr>
            <w:tcW w:type="dxa" w:w="4968"/>
            <w:vAlign w:val="center"/>
          </w:tcPr>
          <w:p>
            <w:pPr>
              <w:spacing w:after="40"/>
            </w:pPr>
            <w:r>
              <w:rPr>
                <w:rFonts w:ascii="Arial" w:hAnsi="Arial"/>
                <w:sz w:val="17"/>
              </w:rPr>
              <w:t>Semilla</w:t>
            </w:r>
          </w:p>
        </w:tc>
        <w:tc>
          <w:tcPr>
            <w:tcW w:type="dxa" w:w="4968"/>
            <w:vAlign w:val="center"/>
          </w:tcPr>
          <w:p>
            <w:pPr>
              <w:spacing w:after="40"/>
            </w:pPr>
            <w:r>
              <w:rPr>
                <w:rFonts w:ascii="Arial" w:hAnsi="Arial"/>
                <w:sz w:val="17"/>
              </w:rPr>
              <w:t>76</w:t>
            </w:r>
          </w:p>
        </w:tc>
      </w:tr>
      <w:tr>
        <w:tc>
          <w:tcPr>
            <w:tcW w:type="dxa" w:w="4968"/>
            <w:vAlign w:val="center"/>
          </w:tcPr>
          <w:p>
            <w:pPr>
              <w:spacing w:after="40"/>
            </w:pPr>
            <w:r>
              <w:rPr>
                <w:rFonts w:ascii="Arial" w:hAnsi="Arial"/>
                <w:sz w:val="17"/>
              </w:rPr>
              <w:t>Tamaño de lote</w:t>
            </w:r>
          </w:p>
        </w:tc>
        <w:tc>
          <w:tcPr>
            <w:tcW w:type="dxa" w:w="4968"/>
            <w:vAlign w:val="center"/>
          </w:tcPr>
          <w:p>
            <w:pPr>
              <w:spacing w:after="40"/>
            </w:pPr>
            <w:r>
              <w:rPr>
                <w:rFonts w:ascii="Arial" w:hAnsi="Arial"/>
                <w:sz w:val="17"/>
              </w:rPr>
              <w:t>64</w:t>
            </w:r>
          </w:p>
        </w:tc>
      </w:tr>
      <w:tr>
        <w:tc>
          <w:tcPr>
            <w:tcW w:type="dxa" w:w="4968"/>
            <w:vAlign w:val="center"/>
          </w:tcPr>
          <w:p>
            <w:pPr>
              <w:spacing w:after="40"/>
            </w:pPr>
            <w:r>
              <w:rPr>
                <w:rFonts w:ascii="Arial" w:hAnsi="Arial"/>
                <w:sz w:val="17"/>
              </w:rPr>
              <w:t>Épocas</w:t>
            </w:r>
          </w:p>
        </w:tc>
        <w:tc>
          <w:tcPr>
            <w:tcW w:type="dxa" w:w="4968"/>
            <w:vAlign w:val="center"/>
          </w:tcPr>
          <w:p>
            <w:pPr>
              <w:spacing w:after="40"/>
            </w:pPr>
            <w:r>
              <w:rPr>
                <w:rFonts w:ascii="Arial" w:hAnsi="Arial"/>
                <w:sz w:val="17"/>
              </w:rPr>
              <w:t>8</w:t>
            </w:r>
          </w:p>
        </w:tc>
      </w:tr>
      <w:tr>
        <w:tc>
          <w:tcPr>
            <w:tcW w:type="dxa" w:w="4968"/>
            <w:vAlign w:val="center"/>
          </w:tcPr>
          <w:p>
            <w:pPr>
              <w:spacing w:after="40"/>
            </w:pPr>
            <w:r>
              <w:rPr>
                <w:rFonts w:ascii="Arial" w:hAnsi="Arial"/>
                <w:sz w:val="17"/>
              </w:rPr>
              <w:t>Optimizador</w:t>
            </w:r>
          </w:p>
        </w:tc>
        <w:tc>
          <w:tcPr>
            <w:tcW w:type="dxa" w:w="4968"/>
            <w:vAlign w:val="center"/>
          </w:tcPr>
          <w:p>
            <w:pPr>
              <w:spacing w:after="40"/>
            </w:pPr>
            <w:r>
              <w:rPr>
                <w:rFonts w:ascii="Arial" w:hAnsi="Arial"/>
                <w:sz w:val="17"/>
              </w:rPr>
              <w:t>Adam</w:t>
            </w:r>
          </w:p>
        </w:tc>
      </w:tr>
      <w:tr>
        <w:tc>
          <w:tcPr>
            <w:tcW w:type="dxa" w:w="4968"/>
            <w:vAlign w:val="center"/>
          </w:tcPr>
          <w:p>
            <w:pPr>
              <w:spacing w:after="40"/>
            </w:pPr>
            <w:r>
              <w:rPr>
                <w:rFonts w:ascii="Arial" w:hAnsi="Arial"/>
                <w:sz w:val="17"/>
              </w:rPr>
              <w:t>Tasa de aprendizaje</w:t>
            </w:r>
          </w:p>
        </w:tc>
        <w:tc>
          <w:tcPr>
            <w:tcW w:type="dxa" w:w="4968"/>
            <w:vAlign w:val="center"/>
          </w:tcPr>
          <w:p>
            <w:pPr>
              <w:spacing w:after="40"/>
            </w:pPr>
            <w:r>
              <w:rPr>
                <w:rFonts w:ascii="Arial" w:hAnsi="Arial"/>
                <w:sz w:val="17"/>
              </w:rPr>
              <w:t>0.001</w:t>
            </w:r>
          </w:p>
        </w:tc>
      </w:tr>
      <w:tr>
        <w:tc>
          <w:tcPr>
            <w:tcW w:type="dxa" w:w="4968"/>
            <w:vAlign w:val="center"/>
          </w:tcPr>
          <w:p>
            <w:pPr>
              <w:spacing w:after="40"/>
            </w:pPr>
            <w:r>
              <w:rPr>
                <w:rFonts w:ascii="Arial" w:hAnsi="Arial"/>
                <w:sz w:val="17"/>
              </w:rPr>
              <w:t>Función de pérdida</w:t>
            </w:r>
          </w:p>
        </w:tc>
        <w:tc>
          <w:tcPr>
            <w:tcW w:type="dxa" w:w="4968"/>
            <w:vAlign w:val="center"/>
          </w:tcPr>
          <w:p>
            <w:pPr>
              <w:spacing w:after="40"/>
            </w:pPr>
            <w:r>
              <w:rPr>
                <w:rFonts w:ascii="Arial" w:hAnsi="Arial"/>
                <w:sz w:val="17"/>
              </w:rPr>
              <w:t>CrossEntropyLoss</w:t>
            </w:r>
          </w:p>
        </w:tc>
      </w:tr>
      <w:tr>
        <w:tc>
          <w:tcPr>
            <w:tcW w:type="dxa" w:w="4968"/>
            <w:vAlign w:val="center"/>
          </w:tcPr>
          <w:p>
            <w:pPr>
              <w:spacing w:after="40"/>
            </w:pPr>
            <w:r>
              <w:rPr>
                <w:rFonts w:ascii="Arial" w:hAnsi="Arial"/>
                <w:sz w:val="17"/>
              </w:rPr>
              <w:t>Partición entrenamiento/validación</w:t>
            </w:r>
          </w:p>
        </w:tc>
        <w:tc>
          <w:tcPr>
            <w:tcW w:type="dxa" w:w="4968"/>
            <w:vAlign w:val="center"/>
          </w:tcPr>
          <w:p>
            <w:pPr>
              <w:spacing w:after="40"/>
            </w:pPr>
            <w:r>
              <w:rPr>
                <w:rFonts w:ascii="Arial" w:hAnsi="Arial"/>
                <w:sz w:val="17"/>
              </w:rPr>
              <w:t>80 % / 20 %</w:t>
            </w:r>
          </w:p>
        </w:tc>
      </w:tr>
    </w:tbl>
    <w:p/>
    <w:p>
      <w:pPr>
        <w:pStyle w:val="Heading1"/>
      </w:pPr>
      <w:r>
        <w:t>Resultados</w:t>
      </w:r>
    </w:p>
    <w:tbl>
      <w:tblPr>
        <w:tblStyle w:val="LightShading-Accent1"/>
        <w:tblW w:type="auto" w:w="0"/>
        <w:jc w:val="center"/>
        <w:tblLook w:firstColumn="1" w:firstRow="1" w:lastColumn="0" w:lastRow="0" w:noHBand="0" w:noVBand="1" w:val="04A0"/>
      </w:tblPr>
      <w:tblGrid>
        <w:gridCol w:w="1987"/>
        <w:gridCol w:w="1987"/>
        <w:gridCol w:w="1987"/>
        <w:gridCol w:w="1987"/>
        <w:gridCol w:w="1987"/>
      </w:tblGrid>
      <w:tr>
        <w:tc>
          <w:tcPr>
            <w:tcW w:type="dxa" w:w="1987"/>
            <w:vAlign w:val="center"/>
          </w:tcPr>
          <w:p>
            <w:pPr>
              <w:spacing w:after="40"/>
            </w:pPr>
            <w:r>
              <w:rPr>
                <w:rFonts w:ascii="Arial" w:hAnsi="Arial"/>
                <w:b/>
                <w:sz w:val="17"/>
              </w:rPr>
              <w:t>Época</w:t>
            </w:r>
          </w:p>
        </w:tc>
        <w:tc>
          <w:tcPr>
            <w:tcW w:type="dxa" w:w="1987"/>
            <w:vAlign w:val="center"/>
          </w:tcPr>
          <w:p>
            <w:pPr>
              <w:spacing w:after="40"/>
            </w:pPr>
            <w:r>
              <w:rPr>
                <w:rFonts w:ascii="Arial" w:hAnsi="Arial"/>
                <w:b/>
                <w:sz w:val="17"/>
              </w:rPr>
              <w:t>Pérdida train</w:t>
            </w:r>
          </w:p>
        </w:tc>
        <w:tc>
          <w:tcPr>
            <w:tcW w:type="dxa" w:w="1987"/>
            <w:vAlign w:val="center"/>
          </w:tcPr>
          <w:p>
            <w:pPr>
              <w:spacing w:after="40"/>
            </w:pPr>
            <w:r>
              <w:rPr>
                <w:rFonts w:ascii="Arial" w:hAnsi="Arial"/>
                <w:b/>
                <w:sz w:val="17"/>
              </w:rPr>
              <w:t>Accuracy train</w:t>
            </w:r>
          </w:p>
        </w:tc>
        <w:tc>
          <w:tcPr>
            <w:tcW w:type="dxa" w:w="1987"/>
            <w:vAlign w:val="center"/>
          </w:tcPr>
          <w:p>
            <w:pPr>
              <w:spacing w:after="40"/>
            </w:pPr>
            <w:r>
              <w:rPr>
                <w:rFonts w:ascii="Arial" w:hAnsi="Arial"/>
                <w:b/>
                <w:sz w:val="17"/>
              </w:rPr>
              <w:t>Pérdida validación</w:t>
            </w:r>
          </w:p>
        </w:tc>
        <w:tc>
          <w:tcPr>
            <w:tcW w:type="dxa" w:w="1987"/>
            <w:vAlign w:val="center"/>
          </w:tcPr>
          <w:p>
            <w:pPr>
              <w:spacing w:after="40"/>
            </w:pPr>
            <w:r>
              <w:rPr>
                <w:rFonts w:ascii="Arial" w:hAnsi="Arial"/>
                <w:b/>
                <w:sz w:val="17"/>
              </w:rPr>
              <w:t>Accuracy validación</w:t>
            </w:r>
          </w:p>
        </w:tc>
      </w:tr>
      <w:tr>
        <w:tc>
          <w:tcPr>
            <w:tcW w:type="dxa" w:w="1987"/>
            <w:vAlign w:val="center"/>
          </w:tcPr>
          <w:p>
            <w:pPr>
              <w:spacing w:after="40"/>
            </w:pPr>
            <w:r>
              <w:rPr>
                <w:rFonts w:ascii="Arial" w:hAnsi="Arial"/>
                <w:sz w:val="17"/>
              </w:rPr>
              <w:t>1</w:t>
            </w:r>
          </w:p>
        </w:tc>
        <w:tc>
          <w:tcPr>
            <w:tcW w:type="dxa" w:w="1987"/>
            <w:vAlign w:val="center"/>
          </w:tcPr>
          <w:p>
            <w:pPr>
              <w:spacing w:after="40"/>
            </w:pPr>
            <w:r>
              <w:rPr>
                <w:rFonts w:ascii="Arial" w:hAnsi="Arial"/>
                <w:sz w:val="17"/>
              </w:rPr>
              <w:t>1.4957</w:t>
            </w:r>
          </w:p>
        </w:tc>
        <w:tc>
          <w:tcPr>
            <w:tcW w:type="dxa" w:w="1987"/>
            <w:vAlign w:val="center"/>
          </w:tcPr>
          <w:p>
            <w:pPr>
              <w:spacing w:after="40"/>
            </w:pPr>
            <w:r>
              <w:rPr>
                <w:rFonts w:ascii="Arial" w:hAnsi="Arial"/>
                <w:sz w:val="17"/>
              </w:rPr>
              <w:t>0.4576</w:t>
            </w:r>
          </w:p>
        </w:tc>
        <w:tc>
          <w:tcPr>
            <w:tcW w:type="dxa" w:w="1987"/>
            <w:vAlign w:val="center"/>
          </w:tcPr>
          <w:p>
            <w:pPr>
              <w:spacing w:after="40"/>
            </w:pPr>
            <w:r>
              <w:rPr>
                <w:rFonts w:ascii="Arial" w:hAnsi="Arial"/>
                <w:sz w:val="17"/>
              </w:rPr>
              <w:t>1.2839</w:t>
            </w:r>
          </w:p>
        </w:tc>
        <w:tc>
          <w:tcPr>
            <w:tcW w:type="dxa" w:w="1987"/>
            <w:vAlign w:val="center"/>
          </w:tcPr>
          <w:p>
            <w:pPr>
              <w:spacing w:after="40"/>
            </w:pPr>
            <w:r>
              <w:rPr>
                <w:rFonts w:ascii="Arial" w:hAnsi="Arial"/>
                <w:sz w:val="17"/>
              </w:rPr>
              <w:t>0.5414</w:t>
            </w:r>
          </w:p>
        </w:tc>
      </w:tr>
      <w:tr>
        <w:tc>
          <w:tcPr>
            <w:tcW w:type="dxa" w:w="1987"/>
            <w:vAlign w:val="center"/>
          </w:tcPr>
          <w:p>
            <w:pPr>
              <w:spacing w:after="40"/>
            </w:pPr>
            <w:r>
              <w:rPr>
                <w:rFonts w:ascii="Arial" w:hAnsi="Arial"/>
                <w:sz w:val="17"/>
              </w:rPr>
              <w:t>2</w:t>
            </w:r>
          </w:p>
        </w:tc>
        <w:tc>
          <w:tcPr>
            <w:tcW w:type="dxa" w:w="1987"/>
            <w:vAlign w:val="center"/>
          </w:tcPr>
          <w:p>
            <w:pPr>
              <w:spacing w:after="40"/>
            </w:pPr>
            <w:r>
              <w:rPr>
                <w:rFonts w:ascii="Arial" w:hAnsi="Arial"/>
                <w:sz w:val="17"/>
              </w:rPr>
              <w:t>1.1588</w:t>
            </w:r>
          </w:p>
        </w:tc>
        <w:tc>
          <w:tcPr>
            <w:tcW w:type="dxa" w:w="1987"/>
            <w:vAlign w:val="center"/>
          </w:tcPr>
          <w:p>
            <w:pPr>
              <w:spacing w:after="40"/>
            </w:pPr>
            <w:r>
              <w:rPr>
                <w:rFonts w:ascii="Arial" w:hAnsi="Arial"/>
                <w:sz w:val="17"/>
              </w:rPr>
              <w:t>0.5851</w:t>
            </w:r>
          </w:p>
        </w:tc>
        <w:tc>
          <w:tcPr>
            <w:tcW w:type="dxa" w:w="1987"/>
            <w:vAlign w:val="center"/>
          </w:tcPr>
          <w:p>
            <w:pPr>
              <w:spacing w:after="40"/>
            </w:pPr>
            <w:r>
              <w:rPr>
                <w:rFonts w:ascii="Arial" w:hAnsi="Arial"/>
                <w:sz w:val="17"/>
              </w:rPr>
              <w:t>1.1314</w:t>
            </w:r>
          </w:p>
        </w:tc>
        <w:tc>
          <w:tcPr>
            <w:tcW w:type="dxa" w:w="1987"/>
            <w:vAlign w:val="center"/>
          </w:tcPr>
          <w:p>
            <w:pPr>
              <w:spacing w:after="40"/>
            </w:pPr>
            <w:r>
              <w:rPr>
                <w:rFonts w:ascii="Arial" w:hAnsi="Arial"/>
                <w:sz w:val="17"/>
              </w:rPr>
              <w:t>0.5944</w:t>
            </w:r>
          </w:p>
        </w:tc>
      </w:tr>
      <w:tr>
        <w:tc>
          <w:tcPr>
            <w:tcW w:type="dxa" w:w="1987"/>
            <w:vAlign w:val="center"/>
          </w:tcPr>
          <w:p>
            <w:pPr>
              <w:spacing w:after="40"/>
            </w:pPr>
            <w:r>
              <w:rPr>
                <w:rFonts w:ascii="Arial" w:hAnsi="Arial"/>
                <w:sz w:val="17"/>
              </w:rPr>
              <w:t>3</w:t>
            </w:r>
          </w:p>
        </w:tc>
        <w:tc>
          <w:tcPr>
            <w:tcW w:type="dxa" w:w="1987"/>
            <w:vAlign w:val="center"/>
          </w:tcPr>
          <w:p>
            <w:pPr>
              <w:spacing w:after="40"/>
            </w:pPr>
            <w:r>
              <w:rPr>
                <w:rFonts w:ascii="Arial" w:hAnsi="Arial"/>
                <w:sz w:val="17"/>
              </w:rPr>
              <w:t>1.0307</w:t>
            </w:r>
          </w:p>
        </w:tc>
        <w:tc>
          <w:tcPr>
            <w:tcW w:type="dxa" w:w="1987"/>
            <w:vAlign w:val="center"/>
          </w:tcPr>
          <w:p>
            <w:pPr>
              <w:spacing w:after="40"/>
            </w:pPr>
            <w:r>
              <w:rPr>
                <w:rFonts w:ascii="Arial" w:hAnsi="Arial"/>
                <w:sz w:val="17"/>
              </w:rPr>
              <w:t>0.6338</w:t>
            </w:r>
          </w:p>
        </w:tc>
        <w:tc>
          <w:tcPr>
            <w:tcW w:type="dxa" w:w="1987"/>
            <w:vAlign w:val="center"/>
          </w:tcPr>
          <w:p>
            <w:pPr>
              <w:spacing w:after="40"/>
            </w:pPr>
            <w:r>
              <w:rPr>
                <w:rFonts w:ascii="Arial" w:hAnsi="Arial"/>
                <w:sz w:val="17"/>
              </w:rPr>
              <w:t>1.0394</w:t>
            </w:r>
          </w:p>
        </w:tc>
        <w:tc>
          <w:tcPr>
            <w:tcW w:type="dxa" w:w="1987"/>
            <w:vAlign w:val="center"/>
          </w:tcPr>
          <w:p>
            <w:pPr>
              <w:spacing w:after="40"/>
            </w:pPr>
            <w:r>
              <w:rPr>
                <w:rFonts w:ascii="Arial" w:hAnsi="Arial"/>
                <w:sz w:val="17"/>
              </w:rPr>
              <w:t>0.6321</w:t>
            </w:r>
          </w:p>
        </w:tc>
      </w:tr>
      <w:tr>
        <w:tc>
          <w:tcPr>
            <w:tcW w:type="dxa" w:w="1987"/>
            <w:vAlign w:val="center"/>
          </w:tcPr>
          <w:p>
            <w:pPr>
              <w:spacing w:after="40"/>
            </w:pPr>
            <w:r>
              <w:rPr>
                <w:rFonts w:ascii="Arial" w:hAnsi="Arial"/>
                <w:sz w:val="17"/>
              </w:rPr>
              <w:t>4</w:t>
            </w:r>
          </w:p>
        </w:tc>
        <w:tc>
          <w:tcPr>
            <w:tcW w:type="dxa" w:w="1987"/>
            <w:vAlign w:val="center"/>
          </w:tcPr>
          <w:p>
            <w:pPr>
              <w:spacing w:after="40"/>
            </w:pPr>
            <w:r>
              <w:rPr>
                <w:rFonts w:ascii="Arial" w:hAnsi="Arial"/>
                <w:sz w:val="17"/>
              </w:rPr>
              <w:t>0.9549</w:t>
            </w:r>
          </w:p>
        </w:tc>
        <w:tc>
          <w:tcPr>
            <w:tcW w:type="dxa" w:w="1987"/>
            <w:vAlign w:val="center"/>
          </w:tcPr>
          <w:p>
            <w:pPr>
              <w:spacing w:after="40"/>
            </w:pPr>
            <w:r>
              <w:rPr>
                <w:rFonts w:ascii="Arial" w:hAnsi="Arial"/>
                <w:sz w:val="17"/>
              </w:rPr>
              <w:t>0.6634</w:t>
            </w:r>
          </w:p>
        </w:tc>
        <w:tc>
          <w:tcPr>
            <w:tcW w:type="dxa" w:w="1987"/>
            <w:vAlign w:val="center"/>
          </w:tcPr>
          <w:p>
            <w:pPr>
              <w:spacing w:after="40"/>
            </w:pPr>
            <w:r>
              <w:rPr>
                <w:rFonts w:ascii="Arial" w:hAnsi="Arial"/>
                <w:sz w:val="17"/>
              </w:rPr>
              <w:t>0.9706</w:t>
            </w:r>
          </w:p>
        </w:tc>
        <w:tc>
          <w:tcPr>
            <w:tcW w:type="dxa" w:w="1987"/>
            <w:vAlign w:val="center"/>
          </w:tcPr>
          <w:p>
            <w:pPr>
              <w:spacing w:after="40"/>
            </w:pPr>
            <w:r>
              <w:rPr>
                <w:rFonts w:ascii="Arial" w:hAnsi="Arial"/>
                <w:sz w:val="17"/>
              </w:rPr>
              <w:t>0.6619</w:t>
            </w:r>
          </w:p>
        </w:tc>
      </w:tr>
      <w:tr>
        <w:tc>
          <w:tcPr>
            <w:tcW w:type="dxa" w:w="1987"/>
            <w:vAlign w:val="center"/>
          </w:tcPr>
          <w:p>
            <w:pPr>
              <w:spacing w:after="40"/>
            </w:pPr>
            <w:r>
              <w:rPr>
                <w:rFonts w:ascii="Arial" w:hAnsi="Arial"/>
                <w:sz w:val="17"/>
              </w:rPr>
              <w:t>5</w:t>
            </w:r>
          </w:p>
        </w:tc>
        <w:tc>
          <w:tcPr>
            <w:tcW w:type="dxa" w:w="1987"/>
            <w:vAlign w:val="center"/>
          </w:tcPr>
          <w:p>
            <w:pPr>
              <w:spacing w:after="40"/>
            </w:pPr>
            <w:r>
              <w:rPr>
                <w:rFonts w:ascii="Arial" w:hAnsi="Arial"/>
                <w:sz w:val="17"/>
              </w:rPr>
              <w:t>0.8919</w:t>
            </w:r>
          </w:p>
        </w:tc>
        <w:tc>
          <w:tcPr>
            <w:tcW w:type="dxa" w:w="1987"/>
            <w:vAlign w:val="center"/>
          </w:tcPr>
          <w:p>
            <w:pPr>
              <w:spacing w:after="40"/>
            </w:pPr>
            <w:r>
              <w:rPr>
                <w:rFonts w:ascii="Arial" w:hAnsi="Arial"/>
                <w:sz w:val="17"/>
              </w:rPr>
              <w:t>0.6872</w:t>
            </w:r>
          </w:p>
        </w:tc>
        <w:tc>
          <w:tcPr>
            <w:tcW w:type="dxa" w:w="1987"/>
            <w:vAlign w:val="center"/>
          </w:tcPr>
          <w:p>
            <w:pPr>
              <w:spacing w:after="40"/>
            </w:pPr>
            <w:r>
              <w:rPr>
                <w:rFonts w:ascii="Arial" w:hAnsi="Arial"/>
                <w:sz w:val="17"/>
              </w:rPr>
              <w:t>0.9267</w:t>
            </w:r>
          </w:p>
        </w:tc>
        <w:tc>
          <w:tcPr>
            <w:tcW w:type="dxa" w:w="1987"/>
            <w:vAlign w:val="center"/>
          </w:tcPr>
          <w:p>
            <w:pPr>
              <w:spacing w:after="40"/>
            </w:pPr>
            <w:r>
              <w:rPr>
                <w:rFonts w:ascii="Arial" w:hAnsi="Arial"/>
                <w:sz w:val="17"/>
              </w:rPr>
              <w:t>0.6710</w:t>
            </w:r>
          </w:p>
        </w:tc>
      </w:tr>
      <w:tr>
        <w:tc>
          <w:tcPr>
            <w:tcW w:type="dxa" w:w="1987"/>
            <w:vAlign w:val="center"/>
          </w:tcPr>
          <w:p>
            <w:pPr>
              <w:spacing w:after="40"/>
            </w:pPr>
            <w:r>
              <w:rPr>
                <w:rFonts w:ascii="Arial" w:hAnsi="Arial"/>
                <w:sz w:val="17"/>
              </w:rPr>
              <w:t>6</w:t>
            </w:r>
          </w:p>
        </w:tc>
        <w:tc>
          <w:tcPr>
            <w:tcW w:type="dxa" w:w="1987"/>
            <w:vAlign w:val="center"/>
          </w:tcPr>
          <w:p>
            <w:pPr>
              <w:spacing w:after="40"/>
            </w:pPr>
            <w:r>
              <w:rPr>
                <w:rFonts w:ascii="Arial" w:hAnsi="Arial"/>
                <w:sz w:val="17"/>
              </w:rPr>
              <w:t>0.8455</w:t>
            </w:r>
          </w:p>
        </w:tc>
        <w:tc>
          <w:tcPr>
            <w:tcW w:type="dxa" w:w="1987"/>
            <w:vAlign w:val="center"/>
          </w:tcPr>
          <w:p>
            <w:pPr>
              <w:spacing w:after="40"/>
            </w:pPr>
            <w:r>
              <w:rPr>
                <w:rFonts w:ascii="Arial" w:hAnsi="Arial"/>
                <w:sz w:val="17"/>
              </w:rPr>
              <w:t>0.7059</w:t>
            </w:r>
          </w:p>
        </w:tc>
        <w:tc>
          <w:tcPr>
            <w:tcW w:type="dxa" w:w="1987"/>
            <w:vAlign w:val="center"/>
          </w:tcPr>
          <w:p>
            <w:pPr>
              <w:spacing w:after="40"/>
            </w:pPr>
            <w:r>
              <w:rPr>
                <w:rFonts w:ascii="Arial" w:hAnsi="Arial"/>
                <w:sz w:val="17"/>
              </w:rPr>
              <w:t>0.8623</w:t>
            </w:r>
          </w:p>
        </w:tc>
        <w:tc>
          <w:tcPr>
            <w:tcW w:type="dxa" w:w="1987"/>
            <w:vAlign w:val="center"/>
          </w:tcPr>
          <w:p>
            <w:pPr>
              <w:spacing w:after="40"/>
            </w:pPr>
            <w:r>
              <w:rPr>
                <w:rFonts w:ascii="Arial" w:hAnsi="Arial"/>
                <w:sz w:val="17"/>
              </w:rPr>
              <w:t>0.7011</w:t>
            </w:r>
          </w:p>
        </w:tc>
      </w:tr>
      <w:tr>
        <w:tc>
          <w:tcPr>
            <w:tcW w:type="dxa" w:w="1987"/>
            <w:vAlign w:val="center"/>
          </w:tcPr>
          <w:p>
            <w:pPr>
              <w:spacing w:after="40"/>
            </w:pPr>
            <w:r>
              <w:rPr>
                <w:rFonts w:ascii="Arial" w:hAnsi="Arial"/>
                <w:sz w:val="17"/>
              </w:rPr>
              <w:t>7</w:t>
            </w:r>
          </w:p>
        </w:tc>
        <w:tc>
          <w:tcPr>
            <w:tcW w:type="dxa" w:w="1987"/>
            <w:vAlign w:val="center"/>
          </w:tcPr>
          <w:p>
            <w:pPr>
              <w:spacing w:after="40"/>
            </w:pPr>
            <w:r>
              <w:rPr>
                <w:rFonts w:ascii="Arial" w:hAnsi="Arial"/>
                <w:sz w:val="17"/>
              </w:rPr>
              <w:t>0.8023</w:t>
            </w:r>
          </w:p>
        </w:tc>
        <w:tc>
          <w:tcPr>
            <w:tcW w:type="dxa" w:w="1987"/>
            <w:vAlign w:val="center"/>
          </w:tcPr>
          <w:p>
            <w:pPr>
              <w:spacing w:after="40"/>
            </w:pPr>
            <w:r>
              <w:rPr>
                <w:rFonts w:ascii="Arial" w:hAnsi="Arial"/>
                <w:sz w:val="17"/>
              </w:rPr>
              <w:t>0.7204</w:t>
            </w:r>
          </w:p>
        </w:tc>
        <w:tc>
          <w:tcPr>
            <w:tcW w:type="dxa" w:w="1987"/>
            <w:vAlign w:val="center"/>
          </w:tcPr>
          <w:p>
            <w:pPr>
              <w:spacing w:after="40"/>
            </w:pPr>
            <w:r>
              <w:rPr>
                <w:rFonts w:ascii="Arial" w:hAnsi="Arial"/>
                <w:sz w:val="17"/>
              </w:rPr>
              <w:t>0.8860</w:t>
            </w:r>
          </w:p>
        </w:tc>
        <w:tc>
          <w:tcPr>
            <w:tcW w:type="dxa" w:w="1987"/>
            <w:vAlign w:val="center"/>
          </w:tcPr>
          <w:p>
            <w:pPr>
              <w:spacing w:after="40"/>
            </w:pPr>
            <w:r>
              <w:rPr>
                <w:rFonts w:ascii="Arial" w:hAnsi="Arial"/>
                <w:sz w:val="17"/>
              </w:rPr>
              <w:t>0.6896</w:t>
            </w:r>
          </w:p>
        </w:tc>
      </w:tr>
      <w:tr>
        <w:tc>
          <w:tcPr>
            <w:tcW w:type="dxa" w:w="1987"/>
            <w:vAlign w:val="center"/>
          </w:tcPr>
          <w:p>
            <w:pPr>
              <w:spacing w:after="40"/>
            </w:pPr>
            <w:r>
              <w:rPr>
                <w:rFonts w:ascii="Arial" w:hAnsi="Arial"/>
                <w:sz w:val="17"/>
              </w:rPr>
              <w:t>8</w:t>
            </w:r>
          </w:p>
        </w:tc>
        <w:tc>
          <w:tcPr>
            <w:tcW w:type="dxa" w:w="1987"/>
            <w:vAlign w:val="center"/>
          </w:tcPr>
          <w:p>
            <w:pPr>
              <w:spacing w:after="40"/>
            </w:pPr>
            <w:r>
              <w:rPr>
                <w:rFonts w:ascii="Arial" w:hAnsi="Arial"/>
                <w:sz w:val="17"/>
              </w:rPr>
              <w:t>0.7742</w:t>
            </w:r>
          </w:p>
        </w:tc>
        <w:tc>
          <w:tcPr>
            <w:tcW w:type="dxa" w:w="1987"/>
            <w:vAlign w:val="center"/>
          </w:tcPr>
          <w:p>
            <w:pPr>
              <w:spacing w:after="40"/>
            </w:pPr>
            <w:r>
              <w:rPr>
                <w:rFonts w:ascii="Arial" w:hAnsi="Arial"/>
                <w:sz w:val="17"/>
              </w:rPr>
              <w:t>0.7264</w:t>
            </w:r>
          </w:p>
        </w:tc>
        <w:tc>
          <w:tcPr>
            <w:tcW w:type="dxa" w:w="1987"/>
            <w:vAlign w:val="center"/>
          </w:tcPr>
          <w:p>
            <w:pPr>
              <w:spacing w:after="40"/>
            </w:pPr>
            <w:r>
              <w:rPr>
                <w:rFonts w:ascii="Arial" w:hAnsi="Arial"/>
                <w:sz w:val="17"/>
              </w:rPr>
              <w:t>0.8467</w:t>
            </w:r>
          </w:p>
        </w:tc>
        <w:tc>
          <w:tcPr>
            <w:tcW w:type="dxa" w:w="1987"/>
            <w:vAlign w:val="center"/>
          </w:tcPr>
          <w:p>
            <w:pPr>
              <w:spacing w:after="40"/>
            </w:pPr>
            <w:r>
              <w:rPr>
                <w:rFonts w:ascii="Arial" w:hAnsi="Arial"/>
                <w:sz w:val="17"/>
              </w:rPr>
              <w:t>0.7030</w:t>
            </w:r>
          </w:p>
        </w:tc>
      </w:tr>
    </w:tbl>
    <w:p/>
    <w:p>
      <w:r>
        <w:rPr>
          <w:b/>
        </w:rPr>
        <w:t>Accuracy final en prueba: 0.7337 (73.37 %).</w:t>
      </w:r>
    </w:p>
    <w:p>
      <w:r>
        <w:t>La pérdida de entrenamiento disminuyó en cada época y su accuracy aumentó. Las métricas de validación mejoraron en general, aunque en la época 7 la pérdida subió de 0.8623 a 0.8860 y la accuracy bajó de 0.7011 a 0.6896; ambas se recuperaron en la época 8. La diferencia final entre accuracy de entrenamiento y validación fue 0.0234 (2.34 puntos porcentuales). En conjunto, hay una oscilación puntual compatible con una señal moderada de sobreajuste, pero no una brecha grande al final. La accuracy de prueba de 73.37 % indica que el modelo clasificó correctamente alrededor de siete de cada diez imágenes de prueba.</w:t>
      </w:r>
    </w:p>
    <w:p>
      <w:pPr>
        <w:pStyle w:val="Heading1"/>
      </w:pPr>
      <w:r>
        <w:t>Artefactos</w:t>
      </w:r>
    </w:p>
    <w:p>
      <w:pPr>
        <w:pStyle w:val="ListBullet"/>
      </w:pPr>
      <w:r>
        <w:t>Muestras del dataset</w:t>
      </w:r>
    </w:p>
    <w:p>
      <w:pPr>
        <w:pStyle w:val="ListBullet"/>
      </w:pPr>
      <w:r>
        <w:t>Curvas de pérdida y accuracy</w:t>
      </w:r>
    </w:p>
    <w:p>
      <w:pPr>
        <w:pStyle w:val="ListBullet"/>
      </w:pPr>
      <w:r>
        <w:t>Matriz de confusión</w:t>
      </w:r>
    </w:p>
    <w:p>
      <w:pPr>
        <w:pStyle w:val="Heading1"/>
      </w:pPr>
      <w:r>
        <w:t>Ejecución</w:t>
      </w:r>
    </w:p>
    <w:p>
      <w:r>
        <w:t>Desde la carpeta del proyecto:</w:t>
      </w:r>
    </w:p>
    <w:p>
      <w:r>
        <w:rPr>
          <w:rFonts w:ascii="Consolas" w:hAnsi="Consolas"/>
          <w:sz w:val="17"/>
        </w:rPr>
        <w:t>python src\model.py</w:t>
      </w:r>
    </w:p>
    <w:p>
      <w:r>
        <w:rPr>
          <w:rFonts w:ascii="Consolas" w:hAnsi="Consolas"/>
          <w:sz w:val="17"/>
        </w:rPr>
        <w:t>python src\dataset.py</w:t>
      </w:r>
    </w:p>
    <w:p>
      <w:r>
        <w:rPr>
          <w:rFonts w:ascii="Consolas" w:hAnsi="Consolas"/>
          <w:sz w:val="17"/>
        </w:rPr>
        <w:t>python src\train.py</w:t>
      </w:r>
    </w:p>
    <w:p>
      <w:r>
        <w:t>La primera ejecución descarga CIFAR-10 y requiere conexión a internet.</w:t>
      </w:r>
    </w:p>
    <w:p>
      <w:pPr>
        <w:pStyle w:val="Heading1"/>
      </w:pPr>
      <w:r>
        <w:t>Repositorio</w:t>
      </w:r>
    </w:p>
    <w:p>
      <w:r>
        <w:t>https://github.com/chava454/nombres_repositorio</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646464"/>
        <w:sz w:val="16"/>
      </w:rPr>
      <w:t>Informe de evaluaci?n - CIFAR-10 y CNN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2F559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