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3D54" w14:textId="77777777" w:rsidR="00BC48D0" w:rsidRDefault="00420FF5">
      <w:pPr>
        <w:spacing w:after="50"/>
        <w:jc w:val="center"/>
      </w:pPr>
      <w:r>
        <w:rPr>
          <w:rFonts w:ascii="Arial" w:eastAsia="Arial" w:hAnsi="Arial" w:cs="Arial"/>
          <w:b/>
          <w:bCs/>
          <w:sz w:val="28"/>
          <w:szCs w:val="28"/>
        </w:rPr>
        <w:t>Respiratory Diseases Prediction Using Deep Learning and Health Guidance</w:t>
      </w:r>
    </w:p>
    <w:p w14:paraId="1A3791A4" w14:textId="5A08202A" w:rsidR="00BC48D0" w:rsidRDefault="00F665CD">
      <w:pPr>
        <w:spacing w:after="15"/>
        <w:jc w:val="center"/>
      </w:pPr>
      <w:r w:rsidRPr="00ED2164">
        <w:rPr>
          <w:sz w:val="18"/>
          <w:szCs w:val="18"/>
        </w:rPr>
        <w:t>Vaidehi Chavan</w:t>
      </w:r>
      <w:r>
        <w:rPr>
          <w:sz w:val="18"/>
          <w:szCs w:val="18"/>
        </w:rPr>
        <w:t xml:space="preserve">, </w:t>
      </w:r>
      <w:r w:rsidR="00420FF5">
        <w:rPr>
          <w:sz w:val="18"/>
          <w:szCs w:val="18"/>
        </w:rPr>
        <w:t>Vaibhavi Dhole</w:t>
      </w:r>
      <w:r w:rsidR="00420FF5">
        <w:rPr>
          <w:b/>
          <w:bCs/>
          <w:sz w:val="18"/>
          <w:szCs w:val="18"/>
        </w:rPr>
        <w:t xml:space="preserve">, </w:t>
      </w:r>
      <w:r w:rsidR="00420FF5" w:rsidRPr="00ED2164">
        <w:rPr>
          <w:sz w:val="18"/>
          <w:szCs w:val="18"/>
        </w:rPr>
        <w:t>Sanika Patil</w:t>
      </w:r>
      <w:r w:rsidR="00420FF5">
        <w:rPr>
          <w:b/>
          <w:bCs/>
          <w:sz w:val="18"/>
          <w:szCs w:val="18"/>
        </w:rPr>
        <w:t xml:space="preserve">, </w:t>
      </w:r>
      <w:r w:rsidR="00420FF5" w:rsidRPr="00ED2164">
        <w:rPr>
          <w:sz w:val="18"/>
          <w:szCs w:val="18"/>
        </w:rPr>
        <w:t>Aryan Thosar</w:t>
      </w:r>
      <w:r w:rsidR="00420FF5" w:rsidRPr="00ED2164">
        <w:rPr>
          <w:sz w:val="18"/>
          <w:szCs w:val="18"/>
        </w:rPr>
        <w:t>, Sakshi Singh</w:t>
      </w:r>
      <w:r>
        <w:rPr>
          <w:sz w:val="18"/>
          <w:szCs w:val="18"/>
        </w:rPr>
        <w:t>,</w:t>
      </w:r>
      <w:r w:rsidRPr="00F665CD">
        <w:rPr>
          <w:sz w:val="18"/>
          <w:szCs w:val="18"/>
        </w:rPr>
        <w:t xml:space="preserve"> </w:t>
      </w:r>
      <w:r w:rsidRPr="00ED2164">
        <w:rPr>
          <w:sz w:val="18"/>
          <w:szCs w:val="18"/>
        </w:rPr>
        <w:t>Priti V. Matre</w:t>
      </w:r>
    </w:p>
    <w:p w14:paraId="60DAF70D" w14:textId="04C6D07D" w:rsidR="00BC48D0" w:rsidRDefault="00420FF5">
      <w:pPr>
        <w:spacing w:after="15"/>
        <w:jc w:val="center"/>
      </w:pPr>
      <w:r>
        <w:rPr>
          <w:i/>
          <w:iCs/>
          <w:sz w:val="18"/>
          <w:szCs w:val="18"/>
        </w:rPr>
        <w:t>Yeshwantrao Chavan College of Engineering, Dept. of Information Technology, Nagpur, India</w:t>
      </w:r>
    </w:p>
    <w:p w14:paraId="4B448996" w14:textId="3124E949" w:rsidR="00BC48D0" w:rsidRDefault="00ED2164">
      <w:pPr>
        <w:spacing w:after="50"/>
        <w:jc w:val="center"/>
        <w:rPr>
          <w:sz w:val="18"/>
          <w:szCs w:val="18"/>
        </w:rPr>
      </w:pPr>
      <w:hyperlink r:id="rId5" w:history="1">
        <w:r w:rsidRPr="00373140">
          <w:rPr>
            <w:rStyle w:val="Hyperlink"/>
            <w:sz w:val="18"/>
            <w:szCs w:val="18"/>
          </w:rPr>
          <w:t>pritu.777@gmail.com</w:t>
        </w:r>
      </w:hyperlink>
    </w:p>
    <w:p w14:paraId="2B2C8005" w14:textId="77777777" w:rsidR="00ED2164" w:rsidRDefault="00ED2164">
      <w:pPr>
        <w:spacing w:after="50"/>
        <w:jc w:val="center"/>
      </w:pPr>
    </w:p>
    <w:p w14:paraId="1F5F0D7F" w14:textId="77777777" w:rsidR="00BC48D0" w:rsidRDefault="00420FF5">
      <w:pPr>
        <w:spacing w:after="25"/>
        <w:jc w:val="both"/>
      </w:pPr>
      <w:r>
        <w:rPr>
          <w:b/>
          <w:bCs/>
          <w:sz w:val="19"/>
          <w:szCs w:val="19"/>
        </w:rPr>
        <w:t>Abstract—</w:t>
      </w:r>
      <w:r>
        <w:rPr>
          <w:sz w:val="19"/>
          <w:szCs w:val="19"/>
        </w:rPr>
        <w:t xml:space="preserve">The growing prevalence of respiratory illnesses (Tuberculosis, Pneumonia) where early diagnosis is vital, this study applies deep-learning techniques—CNN paired with Transfer Learning (EfficientNetB3, ResNet50)—to classify chest X-rays for five lung conditions: Normal, Viral Pneumonia, Bacterial Pneumonia, Tuberculosis, and </w:t>
      </w:r>
      <w:proofErr w:type="gramStart"/>
      <w:r>
        <w:rPr>
          <w:sz w:val="19"/>
          <w:szCs w:val="19"/>
        </w:rPr>
        <w:t>Obstructive Pulmonary Disease</w:t>
      </w:r>
      <w:proofErr w:type="gramEnd"/>
      <w:r>
        <w:rPr>
          <w:sz w:val="19"/>
          <w:szCs w:val="19"/>
        </w:rPr>
        <w:t xml:space="preserve">. Images were resized to 300×300 </w:t>
      </w:r>
      <w:proofErr w:type="spellStart"/>
      <w:r>
        <w:rPr>
          <w:sz w:val="19"/>
          <w:szCs w:val="19"/>
        </w:rPr>
        <w:t>px</w:t>
      </w:r>
      <w:proofErr w:type="spellEnd"/>
      <w:r>
        <w:rPr>
          <w:sz w:val="19"/>
          <w:szCs w:val="19"/>
        </w:rPr>
        <w:t xml:space="preserve"> and enhanced with CLAHE. Real-time augmentations were applied to ~3,000 labelled scans. EfficientNetB3 achieved 83% Macro</w:t>
      </w:r>
      <w:r>
        <w:rPr>
          <w:sz w:val="19"/>
          <w:szCs w:val="19"/>
        </w:rPr>
        <w:t xml:space="preserve"> F1 and 83.33% accuracy. The </w:t>
      </w:r>
      <w:proofErr w:type="spellStart"/>
      <w:r>
        <w:rPr>
          <w:sz w:val="19"/>
          <w:szCs w:val="19"/>
        </w:rPr>
        <w:t>MedScan</w:t>
      </w:r>
      <w:proofErr w:type="spellEnd"/>
      <w:r>
        <w:rPr>
          <w:sz w:val="19"/>
          <w:szCs w:val="19"/>
        </w:rPr>
        <w:t>-AI web platform integrates classification with a Gemini AI advisory module for personalized post-diagnosis health guidance.</w:t>
      </w:r>
    </w:p>
    <w:p w14:paraId="1C9577FD" w14:textId="77777777" w:rsidR="00BC48D0" w:rsidRDefault="00420FF5">
      <w:pPr>
        <w:spacing w:after="60"/>
        <w:jc w:val="both"/>
      </w:pPr>
      <w:r>
        <w:rPr>
          <w:b/>
          <w:bCs/>
          <w:sz w:val="18"/>
          <w:szCs w:val="18"/>
        </w:rPr>
        <w:t xml:space="preserve">Keywords: </w:t>
      </w:r>
      <w:r>
        <w:rPr>
          <w:sz w:val="18"/>
          <w:szCs w:val="18"/>
        </w:rPr>
        <w:t>Deep Learning; CNN; Pneumonia; Tuberculosis; OPD; Transfer Learning; EfficientNetB3; ResNet50; CLAHE; Data Augmentation; Gemini AI.</w:t>
      </w:r>
    </w:p>
    <w:p w14:paraId="2D28D6E4" w14:textId="77777777" w:rsidR="00BC48D0" w:rsidRDefault="00BC48D0">
      <w:pPr>
        <w:sectPr w:rsidR="00BC48D0">
          <w:pgSz w:w="12240" w:h="15840"/>
          <w:pgMar w:top="720" w:right="864" w:bottom="864" w:left="864" w:header="708" w:footer="708" w:gutter="0"/>
          <w:cols w:space="720"/>
          <w:docGrid w:linePitch="360"/>
        </w:sectPr>
      </w:pPr>
    </w:p>
    <w:p w14:paraId="12C8A23A" w14:textId="77777777" w:rsidR="00BC48D0" w:rsidRDefault="00420FF5">
      <w:pPr>
        <w:spacing w:before="45" w:after="15"/>
        <w:jc w:val="both"/>
      </w:pPr>
      <w:r>
        <w:rPr>
          <w:rFonts w:ascii="Arial" w:eastAsia="Arial" w:hAnsi="Arial" w:cs="Arial"/>
          <w:b/>
          <w:bCs/>
          <w:sz w:val="21"/>
          <w:szCs w:val="21"/>
        </w:rPr>
        <w:t>1    INTRODUCTION</w:t>
      </w:r>
    </w:p>
    <w:p w14:paraId="360443CB" w14:textId="77777777" w:rsidR="00BC48D0" w:rsidRDefault="00420FF5">
      <w:pPr>
        <w:spacing w:after="25"/>
        <w:jc w:val="both"/>
      </w:pPr>
      <w:r>
        <w:rPr>
          <w:sz w:val="19"/>
          <w:szCs w:val="19"/>
        </w:rPr>
        <w:t>Respiratory diseases are a major contributor to global mortality, with pneumonia, tuberculosis, and obstructive respiratory diseases causing millions of deaths annually, particularly in low- and middle-income countries. Pneumonia alone accounts for over 2.5 million deaths per year. Risk factors including tobacco use, malnutrition, pollution, and immunosuppression raise individual susceptibility. Overlapping clinical symptoms make early diagnosis difficult.</w:t>
      </w:r>
    </w:p>
    <w:p w14:paraId="5CA9897A" w14:textId="77777777" w:rsidR="00BC48D0" w:rsidRDefault="00420FF5">
      <w:pPr>
        <w:spacing w:after="25"/>
        <w:jc w:val="both"/>
      </w:pPr>
      <w:r>
        <w:rPr>
          <w:sz w:val="19"/>
          <w:szCs w:val="19"/>
        </w:rPr>
        <w:t xml:space="preserve">Chest X-ray imaging is the most widely used non-invasive tool for detecting lung disease; however, manual interpretation is </w:t>
      </w:r>
      <w:proofErr w:type="spellStart"/>
      <w:r>
        <w:rPr>
          <w:sz w:val="19"/>
          <w:szCs w:val="19"/>
        </w:rPr>
        <w:t>labour-intensive</w:t>
      </w:r>
      <w:proofErr w:type="spellEnd"/>
      <w:r>
        <w:rPr>
          <w:sz w:val="19"/>
          <w:szCs w:val="19"/>
        </w:rPr>
        <w:t xml:space="preserve"> and </w:t>
      </w:r>
      <w:proofErr w:type="gramStart"/>
      <w:r>
        <w:rPr>
          <w:sz w:val="19"/>
          <w:szCs w:val="19"/>
        </w:rPr>
        <w:t>error-prone</w:t>
      </w:r>
      <w:proofErr w:type="gramEnd"/>
      <w:r>
        <w:rPr>
          <w:sz w:val="19"/>
          <w:szCs w:val="19"/>
        </w:rPr>
        <w:t>. Shortage of trained radiologists underscores the urgent need for automated diagnostic support.</w:t>
      </w:r>
    </w:p>
    <w:p w14:paraId="6F0BF924" w14:textId="77777777" w:rsidR="00BC48D0" w:rsidRDefault="00420FF5">
      <w:pPr>
        <w:spacing w:after="25"/>
        <w:jc w:val="both"/>
      </w:pPr>
      <w:r>
        <w:rPr>
          <w:sz w:val="19"/>
          <w:szCs w:val="19"/>
        </w:rPr>
        <w:t xml:space="preserve">This study presents EfficientNetB3 with transfer learning to classify five respiratory conditions, integrated into the </w:t>
      </w:r>
      <w:proofErr w:type="spellStart"/>
      <w:r>
        <w:rPr>
          <w:sz w:val="19"/>
          <w:szCs w:val="19"/>
        </w:rPr>
        <w:t>MedScan</w:t>
      </w:r>
      <w:proofErr w:type="spellEnd"/>
      <w:r>
        <w:rPr>
          <w:sz w:val="19"/>
          <w:szCs w:val="19"/>
        </w:rPr>
        <w:t>-AI web platform with a Gemini-powered advisory module providing personalized health guidance after diagnosis.</w:t>
      </w:r>
    </w:p>
    <w:p w14:paraId="3961C287" w14:textId="77777777" w:rsidR="00BC48D0" w:rsidRDefault="00420FF5">
      <w:pPr>
        <w:spacing w:before="50" w:after="10"/>
        <w:jc w:val="center"/>
      </w:pPr>
      <w:r>
        <w:rPr>
          <w:noProof/>
        </w:rPr>
        <w:drawing>
          <wp:inline distT="0" distB="0" distL="0" distR="0" wp14:anchorId="1C5F265C" wp14:editId="094F48A7">
            <wp:extent cx="1524000"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524000" cy="1438275"/>
                    </a:xfrm>
                    <a:prstGeom prst="rect">
                      <a:avLst/>
                    </a:prstGeom>
                  </pic:spPr>
                </pic:pic>
              </a:graphicData>
            </a:graphic>
          </wp:inline>
        </w:drawing>
      </w:r>
    </w:p>
    <w:p w14:paraId="767096F9" w14:textId="77777777" w:rsidR="00BC48D0" w:rsidRDefault="00420FF5">
      <w:pPr>
        <w:spacing w:after="50"/>
        <w:jc w:val="center"/>
      </w:pPr>
      <w:r>
        <w:rPr>
          <w:i/>
          <w:iCs/>
          <w:sz w:val="16"/>
          <w:szCs w:val="16"/>
        </w:rPr>
        <w:t>Fig. 1. Sample chest X-ray images across five disease classes</w:t>
      </w:r>
    </w:p>
    <w:p w14:paraId="585CB7CE" w14:textId="77777777" w:rsidR="00BC48D0" w:rsidRDefault="00420FF5">
      <w:pPr>
        <w:spacing w:before="45" w:after="15"/>
        <w:jc w:val="both"/>
      </w:pPr>
      <w:r>
        <w:rPr>
          <w:rFonts w:ascii="Arial" w:eastAsia="Arial" w:hAnsi="Arial" w:cs="Arial"/>
          <w:b/>
          <w:bCs/>
          <w:sz w:val="21"/>
          <w:szCs w:val="21"/>
        </w:rPr>
        <w:t>2    PROBLEM STATEMENT</w:t>
      </w:r>
    </w:p>
    <w:p w14:paraId="780442A8" w14:textId="77777777" w:rsidR="00BC48D0" w:rsidRDefault="00420FF5">
      <w:pPr>
        <w:spacing w:after="25"/>
        <w:jc w:val="both"/>
      </w:pPr>
      <w:r>
        <w:rPr>
          <w:sz w:val="19"/>
          <w:szCs w:val="19"/>
        </w:rPr>
        <w:t xml:space="preserve">Manual chest X-ray analysis is complex and error-prone, especially in resource-limited settings. Conventional methods are slow, ambiguous, and subject to human bias, causing delayed diagnoses. Most existing automated systems require additional clinical data unavailable in rural areas or classify only a limited set of diseases. This creates a pressing need for an intelligent system capable of classifying Normal, Viral Pneumonia, Bacterial Pneumonia, Tuberculosis, and </w:t>
      </w:r>
      <w:proofErr w:type="gramStart"/>
      <w:r>
        <w:rPr>
          <w:sz w:val="19"/>
          <w:szCs w:val="19"/>
        </w:rPr>
        <w:t>Obstructive Pulmonary Diseases</w:t>
      </w:r>
      <w:proofErr w:type="gramEnd"/>
      <w:r>
        <w:rPr>
          <w:sz w:val="19"/>
          <w:szCs w:val="19"/>
        </w:rPr>
        <w:t xml:space="preserve"> while delivering safe, accessible healthcare guidance.</w:t>
      </w:r>
    </w:p>
    <w:p w14:paraId="567E2BA7" w14:textId="77777777" w:rsidR="00BC48D0" w:rsidRDefault="00420FF5">
      <w:pPr>
        <w:spacing w:before="45" w:after="15"/>
        <w:jc w:val="both"/>
      </w:pPr>
      <w:r>
        <w:rPr>
          <w:rFonts w:ascii="Arial" w:eastAsia="Arial" w:hAnsi="Arial" w:cs="Arial"/>
          <w:b/>
          <w:bCs/>
          <w:sz w:val="21"/>
          <w:szCs w:val="21"/>
        </w:rPr>
        <w:t>3    LITERATURE REVIEW</w:t>
      </w:r>
    </w:p>
    <w:p w14:paraId="415D92FD" w14:textId="77777777" w:rsidR="00BC48D0" w:rsidRDefault="00420FF5">
      <w:pPr>
        <w:spacing w:after="25"/>
        <w:jc w:val="both"/>
      </w:pPr>
      <w:r>
        <w:rPr>
          <w:sz w:val="19"/>
          <w:szCs w:val="19"/>
        </w:rPr>
        <w:t>The respiratory disease crisis has accelerated AI-driven CXR analysis [1]. CNN models are standard for medical image feature extraction [1],[5]. EfficientNetB3 employs compound scaling of depth, width, and resolution, achieving 83.33% accuracy on 5-class classification with efficient parameter use, outperforming ResNet50 [1]. CLAHE preprocessing enhances fine radiographic features under non-uniform lighting, improving model sensitivity in early disease stages [1]. LLMs—especially Gemini, scoring 4.4/5 on TB</w:t>
      </w:r>
      <w:r>
        <w:rPr>
          <w:sz w:val="19"/>
          <w:szCs w:val="19"/>
        </w:rPr>
        <w:t xml:space="preserve"> advisory benchmarks—enable diagnostic platforms </w:t>
      </w:r>
      <w:r>
        <w:rPr>
          <w:sz w:val="19"/>
          <w:szCs w:val="19"/>
        </w:rPr>
        <w:t>to evolve beyond classifiers into actionable patient guidance systems [2],[5].</w:t>
      </w:r>
    </w:p>
    <w:p w14:paraId="3DDCCE46" w14:textId="5BD665B7" w:rsidR="00BC48D0" w:rsidRDefault="00420FF5">
      <w:pPr>
        <w:spacing w:before="45" w:after="15"/>
        <w:jc w:val="both"/>
      </w:pPr>
      <w:r>
        <w:rPr>
          <w:rFonts w:ascii="Arial" w:eastAsia="Arial" w:hAnsi="Arial" w:cs="Arial"/>
          <w:b/>
          <w:bCs/>
          <w:sz w:val="21"/>
          <w:szCs w:val="21"/>
        </w:rPr>
        <w:t>4</w:t>
      </w:r>
      <w:r w:rsidR="00ED2164">
        <w:rPr>
          <w:rFonts w:ascii="Arial" w:eastAsia="Arial" w:hAnsi="Arial" w:cs="Arial"/>
          <w:b/>
          <w:bCs/>
          <w:sz w:val="21"/>
          <w:szCs w:val="21"/>
        </w:rPr>
        <w:t xml:space="preserve">  </w:t>
      </w:r>
      <w:r>
        <w:rPr>
          <w:rFonts w:ascii="Arial" w:eastAsia="Arial" w:hAnsi="Arial" w:cs="Arial"/>
          <w:b/>
          <w:bCs/>
          <w:sz w:val="21"/>
          <w:szCs w:val="21"/>
        </w:rPr>
        <w:t xml:space="preserve"> </w:t>
      </w:r>
      <w:proofErr w:type="gramStart"/>
      <w:r>
        <w:rPr>
          <w:rFonts w:ascii="Arial" w:eastAsia="Arial" w:hAnsi="Arial" w:cs="Arial"/>
          <w:b/>
          <w:bCs/>
          <w:sz w:val="21"/>
          <w:szCs w:val="21"/>
        </w:rPr>
        <w:t>METHODOLOGY</w:t>
      </w:r>
      <w:proofErr w:type="gramEnd"/>
    </w:p>
    <w:p w14:paraId="5AE22F84" w14:textId="77777777" w:rsidR="00BC48D0" w:rsidRDefault="00420FF5">
      <w:pPr>
        <w:spacing w:after="25"/>
        <w:jc w:val="both"/>
      </w:pPr>
      <w:r>
        <w:rPr>
          <w:sz w:val="19"/>
          <w:szCs w:val="19"/>
        </w:rPr>
        <w:t xml:space="preserve">The </w:t>
      </w:r>
      <w:proofErr w:type="spellStart"/>
      <w:r>
        <w:rPr>
          <w:sz w:val="19"/>
          <w:szCs w:val="19"/>
        </w:rPr>
        <w:t>MedScan</w:t>
      </w:r>
      <w:proofErr w:type="spellEnd"/>
      <w:r>
        <w:rPr>
          <w:sz w:val="19"/>
          <w:szCs w:val="19"/>
        </w:rPr>
        <w:t>-AI system uses a six-step pipeline from raw radiographic data to intelligent diagnostic outputs.</w:t>
      </w:r>
    </w:p>
    <w:p w14:paraId="3245BDDC" w14:textId="3668C3E5" w:rsidR="00BC48D0" w:rsidRDefault="00420FF5">
      <w:pPr>
        <w:spacing w:before="45" w:after="25"/>
        <w:jc w:val="both"/>
      </w:pPr>
      <w:r>
        <w:rPr>
          <w:rFonts w:ascii="Arial" w:eastAsia="Arial" w:hAnsi="Arial" w:cs="Arial"/>
          <w:b/>
          <w:bCs/>
        </w:rPr>
        <w:t xml:space="preserve">4.1 </w:t>
      </w:r>
      <w:r w:rsidR="00ED2164">
        <w:rPr>
          <w:rFonts w:ascii="Arial" w:eastAsia="Arial" w:hAnsi="Arial" w:cs="Arial"/>
          <w:b/>
          <w:bCs/>
        </w:rPr>
        <w:t xml:space="preserve">  </w:t>
      </w:r>
      <w:r>
        <w:rPr>
          <w:rFonts w:ascii="Arial" w:eastAsia="Arial" w:hAnsi="Arial" w:cs="Arial"/>
          <w:b/>
          <w:bCs/>
        </w:rPr>
        <w:t>System Architecture and Workflow</w:t>
      </w:r>
    </w:p>
    <w:p w14:paraId="389171C5" w14:textId="579AB2C7" w:rsidR="00BC48D0" w:rsidRDefault="00420FF5">
      <w:pPr>
        <w:spacing w:after="10"/>
        <w:ind w:left="300"/>
        <w:jc w:val="both"/>
      </w:pPr>
      <w:r>
        <w:rPr>
          <w:sz w:val="19"/>
          <w:szCs w:val="19"/>
        </w:rPr>
        <w:t xml:space="preserve">1. </w:t>
      </w:r>
      <w:r>
        <w:rPr>
          <w:sz w:val="19"/>
          <w:szCs w:val="19"/>
        </w:rPr>
        <w:t>Upload chest X-ray (JPG/PNG/PDF) via online application.</w:t>
      </w:r>
    </w:p>
    <w:p w14:paraId="3EC66C08" w14:textId="70CBDAED" w:rsidR="00BC48D0" w:rsidRDefault="00420FF5">
      <w:pPr>
        <w:spacing w:after="10"/>
        <w:ind w:left="300"/>
        <w:jc w:val="both"/>
      </w:pPr>
      <w:r>
        <w:rPr>
          <w:sz w:val="19"/>
          <w:szCs w:val="19"/>
        </w:rPr>
        <w:t xml:space="preserve">2. </w:t>
      </w:r>
      <w:r>
        <w:rPr>
          <w:sz w:val="19"/>
          <w:szCs w:val="19"/>
        </w:rPr>
        <w:t xml:space="preserve">Preprocess: resize to 300×300 </w:t>
      </w:r>
      <w:proofErr w:type="spellStart"/>
      <w:r>
        <w:rPr>
          <w:sz w:val="19"/>
          <w:szCs w:val="19"/>
        </w:rPr>
        <w:t>px</w:t>
      </w:r>
      <w:proofErr w:type="spellEnd"/>
      <w:r>
        <w:rPr>
          <w:sz w:val="19"/>
          <w:szCs w:val="19"/>
        </w:rPr>
        <w:t>, normalize pixel values to [0, 1].</w:t>
      </w:r>
    </w:p>
    <w:p w14:paraId="5D2B4419" w14:textId="621C3FE3" w:rsidR="00BC48D0" w:rsidRDefault="00420FF5">
      <w:pPr>
        <w:spacing w:after="10"/>
        <w:ind w:left="300"/>
        <w:jc w:val="both"/>
      </w:pPr>
      <w:r>
        <w:rPr>
          <w:sz w:val="19"/>
          <w:szCs w:val="19"/>
        </w:rPr>
        <w:t>3.</w:t>
      </w:r>
      <w:r>
        <w:rPr>
          <w:sz w:val="19"/>
          <w:szCs w:val="19"/>
        </w:rPr>
        <w:t xml:space="preserve"> EfficientNetB3 predicts among five disease classes.</w:t>
      </w:r>
    </w:p>
    <w:p w14:paraId="5FE06113" w14:textId="54447A7F" w:rsidR="00BC48D0" w:rsidRDefault="00420FF5">
      <w:pPr>
        <w:spacing w:after="10"/>
        <w:ind w:left="300"/>
        <w:jc w:val="both"/>
      </w:pPr>
      <w:r>
        <w:rPr>
          <w:sz w:val="19"/>
          <w:szCs w:val="19"/>
        </w:rPr>
        <w:t xml:space="preserve">4. </w:t>
      </w:r>
      <w:r>
        <w:rPr>
          <w:sz w:val="19"/>
          <w:szCs w:val="19"/>
        </w:rPr>
        <w:t>Evaluate confidence levels; return predicted class to user.</w:t>
      </w:r>
    </w:p>
    <w:p w14:paraId="3DF9089E" w14:textId="437E02F6" w:rsidR="00BC48D0" w:rsidRDefault="00420FF5">
      <w:pPr>
        <w:spacing w:after="10"/>
        <w:ind w:left="300"/>
        <w:jc w:val="both"/>
      </w:pPr>
      <w:r>
        <w:rPr>
          <w:sz w:val="19"/>
          <w:szCs w:val="19"/>
        </w:rPr>
        <w:t xml:space="preserve">5. </w:t>
      </w:r>
      <w:r>
        <w:rPr>
          <w:sz w:val="19"/>
          <w:szCs w:val="19"/>
        </w:rPr>
        <w:t>Generate "do's and don'ts" health recommendations via Gemini AI.</w:t>
      </w:r>
    </w:p>
    <w:p w14:paraId="15CC72C3" w14:textId="740D763D" w:rsidR="00BC48D0" w:rsidRDefault="00420FF5">
      <w:pPr>
        <w:spacing w:after="10"/>
        <w:ind w:left="300"/>
        <w:jc w:val="both"/>
      </w:pPr>
      <w:r>
        <w:rPr>
          <w:sz w:val="19"/>
          <w:szCs w:val="19"/>
        </w:rPr>
        <w:t xml:space="preserve">6. </w:t>
      </w:r>
      <w:r>
        <w:rPr>
          <w:sz w:val="19"/>
          <w:szCs w:val="19"/>
        </w:rPr>
        <w:t>Authorized personnel record prescriptions on a secure dashboard.</w:t>
      </w:r>
    </w:p>
    <w:p w14:paraId="5F5B62C1" w14:textId="08B69F7D" w:rsidR="00BC48D0" w:rsidRDefault="00420FF5">
      <w:pPr>
        <w:spacing w:before="45" w:after="25"/>
        <w:jc w:val="both"/>
      </w:pPr>
      <w:r>
        <w:rPr>
          <w:rFonts w:ascii="Arial" w:eastAsia="Arial" w:hAnsi="Arial" w:cs="Arial"/>
          <w:b/>
          <w:bCs/>
        </w:rPr>
        <w:t xml:space="preserve">4.2 </w:t>
      </w:r>
      <w:r w:rsidR="00ED2164">
        <w:rPr>
          <w:rFonts w:ascii="Arial" w:eastAsia="Arial" w:hAnsi="Arial" w:cs="Arial"/>
          <w:b/>
          <w:bCs/>
        </w:rPr>
        <w:t xml:space="preserve">  </w:t>
      </w:r>
      <w:r>
        <w:rPr>
          <w:rFonts w:ascii="Arial" w:eastAsia="Arial" w:hAnsi="Arial" w:cs="Arial"/>
          <w:b/>
          <w:bCs/>
        </w:rPr>
        <w:t>Data Acquisition and Partitioning</w:t>
      </w:r>
    </w:p>
    <w:p w14:paraId="4FE85DA1" w14:textId="77777777" w:rsidR="00BC48D0" w:rsidRDefault="00420FF5">
      <w:pPr>
        <w:spacing w:after="25"/>
        <w:jc w:val="both"/>
      </w:pPr>
      <w:r>
        <w:rPr>
          <w:sz w:val="19"/>
          <w:szCs w:val="19"/>
        </w:rPr>
        <w:t>In total, 3,000 chest X-ray images were acquired from Mendeley Data and Kaggle, split equally into five diagnostic categories of 600 images each.</w:t>
      </w:r>
    </w:p>
    <w:p w14:paraId="205CC953" w14:textId="77777777" w:rsidR="00BC48D0" w:rsidRDefault="00420FF5">
      <w:pPr>
        <w:spacing w:before="50" w:after="10"/>
        <w:jc w:val="center"/>
      </w:pPr>
      <w:r>
        <w:rPr>
          <w:b/>
          <w:bCs/>
          <w:sz w:val="16"/>
          <w:szCs w:val="16"/>
        </w:rPr>
        <w:t>Table 1. Class-wise Data Distribution</w:t>
      </w:r>
    </w:p>
    <w:tbl>
      <w:tblPr>
        <w:tblW w:w="3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700"/>
        <w:gridCol w:w="700"/>
      </w:tblGrid>
      <w:tr w:rsidR="00BC48D0" w14:paraId="29BB624A" w14:textId="77777777">
        <w:tblPrEx>
          <w:tblCellMar>
            <w:top w:w="0" w:type="dxa"/>
            <w:bottom w:w="0" w:type="dxa"/>
          </w:tblCellMar>
        </w:tblPrEx>
        <w:trPr>
          <w:tblHeader/>
        </w:trPr>
        <w:tc>
          <w:tcPr>
            <w:tcW w:w="17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22A434D8" w14:textId="77777777" w:rsidR="00BC48D0" w:rsidRDefault="00420FF5">
            <w:pPr>
              <w:jc w:val="center"/>
            </w:pPr>
            <w:r>
              <w:rPr>
                <w:b/>
                <w:bCs/>
                <w:sz w:val="16"/>
                <w:szCs w:val="16"/>
              </w:rPr>
              <w:t>Class</w:t>
            </w:r>
          </w:p>
        </w:tc>
        <w:tc>
          <w:tcPr>
            <w:tcW w:w="8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108C0515" w14:textId="77777777" w:rsidR="00BC48D0" w:rsidRDefault="00420FF5">
            <w:pPr>
              <w:jc w:val="center"/>
            </w:pPr>
            <w:r>
              <w:rPr>
                <w:b/>
                <w:bCs/>
                <w:sz w:val="16"/>
                <w:szCs w:val="16"/>
              </w:rPr>
              <w:t>Train</w:t>
            </w:r>
          </w:p>
        </w:tc>
        <w:tc>
          <w:tcPr>
            <w:tcW w:w="7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66ABBC76" w14:textId="77777777" w:rsidR="00BC48D0" w:rsidRDefault="00420FF5">
            <w:pPr>
              <w:jc w:val="center"/>
            </w:pPr>
            <w:r>
              <w:rPr>
                <w:b/>
                <w:bCs/>
                <w:sz w:val="16"/>
                <w:szCs w:val="16"/>
              </w:rPr>
              <w:t>Val.</w:t>
            </w:r>
          </w:p>
        </w:tc>
        <w:tc>
          <w:tcPr>
            <w:tcW w:w="7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6569DFCB" w14:textId="77777777" w:rsidR="00BC48D0" w:rsidRDefault="00420FF5">
            <w:pPr>
              <w:jc w:val="center"/>
            </w:pPr>
            <w:r>
              <w:rPr>
                <w:b/>
                <w:bCs/>
                <w:sz w:val="16"/>
                <w:szCs w:val="16"/>
              </w:rPr>
              <w:t>Total</w:t>
            </w:r>
          </w:p>
        </w:tc>
      </w:tr>
      <w:tr w:rsidR="00BC48D0" w14:paraId="7603F4C7"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14B667CF" w14:textId="77777777" w:rsidR="00BC48D0" w:rsidRDefault="00420FF5">
            <w:r>
              <w:rPr>
                <w:sz w:val="16"/>
                <w:szCs w:val="16"/>
              </w:rPr>
              <w:t>Normal</w:t>
            </w:r>
          </w:p>
        </w:tc>
        <w:tc>
          <w:tcPr>
            <w:tcW w:w="8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34B92925" w14:textId="77777777" w:rsidR="00BC48D0" w:rsidRDefault="00420FF5">
            <w:pPr>
              <w:jc w:val="center"/>
            </w:pPr>
            <w:r>
              <w:rPr>
                <w:sz w:val="16"/>
                <w:szCs w:val="16"/>
              </w:rPr>
              <w:t>480</w:t>
            </w:r>
          </w:p>
        </w:tc>
        <w:tc>
          <w:tcPr>
            <w:tcW w:w="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3E6C4C14" w14:textId="77777777" w:rsidR="00BC48D0" w:rsidRDefault="00420FF5">
            <w:pPr>
              <w:jc w:val="center"/>
            </w:pPr>
            <w:r>
              <w:rPr>
                <w:sz w:val="16"/>
                <w:szCs w:val="16"/>
              </w:rPr>
              <w:t>120</w:t>
            </w:r>
          </w:p>
        </w:tc>
        <w:tc>
          <w:tcPr>
            <w:tcW w:w="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5BAF7AB9" w14:textId="77777777" w:rsidR="00BC48D0" w:rsidRDefault="00420FF5">
            <w:pPr>
              <w:jc w:val="center"/>
            </w:pPr>
            <w:r>
              <w:rPr>
                <w:sz w:val="16"/>
                <w:szCs w:val="16"/>
              </w:rPr>
              <w:t>600</w:t>
            </w:r>
          </w:p>
        </w:tc>
      </w:tr>
      <w:tr w:rsidR="00BC48D0" w14:paraId="193C733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10D273E0" w14:textId="77777777" w:rsidR="00BC48D0" w:rsidRDefault="00420FF5">
            <w:r>
              <w:rPr>
                <w:sz w:val="16"/>
                <w:szCs w:val="16"/>
              </w:rPr>
              <w:t>Viral Pneumonia</w:t>
            </w:r>
          </w:p>
        </w:tc>
        <w:tc>
          <w:tcPr>
            <w:tcW w:w="8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74B41C55" w14:textId="77777777" w:rsidR="00BC48D0" w:rsidRDefault="00420FF5">
            <w:pPr>
              <w:jc w:val="center"/>
            </w:pPr>
            <w:r>
              <w:rPr>
                <w:sz w:val="16"/>
                <w:szCs w:val="16"/>
              </w:rPr>
              <w:t>480</w:t>
            </w:r>
          </w:p>
        </w:tc>
        <w:tc>
          <w:tcPr>
            <w:tcW w:w="7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3CAFDF6A" w14:textId="77777777" w:rsidR="00BC48D0" w:rsidRDefault="00420FF5">
            <w:pPr>
              <w:jc w:val="center"/>
            </w:pPr>
            <w:r>
              <w:rPr>
                <w:sz w:val="16"/>
                <w:szCs w:val="16"/>
              </w:rPr>
              <w:t>120</w:t>
            </w:r>
          </w:p>
        </w:tc>
        <w:tc>
          <w:tcPr>
            <w:tcW w:w="7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421ACD22" w14:textId="77777777" w:rsidR="00BC48D0" w:rsidRDefault="00420FF5">
            <w:pPr>
              <w:jc w:val="center"/>
            </w:pPr>
            <w:r>
              <w:rPr>
                <w:sz w:val="16"/>
                <w:szCs w:val="16"/>
              </w:rPr>
              <w:t>600</w:t>
            </w:r>
          </w:p>
        </w:tc>
      </w:tr>
      <w:tr w:rsidR="00BC48D0" w14:paraId="280F245C"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3F1C9AA3" w14:textId="77777777" w:rsidR="00BC48D0" w:rsidRDefault="00420FF5">
            <w:r>
              <w:rPr>
                <w:sz w:val="16"/>
                <w:szCs w:val="16"/>
              </w:rPr>
              <w:t>Bacterial Pneumonia</w:t>
            </w:r>
          </w:p>
        </w:tc>
        <w:tc>
          <w:tcPr>
            <w:tcW w:w="8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476525A6" w14:textId="77777777" w:rsidR="00BC48D0" w:rsidRDefault="00420FF5">
            <w:pPr>
              <w:jc w:val="center"/>
            </w:pPr>
            <w:r>
              <w:rPr>
                <w:sz w:val="16"/>
                <w:szCs w:val="16"/>
              </w:rPr>
              <w:t>480</w:t>
            </w:r>
          </w:p>
        </w:tc>
        <w:tc>
          <w:tcPr>
            <w:tcW w:w="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0E622142" w14:textId="77777777" w:rsidR="00BC48D0" w:rsidRDefault="00420FF5">
            <w:pPr>
              <w:jc w:val="center"/>
            </w:pPr>
            <w:r>
              <w:rPr>
                <w:sz w:val="16"/>
                <w:szCs w:val="16"/>
              </w:rPr>
              <w:t>120</w:t>
            </w:r>
          </w:p>
        </w:tc>
        <w:tc>
          <w:tcPr>
            <w:tcW w:w="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65A28D2F" w14:textId="77777777" w:rsidR="00BC48D0" w:rsidRDefault="00420FF5">
            <w:pPr>
              <w:jc w:val="center"/>
            </w:pPr>
            <w:r>
              <w:rPr>
                <w:sz w:val="16"/>
                <w:szCs w:val="16"/>
              </w:rPr>
              <w:t>600</w:t>
            </w:r>
          </w:p>
        </w:tc>
      </w:tr>
      <w:tr w:rsidR="00BC48D0" w14:paraId="1EB8F898"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67F2A08E" w14:textId="77777777" w:rsidR="00BC48D0" w:rsidRDefault="00420FF5">
            <w:r>
              <w:rPr>
                <w:sz w:val="16"/>
                <w:szCs w:val="16"/>
              </w:rPr>
              <w:t>Tuberculosis</w:t>
            </w:r>
          </w:p>
        </w:tc>
        <w:tc>
          <w:tcPr>
            <w:tcW w:w="8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62065E32" w14:textId="77777777" w:rsidR="00BC48D0" w:rsidRDefault="00420FF5">
            <w:pPr>
              <w:jc w:val="center"/>
            </w:pPr>
            <w:r>
              <w:rPr>
                <w:sz w:val="16"/>
                <w:szCs w:val="16"/>
              </w:rPr>
              <w:t>480</w:t>
            </w:r>
          </w:p>
        </w:tc>
        <w:tc>
          <w:tcPr>
            <w:tcW w:w="7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2958929C" w14:textId="77777777" w:rsidR="00BC48D0" w:rsidRDefault="00420FF5">
            <w:pPr>
              <w:jc w:val="center"/>
            </w:pPr>
            <w:r>
              <w:rPr>
                <w:sz w:val="16"/>
                <w:szCs w:val="16"/>
              </w:rPr>
              <w:t>120</w:t>
            </w:r>
          </w:p>
        </w:tc>
        <w:tc>
          <w:tcPr>
            <w:tcW w:w="700" w:type="dxa"/>
            <w:tcBorders>
              <w:top w:val="single" w:sz="4" w:space="0" w:color="AAAAAA"/>
              <w:left w:val="single" w:sz="4" w:space="0" w:color="AAAAAA"/>
              <w:bottom w:val="single" w:sz="4" w:space="0" w:color="AAAAAA"/>
              <w:right w:val="single" w:sz="4" w:space="0" w:color="AAAAAA"/>
            </w:tcBorders>
            <w:tcMar>
              <w:top w:w="30" w:type="dxa"/>
              <w:left w:w="70" w:type="dxa"/>
              <w:bottom w:w="30" w:type="dxa"/>
              <w:right w:w="70" w:type="dxa"/>
            </w:tcMar>
          </w:tcPr>
          <w:p w14:paraId="45FD3A78" w14:textId="77777777" w:rsidR="00BC48D0" w:rsidRDefault="00420FF5">
            <w:pPr>
              <w:jc w:val="center"/>
            </w:pPr>
            <w:r>
              <w:rPr>
                <w:sz w:val="16"/>
                <w:szCs w:val="16"/>
              </w:rPr>
              <w:t>600</w:t>
            </w:r>
          </w:p>
        </w:tc>
      </w:tr>
      <w:tr w:rsidR="00BC48D0" w14:paraId="586E7436"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3925A162" w14:textId="77777777" w:rsidR="00BC48D0" w:rsidRDefault="00420FF5">
            <w:r>
              <w:rPr>
                <w:sz w:val="16"/>
                <w:szCs w:val="16"/>
              </w:rPr>
              <w:t>OPD</w:t>
            </w:r>
          </w:p>
        </w:tc>
        <w:tc>
          <w:tcPr>
            <w:tcW w:w="8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73ACEEFC" w14:textId="77777777" w:rsidR="00BC48D0" w:rsidRDefault="00420FF5">
            <w:pPr>
              <w:jc w:val="center"/>
            </w:pPr>
            <w:r>
              <w:rPr>
                <w:sz w:val="16"/>
                <w:szCs w:val="16"/>
              </w:rPr>
              <w:t>480</w:t>
            </w:r>
          </w:p>
        </w:tc>
        <w:tc>
          <w:tcPr>
            <w:tcW w:w="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4C593734" w14:textId="77777777" w:rsidR="00BC48D0" w:rsidRDefault="00420FF5">
            <w:pPr>
              <w:jc w:val="center"/>
            </w:pPr>
            <w:r>
              <w:rPr>
                <w:sz w:val="16"/>
                <w:szCs w:val="16"/>
              </w:rPr>
              <w:t>120</w:t>
            </w:r>
          </w:p>
        </w:tc>
        <w:tc>
          <w:tcPr>
            <w:tcW w:w="700" w:type="dxa"/>
            <w:tcBorders>
              <w:top w:val="single" w:sz="4" w:space="0" w:color="AAAAAA"/>
              <w:left w:val="single" w:sz="4" w:space="0" w:color="AAAAAA"/>
              <w:bottom w:val="single" w:sz="4" w:space="0" w:color="AAAAAA"/>
              <w:right w:val="single" w:sz="4" w:space="0" w:color="AAAAAA"/>
            </w:tcBorders>
            <w:shd w:val="clear" w:color="auto" w:fill="F7F9FC"/>
            <w:tcMar>
              <w:top w:w="30" w:type="dxa"/>
              <w:left w:w="70" w:type="dxa"/>
              <w:bottom w:w="30" w:type="dxa"/>
              <w:right w:w="70" w:type="dxa"/>
            </w:tcMar>
          </w:tcPr>
          <w:p w14:paraId="15A790E6" w14:textId="77777777" w:rsidR="00BC48D0" w:rsidRDefault="00420FF5">
            <w:pPr>
              <w:jc w:val="center"/>
            </w:pPr>
            <w:r>
              <w:rPr>
                <w:sz w:val="16"/>
                <w:szCs w:val="16"/>
              </w:rPr>
              <w:t>600</w:t>
            </w:r>
          </w:p>
        </w:tc>
      </w:tr>
      <w:tr w:rsidR="00BC48D0" w14:paraId="4913F2ED" w14:textId="77777777">
        <w:tblPrEx>
          <w:tblCellMar>
            <w:top w:w="0" w:type="dxa"/>
            <w:bottom w:w="0" w:type="dxa"/>
          </w:tblCellMar>
        </w:tblPrEx>
        <w:tc>
          <w:tcPr>
            <w:tcW w:w="17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206D1F59" w14:textId="77777777" w:rsidR="00BC48D0" w:rsidRDefault="00420FF5">
            <w:r>
              <w:rPr>
                <w:b/>
                <w:bCs/>
                <w:sz w:val="16"/>
                <w:szCs w:val="16"/>
              </w:rPr>
              <w:t>Total</w:t>
            </w:r>
          </w:p>
        </w:tc>
        <w:tc>
          <w:tcPr>
            <w:tcW w:w="8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15586A1C" w14:textId="77777777" w:rsidR="00BC48D0" w:rsidRDefault="00420FF5">
            <w:pPr>
              <w:jc w:val="center"/>
            </w:pPr>
            <w:r>
              <w:rPr>
                <w:b/>
                <w:bCs/>
                <w:sz w:val="16"/>
                <w:szCs w:val="16"/>
              </w:rPr>
              <w:t>2400</w:t>
            </w:r>
          </w:p>
        </w:tc>
        <w:tc>
          <w:tcPr>
            <w:tcW w:w="7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7BEB604D" w14:textId="77777777" w:rsidR="00BC48D0" w:rsidRDefault="00420FF5">
            <w:pPr>
              <w:jc w:val="center"/>
            </w:pPr>
            <w:r>
              <w:rPr>
                <w:b/>
                <w:bCs/>
                <w:sz w:val="16"/>
                <w:szCs w:val="16"/>
              </w:rPr>
              <w:t>600</w:t>
            </w:r>
          </w:p>
        </w:tc>
        <w:tc>
          <w:tcPr>
            <w:tcW w:w="700" w:type="dxa"/>
            <w:tcBorders>
              <w:top w:val="single" w:sz="4" w:space="0" w:color="AAAAAA"/>
              <w:left w:val="single" w:sz="4" w:space="0" w:color="AAAAAA"/>
              <w:bottom w:val="single" w:sz="4" w:space="0" w:color="AAAAAA"/>
              <w:right w:val="single" w:sz="4" w:space="0" w:color="AAAAAA"/>
            </w:tcBorders>
            <w:shd w:val="clear" w:color="auto" w:fill="D5E0F0"/>
            <w:tcMar>
              <w:top w:w="40" w:type="dxa"/>
              <w:left w:w="70" w:type="dxa"/>
              <w:bottom w:w="40" w:type="dxa"/>
              <w:right w:w="70" w:type="dxa"/>
            </w:tcMar>
          </w:tcPr>
          <w:p w14:paraId="0FDA69A7" w14:textId="77777777" w:rsidR="00BC48D0" w:rsidRDefault="00420FF5">
            <w:pPr>
              <w:jc w:val="center"/>
            </w:pPr>
            <w:r>
              <w:rPr>
                <w:b/>
                <w:bCs/>
                <w:sz w:val="16"/>
                <w:szCs w:val="16"/>
              </w:rPr>
              <w:t>3000</w:t>
            </w:r>
          </w:p>
        </w:tc>
      </w:tr>
    </w:tbl>
    <w:p w14:paraId="1D5B3DF9" w14:textId="77777777" w:rsidR="00BC48D0" w:rsidRDefault="00420FF5">
      <w:pPr>
        <w:spacing w:before="45" w:after="25"/>
        <w:jc w:val="both"/>
      </w:pPr>
      <w:r>
        <w:rPr>
          <w:rFonts w:ascii="Arial" w:eastAsia="Arial" w:hAnsi="Arial" w:cs="Arial"/>
          <w:b/>
          <w:bCs/>
        </w:rPr>
        <w:t>4.3    Image Pre-processing</w:t>
      </w:r>
    </w:p>
    <w:p w14:paraId="5065450F" w14:textId="77777777" w:rsidR="00BC48D0" w:rsidRDefault="00420FF5">
      <w:pPr>
        <w:spacing w:after="25"/>
        <w:jc w:val="both"/>
      </w:pPr>
      <w:r>
        <w:rPr>
          <w:sz w:val="19"/>
          <w:szCs w:val="19"/>
        </w:rPr>
        <w:t xml:space="preserve">Systematic preprocessing: (1) Bicubic Interpolation to 300×300 </w:t>
      </w:r>
      <w:proofErr w:type="spellStart"/>
      <w:r>
        <w:rPr>
          <w:sz w:val="19"/>
          <w:szCs w:val="19"/>
        </w:rPr>
        <w:t>px</w:t>
      </w:r>
      <w:proofErr w:type="spellEnd"/>
      <w:r>
        <w:rPr>
          <w:sz w:val="19"/>
          <w:szCs w:val="19"/>
        </w:rPr>
        <w:t>; (2) CLAHE for soft-tissue contrast enhancement; (3) Pixel Normalization to [0,1] using factor 1/255; (4) Low-pass filter noise removal preserving edge features.</w:t>
      </w:r>
    </w:p>
    <w:p w14:paraId="581734DA" w14:textId="77777777" w:rsidR="00BC48D0" w:rsidRDefault="00420FF5">
      <w:pPr>
        <w:spacing w:before="45" w:after="25"/>
        <w:jc w:val="both"/>
      </w:pPr>
      <w:r>
        <w:rPr>
          <w:rFonts w:ascii="Arial" w:eastAsia="Arial" w:hAnsi="Arial" w:cs="Arial"/>
          <w:b/>
          <w:bCs/>
        </w:rPr>
        <w:t>4.4    Model Development</w:t>
      </w:r>
    </w:p>
    <w:p w14:paraId="0D537853" w14:textId="77777777" w:rsidR="00BC48D0" w:rsidRDefault="00420FF5">
      <w:pPr>
        <w:spacing w:after="25"/>
        <w:jc w:val="both"/>
      </w:pPr>
      <w:r>
        <w:rPr>
          <w:sz w:val="19"/>
          <w:szCs w:val="19"/>
        </w:rPr>
        <w:t xml:space="preserve">EfficientNetB3 backbone uses compound scaling for optimal depth/width/resolution balance. Transfer learning from ImageNet initializes convolution layers. Custom head: Global Average Pooling, dense </w:t>
      </w:r>
      <w:proofErr w:type="spellStart"/>
      <w:r>
        <w:rPr>
          <w:sz w:val="19"/>
          <w:szCs w:val="19"/>
        </w:rPr>
        <w:t>ReLU</w:t>
      </w:r>
      <w:proofErr w:type="spellEnd"/>
      <w:r>
        <w:rPr>
          <w:sz w:val="19"/>
          <w:szCs w:val="19"/>
        </w:rPr>
        <w:t xml:space="preserve"> layers with dropout, 5-class </w:t>
      </w:r>
      <w:proofErr w:type="spellStart"/>
      <w:r>
        <w:rPr>
          <w:sz w:val="19"/>
          <w:szCs w:val="19"/>
        </w:rPr>
        <w:t>Softmax</w:t>
      </w:r>
      <w:proofErr w:type="spellEnd"/>
      <w:r>
        <w:rPr>
          <w:sz w:val="19"/>
          <w:szCs w:val="19"/>
        </w:rPr>
        <w:t xml:space="preserve"> output. Grad-CAM identifies discriminative regions. Two-stage training: warm-up (frozen base) then full fine-tuning at lower learning rate.</w:t>
      </w:r>
    </w:p>
    <w:p w14:paraId="563BB58F" w14:textId="77777777" w:rsidR="00BC48D0" w:rsidRDefault="00420FF5">
      <w:pPr>
        <w:spacing w:before="45" w:after="25"/>
        <w:jc w:val="both"/>
      </w:pPr>
      <w:r>
        <w:rPr>
          <w:rFonts w:ascii="Arial" w:eastAsia="Arial" w:hAnsi="Arial" w:cs="Arial"/>
          <w:b/>
          <w:bCs/>
        </w:rPr>
        <w:t>4.5    AI Health Advisory Module</w:t>
      </w:r>
    </w:p>
    <w:p w14:paraId="4BB10BA3" w14:textId="77777777" w:rsidR="00BC48D0" w:rsidRDefault="00420FF5">
      <w:pPr>
        <w:spacing w:after="25"/>
        <w:jc w:val="both"/>
      </w:pPr>
      <w:r>
        <w:rPr>
          <w:sz w:val="19"/>
          <w:szCs w:val="19"/>
        </w:rPr>
        <w:t xml:space="preserve">Gemini LLM generates post-diagnosis recommendations. Normal cases return pre-defined lifestyle guidelines without an API call. For abnormal conditions, Gemini generates three concise Do's and Don'ts covering lifestyle, hygiene, rest, and nutrition—without drug names—plus a note to consult a qualified medical </w:t>
      </w:r>
      <w:r>
        <w:rPr>
          <w:sz w:val="19"/>
          <w:szCs w:val="19"/>
        </w:rPr>
        <w:lastRenderedPageBreak/>
        <w:t xml:space="preserve">professional. </w:t>
      </w:r>
      <w:proofErr w:type="spellStart"/>
      <w:r>
        <w:rPr>
          <w:sz w:val="19"/>
          <w:szCs w:val="19"/>
        </w:rPr>
        <w:t>Streamlit</w:t>
      </w:r>
      <w:proofErr w:type="spellEnd"/>
      <w:r>
        <w:rPr>
          <w:sz w:val="19"/>
          <w:szCs w:val="19"/>
        </w:rPr>
        <w:t xml:space="preserve"> </w:t>
      </w:r>
      <w:proofErr w:type="gramStart"/>
      <w:r>
        <w:rPr>
          <w:sz w:val="19"/>
          <w:szCs w:val="19"/>
        </w:rPr>
        <w:t>caching</w:t>
      </w:r>
      <w:proofErr w:type="gramEnd"/>
      <w:r>
        <w:rPr>
          <w:sz w:val="19"/>
          <w:szCs w:val="19"/>
        </w:rPr>
        <w:t xml:space="preserve"> and dictionary fallbacks ensure reliability.</w:t>
      </w:r>
    </w:p>
    <w:p w14:paraId="62183A23" w14:textId="77777777" w:rsidR="00BC48D0" w:rsidRDefault="00420FF5">
      <w:pPr>
        <w:spacing w:before="45" w:after="25"/>
        <w:jc w:val="both"/>
      </w:pPr>
      <w:r>
        <w:rPr>
          <w:rFonts w:ascii="Arial" w:eastAsia="Arial" w:hAnsi="Arial" w:cs="Arial"/>
          <w:b/>
          <w:bCs/>
        </w:rPr>
        <w:t>4.6    Deployment</w:t>
      </w:r>
    </w:p>
    <w:p w14:paraId="567B4D52" w14:textId="77777777" w:rsidR="00BC48D0" w:rsidRDefault="00420FF5">
      <w:pPr>
        <w:spacing w:after="25"/>
        <w:jc w:val="both"/>
      </w:pPr>
      <w:proofErr w:type="spellStart"/>
      <w:r>
        <w:rPr>
          <w:sz w:val="19"/>
          <w:szCs w:val="19"/>
        </w:rPr>
        <w:t>MedScan</w:t>
      </w:r>
      <w:proofErr w:type="spellEnd"/>
      <w:r>
        <w:rPr>
          <w:sz w:val="19"/>
          <w:szCs w:val="19"/>
        </w:rPr>
        <w:t xml:space="preserve">-AI uses Python Flask and </w:t>
      </w:r>
      <w:proofErr w:type="spellStart"/>
      <w:r>
        <w:rPr>
          <w:sz w:val="19"/>
          <w:szCs w:val="19"/>
        </w:rPr>
        <w:t>Streamlit</w:t>
      </w:r>
      <w:proofErr w:type="spellEnd"/>
      <w:r>
        <w:rPr>
          <w:sz w:val="19"/>
          <w:szCs w:val="19"/>
        </w:rPr>
        <w:t xml:space="preserve"> for lightweight browser-based interaction. MongoDB stores scan records securely; </w:t>
      </w:r>
      <w:proofErr w:type="spellStart"/>
      <w:r>
        <w:rPr>
          <w:sz w:val="19"/>
          <w:szCs w:val="19"/>
        </w:rPr>
        <w:t>dotenv</w:t>
      </w:r>
      <w:proofErr w:type="spellEnd"/>
      <w:r>
        <w:rPr>
          <w:sz w:val="19"/>
          <w:szCs w:val="19"/>
        </w:rPr>
        <w:t xml:space="preserve"> manages API keys. Inference completes in seconds: 90.03% training accuracy, 83.33% test accuracy, Macro F1 Score 83%.</w:t>
      </w:r>
    </w:p>
    <w:p w14:paraId="53521F40" w14:textId="77777777" w:rsidR="00BC48D0" w:rsidRDefault="00420FF5">
      <w:pPr>
        <w:spacing w:before="45" w:after="15"/>
        <w:jc w:val="both"/>
      </w:pPr>
      <w:r>
        <w:rPr>
          <w:rFonts w:ascii="Arial" w:eastAsia="Arial" w:hAnsi="Arial" w:cs="Arial"/>
          <w:b/>
          <w:bCs/>
          <w:sz w:val="21"/>
          <w:szCs w:val="21"/>
        </w:rPr>
        <w:t>5    RESULTS AND DISCUSSIONS</w:t>
      </w:r>
    </w:p>
    <w:p w14:paraId="1085B9A3" w14:textId="77777777" w:rsidR="00BC48D0" w:rsidRDefault="00420FF5">
      <w:pPr>
        <w:spacing w:after="25"/>
        <w:jc w:val="both"/>
      </w:pPr>
      <w:r>
        <w:rPr>
          <w:sz w:val="19"/>
          <w:szCs w:val="19"/>
        </w:rPr>
        <w:t>EfficientNetB3 achieved 83.33% accuracy across five lung disease classes, performing best on Normal and Obstructive Pulmonary cases. Minor confusion between Viral and Bacterial Pneumonia arose from similar X-ray patterns. The model proves reliable for real-time prediction.</w:t>
      </w:r>
    </w:p>
    <w:p w14:paraId="752F5E74" w14:textId="77777777" w:rsidR="00BC48D0" w:rsidRDefault="00420FF5">
      <w:pPr>
        <w:spacing w:before="40" w:after="10"/>
        <w:jc w:val="center"/>
      </w:pPr>
      <w:r>
        <w:rPr>
          <w:noProof/>
        </w:rPr>
        <w:drawing>
          <wp:inline distT="0" distB="0" distL="0" distR="0" wp14:anchorId="41A2EF1B" wp14:editId="22BBC0BE">
            <wp:extent cx="1571625" cy="847725"/>
            <wp:effectExtent l="0" t="0" r="0" b="0"/>
            <wp:docPr id="2048736589" name="Picture 204873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71625" cy="847725"/>
                    </a:xfrm>
                    <a:prstGeom prst="rect">
                      <a:avLst/>
                    </a:prstGeom>
                  </pic:spPr>
                </pic:pic>
              </a:graphicData>
            </a:graphic>
          </wp:inline>
        </w:drawing>
      </w:r>
    </w:p>
    <w:p w14:paraId="354789D8" w14:textId="77777777" w:rsidR="00BC48D0" w:rsidRDefault="00420FF5">
      <w:pPr>
        <w:spacing w:after="35"/>
        <w:jc w:val="center"/>
      </w:pPr>
      <w:r>
        <w:rPr>
          <w:i/>
          <w:iCs/>
          <w:sz w:val="16"/>
          <w:szCs w:val="16"/>
        </w:rPr>
        <w:t>Fig. 2. EfficientNetB3 Classification Report</w:t>
      </w:r>
    </w:p>
    <w:tbl>
      <w:tblPr>
        <w:tblW w:w="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tblGrid>
      <w:tr w:rsidR="00BC48D0" w14:paraId="73DC534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147FE722" w14:textId="77777777" w:rsidR="00BC48D0" w:rsidRDefault="00420FF5">
            <w:pPr>
              <w:jc w:val="both"/>
            </w:pPr>
            <w:r>
              <w:rPr>
                <w:b/>
                <w:bCs/>
                <w:sz w:val="16"/>
                <w:szCs w:val="16"/>
              </w:rPr>
              <w:t>Final Test Accuracy</w:t>
            </w:r>
          </w:p>
        </w:tc>
        <w:tc>
          <w:tcPr>
            <w:tcW w:w="15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09D2B7A8" w14:textId="77777777" w:rsidR="00BC48D0" w:rsidRDefault="00420FF5">
            <w:pPr>
              <w:jc w:val="center"/>
            </w:pPr>
            <w:r>
              <w:rPr>
                <w:sz w:val="16"/>
                <w:szCs w:val="16"/>
              </w:rPr>
              <w:t>83.33%</w:t>
            </w:r>
          </w:p>
        </w:tc>
      </w:tr>
      <w:tr w:rsidR="00BC48D0" w14:paraId="5A541ED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tcMar>
              <w:top w:w="35" w:type="dxa"/>
              <w:left w:w="80" w:type="dxa"/>
              <w:bottom w:w="35" w:type="dxa"/>
              <w:right w:w="80" w:type="dxa"/>
            </w:tcMar>
          </w:tcPr>
          <w:p w14:paraId="66732A1F" w14:textId="77777777" w:rsidR="00BC48D0" w:rsidRDefault="00420FF5">
            <w:pPr>
              <w:jc w:val="both"/>
            </w:pPr>
            <w:r>
              <w:rPr>
                <w:b/>
                <w:bCs/>
                <w:sz w:val="16"/>
                <w:szCs w:val="16"/>
              </w:rPr>
              <w:t>Training Accuracy</w:t>
            </w:r>
          </w:p>
        </w:tc>
        <w:tc>
          <w:tcPr>
            <w:tcW w:w="1500" w:type="dxa"/>
            <w:tcBorders>
              <w:top w:val="single" w:sz="4" w:space="0" w:color="AAAAAA"/>
              <w:left w:val="single" w:sz="4" w:space="0" w:color="AAAAAA"/>
              <w:bottom w:val="single" w:sz="4" w:space="0" w:color="AAAAAA"/>
              <w:right w:val="single" w:sz="4" w:space="0" w:color="AAAAAA"/>
            </w:tcBorders>
            <w:tcMar>
              <w:top w:w="35" w:type="dxa"/>
              <w:left w:w="80" w:type="dxa"/>
              <w:bottom w:w="35" w:type="dxa"/>
              <w:right w:w="80" w:type="dxa"/>
            </w:tcMar>
          </w:tcPr>
          <w:p w14:paraId="6B23DFF8" w14:textId="77777777" w:rsidR="00BC48D0" w:rsidRDefault="00420FF5">
            <w:pPr>
              <w:jc w:val="center"/>
            </w:pPr>
            <w:r>
              <w:rPr>
                <w:sz w:val="16"/>
                <w:szCs w:val="16"/>
              </w:rPr>
              <w:t>90.03%</w:t>
            </w:r>
          </w:p>
        </w:tc>
      </w:tr>
      <w:tr w:rsidR="00BC48D0" w14:paraId="22DDDAB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682FC764" w14:textId="77777777" w:rsidR="00BC48D0" w:rsidRDefault="00420FF5">
            <w:pPr>
              <w:jc w:val="both"/>
            </w:pPr>
            <w:r>
              <w:rPr>
                <w:b/>
                <w:bCs/>
                <w:sz w:val="16"/>
                <w:szCs w:val="16"/>
              </w:rPr>
              <w:t>Validation Accuracy</w:t>
            </w:r>
          </w:p>
        </w:tc>
        <w:tc>
          <w:tcPr>
            <w:tcW w:w="15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0C012464" w14:textId="77777777" w:rsidR="00BC48D0" w:rsidRDefault="00420FF5">
            <w:pPr>
              <w:jc w:val="center"/>
            </w:pPr>
            <w:r>
              <w:rPr>
                <w:sz w:val="16"/>
                <w:szCs w:val="16"/>
              </w:rPr>
              <w:t>81.67%</w:t>
            </w:r>
          </w:p>
        </w:tc>
      </w:tr>
      <w:tr w:rsidR="00BC48D0" w14:paraId="417CDCA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tcMar>
              <w:top w:w="35" w:type="dxa"/>
              <w:left w:w="80" w:type="dxa"/>
              <w:bottom w:w="35" w:type="dxa"/>
              <w:right w:w="80" w:type="dxa"/>
            </w:tcMar>
          </w:tcPr>
          <w:p w14:paraId="341D1FEF" w14:textId="77777777" w:rsidR="00BC48D0" w:rsidRDefault="00420FF5">
            <w:pPr>
              <w:jc w:val="both"/>
            </w:pPr>
            <w:r>
              <w:rPr>
                <w:b/>
                <w:bCs/>
                <w:sz w:val="16"/>
                <w:szCs w:val="16"/>
              </w:rPr>
              <w:t>Training Loss</w:t>
            </w:r>
          </w:p>
        </w:tc>
        <w:tc>
          <w:tcPr>
            <w:tcW w:w="1500" w:type="dxa"/>
            <w:tcBorders>
              <w:top w:val="single" w:sz="4" w:space="0" w:color="AAAAAA"/>
              <w:left w:val="single" w:sz="4" w:space="0" w:color="AAAAAA"/>
              <w:bottom w:val="single" w:sz="4" w:space="0" w:color="AAAAAA"/>
              <w:right w:val="single" w:sz="4" w:space="0" w:color="AAAAAA"/>
            </w:tcBorders>
            <w:tcMar>
              <w:top w:w="35" w:type="dxa"/>
              <w:left w:w="80" w:type="dxa"/>
              <w:bottom w:w="35" w:type="dxa"/>
              <w:right w:w="80" w:type="dxa"/>
            </w:tcMar>
          </w:tcPr>
          <w:p w14:paraId="5C5EF228" w14:textId="77777777" w:rsidR="00BC48D0" w:rsidRDefault="00420FF5">
            <w:pPr>
              <w:jc w:val="center"/>
            </w:pPr>
            <w:r>
              <w:rPr>
                <w:sz w:val="16"/>
                <w:szCs w:val="16"/>
              </w:rPr>
              <w:t>~0.27</w:t>
            </w:r>
          </w:p>
        </w:tc>
      </w:tr>
      <w:tr w:rsidR="00BC48D0" w14:paraId="436636A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6E2A7ACA" w14:textId="77777777" w:rsidR="00BC48D0" w:rsidRDefault="00420FF5">
            <w:pPr>
              <w:jc w:val="both"/>
            </w:pPr>
            <w:r>
              <w:rPr>
                <w:b/>
                <w:bCs/>
                <w:sz w:val="16"/>
                <w:szCs w:val="16"/>
              </w:rPr>
              <w:t>Validation Loss</w:t>
            </w:r>
          </w:p>
        </w:tc>
        <w:tc>
          <w:tcPr>
            <w:tcW w:w="15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6EB57C15" w14:textId="77777777" w:rsidR="00BC48D0" w:rsidRDefault="00420FF5">
            <w:pPr>
              <w:jc w:val="center"/>
            </w:pPr>
            <w:r>
              <w:rPr>
                <w:sz w:val="16"/>
                <w:szCs w:val="16"/>
              </w:rPr>
              <w:t>~0.75</w:t>
            </w:r>
          </w:p>
        </w:tc>
      </w:tr>
      <w:tr w:rsidR="00BC48D0" w14:paraId="4E0413A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tcMar>
              <w:top w:w="35" w:type="dxa"/>
              <w:left w:w="80" w:type="dxa"/>
              <w:bottom w:w="35" w:type="dxa"/>
              <w:right w:w="80" w:type="dxa"/>
            </w:tcMar>
          </w:tcPr>
          <w:p w14:paraId="434A81D9" w14:textId="77777777" w:rsidR="00BC48D0" w:rsidRDefault="00420FF5">
            <w:pPr>
              <w:jc w:val="both"/>
            </w:pPr>
            <w:r>
              <w:rPr>
                <w:b/>
                <w:bCs/>
                <w:sz w:val="16"/>
                <w:szCs w:val="16"/>
              </w:rPr>
              <w:t>Macro F1 Score</w:t>
            </w:r>
          </w:p>
        </w:tc>
        <w:tc>
          <w:tcPr>
            <w:tcW w:w="1500" w:type="dxa"/>
            <w:tcBorders>
              <w:top w:val="single" w:sz="4" w:space="0" w:color="AAAAAA"/>
              <w:left w:val="single" w:sz="4" w:space="0" w:color="AAAAAA"/>
              <w:bottom w:val="single" w:sz="4" w:space="0" w:color="AAAAAA"/>
              <w:right w:val="single" w:sz="4" w:space="0" w:color="AAAAAA"/>
            </w:tcBorders>
            <w:tcMar>
              <w:top w:w="35" w:type="dxa"/>
              <w:left w:w="80" w:type="dxa"/>
              <w:bottom w:w="35" w:type="dxa"/>
              <w:right w:w="80" w:type="dxa"/>
            </w:tcMar>
          </w:tcPr>
          <w:p w14:paraId="1C6446FD" w14:textId="77777777" w:rsidR="00BC48D0" w:rsidRDefault="00420FF5">
            <w:pPr>
              <w:jc w:val="center"/>
            </w:pPr>
            <w:r>
              <w:rPr>
                <w:sz w:val="16"/>
                <w:szCs w:val="16"/>
              </w:rPr>
              <w:t>83%</w:t>
            </w:r>
          </w:p>
        </w:tc>
      </w:tr>
      <w:tr w:rsidR="00BC48D0" w14:paraId="768A42D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0D71D86A" w14:textId="77777777" w:rsidR="00BC48D0" w:rsidRDefault="00420FF5">
            <w:pPr>
              <w:jc w:val="both"/>
            </w:pPr>
            <w:r>
              <w:rPr>
                <w:b/>
                <w:bCs/>
                <w:sz w:val="16"/>
                <w:szCs w:val="16"/>
              </w:rPr>
              <w:t>Weighted F1 Score</w:t>
            </w:r>
          </w:p>
        </w:tc>
        <w:tc>
          <w:tcPr>
            <w:tcW w:w="1500" w:type="dxa"/>
            <w:tcBorders>
              <w:top w:val="single" w:sz="4" w:space="0" w:color="AAAAAA"/>
              <w:left w:val="single" w:sz="4" w:space="0" w:color="AAAAAA"/>
              <w:bottom w:val="single" w:sz="4" w:space="0" w:color="AAAAAA"/>
              <w:right w:val="single" w:sz="4" w:space="0" w:color="AAAAAA"/>
            </w:tcBorders>
            <w:shd w:val="clear" w:color="auto" w:fill="F4F6FA"/>
            <w:tcMar>
              <w:top w:w="35" w:type="dxa"/>
              <w:left w:w="80" w:type="dxa"/>
              <w:bottom w:w="35" w:type="dxa"/>
              <w:right w:w="80" w:type="dxa"/>
            </w:tcMar>
          </w:tcPr>
          <w:p w14:paraId="63881493" w14:textId="77777777" w:rsidR="00BC48D0" w:rsidRDefault="00420FF5">
            <w:pPr>
              <w:jc w:val="center"/>
            </w:pPr>
            <w:r>
              <w:rPr>
                <w:sz w:val="16"/>
                <w:szCs w:val="16"/>
              </w:rPr>
              <w:t>83%</w:t>
            </w:r>
          </w:p>
        </w:tc>
      </w:tr>
    </w:tbl>
    <w:p w14:paraId="3132FA1D" w14:textId="77777777" w:rsidR="00BC48D0" w:rsidRDefault="00420FF5">
      <w:pPr>
        <w:spacing w:before="20" w:after="10"/>
        <w:jc w:val="center"/>
      </w:pPr>
      <w:r>
        <w:rPr>
          <w:i/>
          <w:iCs/>
          <w:sz w:val="16"/>
          <w:szCs w:val="16"/>
        </w:rPr>
        <w:t>Table 2. EfficientNetB3 Evaluation Results</w:t>
      </w:r>
    </w:p>
    <w:p w14:paraId="0BB1F372" w14:textId="77777777" w:rsidR="00BC48D0" w:rsidRDefault="00420FF5">
      <w:pPr>
        <w:spacing w:after="25"/>
        <w:jc w:val="both"/>
      </w:pPr>
      <w:r>
        <w:rPr>
          <w:sz w:val="19"/>
          <w:szCs w:val="19"/>
        </w:rPr>
        <w:t>ResNet50 achieved ~47.6% average accuracy. While it excelled at Tuberculosis detection (Precision=1.00, Recall=0.92, F1=0.96), it completely failed on Normal and Bacterial Pneumonia (Precision=Recall=0.00), confirming poor generalization on this multi-class task.</w:t>
      </w:r>
    </w:p>
    <w:p w14:paraId="44D505C6" w14:textId="77777777" w:rsidR="00BC48D0" w:rsidRDefault="00420FF5">
      <w:pPr>
        <w:spacing w:before="40" w:after="10"/>
        <w:jc w:val="center"/>
      </w:pPr>
      <w:r>
        <w:rPr>
          <w:noProof/>
        </w:rPr>
        <w:drawing>
          <wp:inline distT="0" distB="0" distL="0" distR="0" wp14:anchorId="17DDFC03" wp14:editId="3A19C167">
            <wp:extent cx="1571625" cy="971550"/>
            <wp:effectExtent l="0" t="0" r="0" b="0"/>
            <wp:docPr id="1614497247" name="Picture 1614497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71625" cy="971550"/>
                    </a:xfrm>
                    <a:prstGeom prst="rect">
                      <a:avLst/>
                    </a:prstGeom>
                  </pic:spPr>
                </pic:pic>
              </a:graphicData>
            </a:graphic>
          </wp:inline>
        </w:drawing>
      </w:r>
    </w:p>
    <w:p w14:paraId="3B4B60F6" w14:textId="77777777" w:rsidR="00BC48D0" w:rsidRDefault="00420FF5">
      <w:pPr>
        <w:spacing w:after="50"/>
        <w:jc w:val="center"/>
      </w:pPr>
      <w:r>
        <w:rPr>
          <w:i/>
          <w:iCs/>
          <w:sz w:val="16"/>
          <w:szCs w:val="16"/>
        </w:rPr>
        <w:t>Fig. 3. ResNet50 Classification Report</w:t>
      </w:r>
    </w:p>
    <w:p w14:paraId="55D383A6" w14:textId="77777777" w:rsidR="00BC48D0" w:rsidRDefault="00420FF5">
      <w:pPr>
        <w:spacing w:before="45" w:after="15"/>
        <w:jc w:val="both"/>
      </w:pPr>
      <w:r>
        <w:rPr>
          <w:rFonts w:ascii="Arial" w:eastAsia="Arial" w:hAnsi="Arial" w:cs="Arial"/>
          <w:b/>
          <w:bCs/>
          <w:sz w:val="21"/>
          <w:szCs w:val="21"/>
        </w:rPr>
        <w:t xml:space="preserve">6    </w:t>
      </w:r>
      <w:proofErr w:type="gramStart"/>
      <w:r>
        <w:rPr>
          <w:rFonts w:ascii="Arial" w:eastAsia="Arial" w:hAnsi="Arial" w:cs="Arial"/>
          <w:b/>
          <w:bCs/>
          <w:sz w:val="21"/>
          <w:szCs w:val="21"/>
        </w:rPr>
        <w:t>DISCUSSION</w:t>
      </w:r>
      <w:proofErr w:type="gramEnd"/>
    </w:p>
    <w:p w14:paraId="2E6E5FAE" w14:textId="77777777" w:rsidR="00BC48D0" w:rsidRDefault="00420FF5">
      <w:pPr>
        <w:spacing w:before="45" w:after="25"/>
        <w:jc w:val="both"/>
      </w:pPr>
      <w:r>
        <w:rPr>
          <w:rFonts w:ascii="Arial" w:eastAsia="Arial" w:hAnsi="Arial" w:cs="Arial"/>
          <w:b/>
          <w:bCs/>
        </w:rPr>
        <w:t>6.1    Comparison with Other Architectures</w:t>
      </w:r>
    </w:p>
    <w:p w14:paraId="5B597106" w14:textId="77777777" w:rsidR="00BC48D0" w:rsidRDefault="00420FF5">
      <w:pPr>
        <w:spacing w:after="25"/>
        <w:jc w:val="both"/>
      </w:pPr>
      <w:r>
        <w:rPr>
          <w:sz w:val="19"/>
          <w:szCs w:val="19"/>
        </w:rPr>
        <w:t xml:space="preserve">EfficientNetB3 outperforms </w:t>
      </w:r>
      <w:proofErr w:type="spellStart"/>
      <w:r>
        <w:rPr>
          <w:sz w:val="19"/>
          <w:szCs w:val="19"/>
        </w:rPr>
        <w:t>DenseNet</w:t>
      </w:r>
      <w:proofErr w:type="spellEnd"/>
      <w:r>
        <w:rPr>
          <w:sz w:val="19"/>
          <w:szCs w:val="19"/>
        </w:rPr>
        <w:t xml:space="preserve"> in parameter efficiency via compound scaling. Compared to Vision Transformers, </w:t>
      </w:r>
      <w:proofErr w:type="gramStart"/>
      <w:r>
        <w:rPr>
          <w:sz w:val="19"/>
          <w:szCs w:val="19"/>
        </w:rPr>
        <w:t>it performs</w:t>
      </w:r>
      <w:proofErr w:type="gramEnd"/>
      <w:r>
        <w:rPr>
          <w:sz w:val="19"/>
          <w:szCs w:val="19"/>
        </w:rPr>
        <w:t xml:space="preserve"> better on smaller medical datasets where transformers require large-scale data, offering strong balance of accuracy and computational cost.</w:t>
      </w:r>
    </w:p>
    <w:p w14:paraId="1151D2B7" w14:textId="77777777" w:rsidR="00BC48D0" w:rsidRDefault="00420FF5">
      <w:pPr>
        <w:spacing w:before="45" w:after="25"/>
        <w:jc w:val="both"/>
      </w:pPr>
      <w:r>
        <w:rPr>
          <w:rFonts w:ascii="Arial" w:eastAsia="Arial" w:hAnsi="Arial" w:cs="Arial"/>
          <w:b/>
          <w:bCs/>
        </w:rPr>
        <w:t>6.2    Class Imbalance and Bias Analysis</w:t>
      </w:r>
    </w:p>
    <w:p w14:paraId="0B0D80AA" w14:textId="77777777" w:rsidR="00BC48D0" w:rsidRDefault="00420FF5">
      <w:pPr>
        <w:spacing w:after="25"/>
        <w:jc w:val="both"/>
      </w:pPr>
      <w:r>
        <w:rPr>
          <w:sz w:val="19"/>
          <w:szCs w:val="19"/>
        </w:rPr>
        <w:t xml:space="preserve">The dataset was balanced across five classes; augmentation (rotation, flipping, scaling) ensured uniform representation. Class-wise evaluation confirmed the model did not </w:t>
      </w:r>
      <w:proofErr w:type="spellStart"/>
      <w:r>
        <w:rPr>
          <w:sz w:val="19"/>
          <w:szCs w:val="19"/>
        </w:rPr>
        <w:t>favour</w:t>
      </w:r>
      <w:proofErr w:type="spellEnd"/>
      <w:r>
        <w:rPr>
          <w:sz w:val="19"/>
          <w:szCs w:val="19"/>
        </w:rPr>
        <w:t xml:space="preserve"> any </w:t>
      </w:r>
      <w:proofErr w:type="gramStart"/>
      <w:r>
        <w:rPr>
          <w:sz w:val="19"/>
          <w:szCs w:val="19"/>
        </w:rPr>
        <w:t>particular category</w:t>
      </w:r>
      <w:proofErr w:type="gramEnd"/>
      <w:r>
        <w:rPr>
          <w:sz w:val="19"/>
          <w:szCs w:val="19"/>
        </w:rPr>
        <w:t>.</w:t>
      </w:r>
    </w:p>
    <w:p w14:paraId="200DA67E" w14:textId="77777777" w:rsidR="00BC48D0" w:rsidRDefault="00420FF5">
      <w:pPr>
        <w:spacing w:before="45" w:after="25"/>
        <w:jc w:val="both"/>
      </w:pPr>
      <w:r>
        <w:rPr>
          <w:rFonts w:ascii="Arial" w:eastAsia="Arial" w:hAnsi="Arial" w:cs="Arial"/>
          <w:b/>
          <w:bCs/>
        </w:rPr>
        <w:t>6.3    ResNet50 vs. EfficientNetB3</w:t>
      </w:r>
    </w:p>
    <w:p w14:paraId="46B8F41C" w14:textId="77777777" w:rsidR="00BC48D0" w:rsidRDefault="00420FF5">
      <w:pPr>
        <w:spacing w:after="25"/>
        <w:jc w:val="both"/>
      </w:pPr>
      <w:r>
        <w:rPr>
          <w:sz w:val="19"/>
          <w:szCs w:val="19"/>
        </w:rPr>
        <w:t>ResNet50's fixed architecture and higher complexity cause overfitting on limited medical data. EfficientNetB3's optimized compound scaling yields superior feature extraction and generalization.</w:t>
      </w:r>
    </w:p>
    <w:p w14:paraId="4079A2D3" w14:textId="77777777" w:rsidR="00BC48D0" w:rsidRDefault="00420FF5">
      <w:pPr>
        <w:spacing w:before="45" w:after="25"/>
        <w:jc w:val="both"/>
      </w:pPr>
      <w:r>
        <w:rPr>
          <w:rFonts w:ascii="Arial" w:eastAsia="Arial" w:hAnsi="Arial" w:cs="Arial"/>
          <w:b/>
          <w:bCs/>
        </w:rPr>
        <w:t>6.4    Generalization to Real-World Data</w:t>
      </w:r>
    </w:p>
    <w:p w14:paraId="15684B87" w14:textId="77777777" w:rsidR="00BC48D0" w:rsidRDefault="00420FF5">
      <w:pPr>
        <w:spacing w:after="25"/>
        <w:jc w:val="both"/>
      </w:pPr>
      <w:r>
        <w:rPr>
          <w:sz w:val="19"/>
          <w:szCs w:val="19"/>
        </w:rPr>
        <w:t>The model was evaluated on both Kaggle and Mendeley datasets. Future work will validate it on clinical hospital data to confirm robustness in practical deployment scenarios.</w:t>
      </w:r>
    </w:p>
    <w:p w14:paraId="5D262979" w14:textId="77777777" w:rsidR="00BC48D0" w:rsidRDefault="00420FF5">
      <w:pPr>
        <w:spacing w:before="45" w:after="25"/>
        <w:jc w:val="both"/>
      </w:pPr>
      <w:r>
        <w:rPr>
          <w:rFonts w:ascii="Arial" w:eastAsia="Arial" w:hAnsi="Arial" w:cs="Arial"/>
          <w:b/>
          <w:bCs/>
        </w:rPr>
        <w:t>6.5    Confusion Matrix and Class-Wise Performance</w:t>
      </w:r>
    </w:p>
    <w:p w14:paraId="1C11DFF9" w14:textId="77777777" w:rsidR="00BC48D0" w:rsidRDefault="00420FF5">
      <w:pPr>
        <w:spacing w:after="25"/>
        <w:jc w:val="both"/>
      </w:pPr>
      <w:r>
        <w:rPr>
          <w:sz w:val="19"/>
          <w:szCs w:val="19"/>
        </w:rPr>
        <w:t>Precision, recall, and F1-score were computed per class. Balanced performance was achieved across all five categories, with minor Viral vs. Bacterial Pneumonia confusion due to overlapping X-ray patterns.</w:t>
      </w:r>
    </w:p>
    <w:p w14:paraId="74CA2533" w14:textId="77777777" w:rsidR="00BC48D0" w:rsidRDefault="00420FF5">
      <w:pPr>
        <w:spacing w:before="45" w:after="25"/>
        <w:jc w:val="both"/>
      </w:pPr>
      <w:r>
        <w:rPr>
          <w:rFonts w:ascii="Arial" w:eastAsia="Arial" w:hAnsi="Arial" w:cs="Arial"/>
          <w:b/>
          <w:bCs/>
        </w:rPr>
        <w:t>6.6    Gemini Advisory: Safety and Reliability</w:t>
      </w:r>
    </w:p>
    <w:p w14:paraId="0A021C41" w14:textId="77777777" w:rsidR="00BC48D0" w:rsidRDefault="00420FF5">
      <w:pPr>
        <w:spacing w:after="25"/>
        <w:jc w:val="both"/>
      </w:pPr>
      <w:r>
        <w:rPr>
          <w:sz w:val="19"/>
          <w:szCs w:val="19"/>
        </w:rPr>
        <w:t>The Gemini advisory system offers supportive health insights and is not intended for direct clinical decision-making. It has not been formally validated by healthcare professionals and should be used solely as an assistive tool.</w:t>
      </w:r>
    </w:p>
    <w:p w14:paraId="0E028D82" w14:textId="77777777" w:rsidR="00BC48D0" w:rsidRDefault="00420FF5">
      <w:pPr>
        <w:spacing w:before="45" w:after="25"/>
        <w:jc w:val="both"/>
      </w:pPr>
      <w:r>
        <w:rPr>
          <w:rFonts w:ascii="Arial" w:eastAsia="Arial" w:hAnsi="Arial" w:cs="Arial"/>
          <w:b/>
          <w:bCs/>
        </w:rPr>
        <w:t>6.7    Data Privacy and Security</w:t>
      </w:r>
    </w:p>
    <w:p w14:paraId="12FB67EE" w14:textId="77777777" w:rsidR="00BC48D0" w:rsidRDefault="00420FF5">
      <w:pPr>
        <w:spacing w:after="25"/>
        <w:jc w:val="both"/>
      </w:pPr>
      <w:r>
        <w:rPr>
          <w:sz w:val="19"/>
          <w:szCs w:val="19"/>
        </w:rPr>
        <w:t>No personally identifiable information (PII) was used. X-ray images were stored securely with encrypted communication and controlled access, following standard data protection practices.</w:t>
      </w:r>
    </w:p>
    <w:p w14:paraId="51CED5AC" w14:textId="77777777" w:rsidR="00BC48D0" w:rsidRDefault="00420FF5">
      <w:pPr>
        <w:spacing w:before="45" w:after="25"/>
        <w:jc w:val="both"/>
      </w:pPr>
      <w:r>
        <w:rPr>
          <w:rFonts w:ascii="Arial" w:eastAsia="Arial" w:hAnsi="Arial" w:cs="Arial"/>
          <w:b/>
          <w:bCs/>
        </w:rPr>
        <w:t>6.8    Inference Time and Scalability</w:t>
      </w:r>
    </w:p>
    <w:p w14:paraId="06E81AE1" w14:textId="77777777" w:rsidR="00BC48D0" w:rsidRDefault="00420FF5">
      <w:pPr>
        <w:spacing w:after="25"/>
        <w:jc w:val="both"/>
      </w:pPr>
      <w:r>
        <w:rPr>
          <w:sz w:val="19"/>
          <w:szCs w:val="19"/>
        </w:rPr>
        <w:t>The model achieves near real-time inference. Its lightweight architecture supports web-based deployment, and cloud integration can handle large-scale clinical usage.</w:t>
      </w:r>
    </w:p>
    <w:p w14:paraId="115BD2BA" w14:textId="77777777" w:rsidR="00BC48D0" w:rsidRDefault="00420FF5">
      <w:pPr>
        <w:spacing w:before="45" w:after="15"/>
        <w:jc w:val="both"/>
      </w:pPr>
      <w:r>
        <w:rPr>
          <w:rFonts w:ascii="Arial" w:eastAsia="Arial" w:hAnsi="Arial" w:cs="Arial"/>
          <w:b/>
          <w:bCs/>
          <w:sz w:val="21"/>
          <w:szCs w:val="21"/>
        </w:rPr>
        <w:t>7    SUMMARY AND CONCLUSION</w:t>
      </w:r>
    </w:p>
    <w:p w14:paraId="0AAFEAC3" w14:textId="77777777" w:rsidR="00BC48D0" w:rsidRDefault="00420FF5">
      <w:pPr>
        <w:spacing w:after="25"/>
        <w:jc w:val="both"/>
      </w:pPr>
      <w:r>
        <w:rPr>
          <w:sz w:val="19"/>
          <w:szCs w:val="19"/>
        </w:rPr>
        <w:t xml:space="preserve">This work demonstrates that EfficientNetB3 with transfer learning effectively classifies five respiratory conditions from chest X-rays, achieving 83.33% test accuracy and 83% Macro F1 Score. ResNet50 underperformed, confirming EfficientNetB3 superiority on small-to-medium medical datasets. </w:t>
      </w:r>
      <w:proofErr w:type="spellStart"/>
      <w:r>
        <w:rPr>
          <w:sz w:val="19"/>
          <w:szCs w:val="19"/>
        </w:rPr>
        <w:t>MedScan</w:t>
      </w:r>
      <w:proofErr w:type="spellEnd"/>
      <w:r>
        <w:rPr>
          <w:sz w:val="19"/>
          <w:szCs w:val="19"/>
        </w:rPr>
        <w:t>-AI integrates classification with Gemini-powered health guidance, creating a comprehensive diagnostic and advisory tool. Limitations include dataset size constraints, potential misclassification between similar disease classes, and absence of clinical validation. Future work will address these through larger datasets, Grad-CAM-assisted physician review, and real-world hospital validation.</w:t>
      </w:r>
    </w:p>
    <w:p w14:paraId="19CDEF5E" w14:textId="77777777" w:rsidR="00BC48D0" w:rsidRDefault="00420FF5">
      <w:pPr>
        <w:spacing w:before="45" w:after="15"/>
        <w:jc w:val="both"/>
      </w:pPr>
      <w:r>
        <w:rPr>
          <w:rFonts w:ascii="Arial" w:eastAsia="Arial" w:hAnsi="Arial" w:cs="Arial"/>
          <w:b/>
          <w:bCs/>
          <w:sz w:val="21"/>
          <w:szCs w:val="21"/>
        </w:rPr>
        <w:t>8    FUTURE SCOPE</w:t>
      </w:r>
    </w:p>
    <w:p w14:paraId="0C64A94A" w14:textId="77777777" w:rsidR="00BC48D0" w:rsidRDefault="00420FF5">
      <w:pPr>
        <w:spacing w:after="25"/>
        <w:jc w:val="both"/>
      </w:pPr>
      <w:r>
        <w:rPr>
          <w:sz w:val="19"/>
          <w:szCs w:val="19"/>
        </w:rPr>
        <w:t>Future directions: (1) expand dataset with diverse X-ray sources; (2) apply Grad-CAM for physician-interpretable outputs; (3) validate on real-world hospital clinical data; (4) integrate into hospital workflows for faster, more accurate pneumonia diagnosis at scale.</w:t>
      </w:r>
    </w:p>
    <w:p w14:paraId="0CBF41F2" w14:textId="77777777" w:rsidR="00BC48D0" w:rsidRDefault="00420FF5">
      <w:pPr>
        <w:spacing w:before="50" w:after="35"/>
        <w:jc w:val="center"/>
      </w:pPr>
      <w:r>
        <w:rPr>
          <w:rFonts w:ascii="Arial" w:eastAsia="Arial" w:hAnsi="Arial" w:cs="Arial"/>
          <w:b/>
          <w:bCs/>
          <w:sz w:val="21"/>
          <w:szCs w:val="21"/>
        </w:rPr>
        <w:t>REFERENCES</w:t>
      </w:r>
    </w:p>
    <w:p w14:paraId="20518E06" w14:textId="77777777" w:rsidR="00BC48D0" w:rsidRDefault="00420FF5">
      <w:pPr>
        <w:spacing w:after="10"/>
        <w:ind w:left="260" w:hanging="260"/>
        <w:jc w:val="both"/>
      </w:pPr>
      <w:r>
        <w:rPr>
          <w:b/>
          <w:bCs/>
          <w:sz w:val="16"/>
          <w:szCs w:val="16"/>
        </w:rPr>
        <w:t xml:space="preserve">[1] </w:t>
      </w:r>
      <w:r>
        <w:rPr>
          <w:sz w:val="16"/>
          <w:szCs w:val="16"/>
        </w:rPr>
        <w:t xml:space="preserve">V. Dhole et al., "Respiratory Disease Detection Using Chest X-Ray Images and Deep Learning," 2025 IEEE </w:t>
      </w:r>
      <w:proofErr w:type="spellStart"/>
      <w:r>
        <w:rPr>
          <w:sz w:val="16"/>
          <w:szCs w:val="16"/>
        </w:rPr>
        <w:t>InCoWoCo</w:t>
      </w:r>
      <w:proofErr w:type="spellEnd"/>
      <w:r>
        <w:rPr>
          <w:sz w:val="16"/>
          <w:szCs w:val="16"/>
        </w:rPr>
        <w:t xml:space="preserve">, India, pp. 1-7, </w:t>
      </w:r>
      <w:proofErr w:type="spellStart"/>
      <w:r>
        <w:rPr>
          <w:sz w:val="16"/>
          <w:szCs w:val="16"/>
        </w:rPr>
        <w:t>doi</w:t>
      </w:r>
      <w:proofErr w:type="spellEnd"/>
      <w:r>
        <w:rPr>
          <w:sz w:val="16"/>
          <w:szCs w:val="16"/>
        </w:rPr>
        <w:t>: 10.1109/InCoWoCo68239.2025.11407217.</w:t>
      </w:r>
    </w:p>
    <w:p w14:paraId="73C23CFD" w14:textId="77777777" w:rsidR="00BC48D0" w:rsidRDefault="00420FF5">
      <w:pPr>
        <w:spacing w:after="10"/>
        <w:ind w:left="260" w:hanging="260"/>
        <w:jc w:val="both"/>
      </w:pPr>
      <w:r>
        <w:rPr>
          <w:b/>
          <w:bCs/>
          <w:sz w:val="16"/>
          <w:szCs w:val="16"/>
        </w:rPr>
        <w:t xml:space="preserve">[2] </w:t>
      </w:r>
      <w:r>
        <w:rPr>
          <w:sz w:val="16"/>
          <w:szCs w:val="16"/>
        </w:rPr>
        <w:t>G. K. Gupta et al., "Digital Diagnostics: The Potential of LLMs in Recognizing Symptoms of Common Illnesses," AI, vol. 6, no. 1, pp. 13-28, Jan. 2025.</w:t>
      </w:r>
    </w:p>
    <w:p w14:paraId="7DAABAAE" w14:textId="77777777" w:rsidR="00BC48D0" w:rsidRDefault="00420FF5">
      <w:pPr>
        <w:spacing w:after="10"/>
        <w:ind w:left="260" w:hanging="260"/>
        <w:jc w:val="both"/>
      </w:pPr>
      <w:r>
        <w:rPr>
          <w:b/>
          <w:bCs/>
          <w:sz w:val="16"/>
          <w:szCs w:val="16"/>
        </w:rPr>
        <w:t xml:space="preserve">[3] </w:t>
      </w:r>
      <w:r>
        <w:rPr>
          <w:sz w:val="16"/>
          <w:szCs w:val="16"/>
        </w:rPr>
        <w:t xml:space="preserve">K. </w:t>
      </w:r>
      <w:proofErr w:type="spellStart"/>
      <w:r>
        <w:rPr>
          <w:sz w:val="16"/>
          <w:szCs w:val="16"/>
        </w:rPr>
        <w:t>Sleurs</w:t>
      </w:r>
      <w:proofErr w:type="spellEnd"/>
      <w:r>
        <w:rPr>
          <w:sz w:val="16"/>
          <w:szCs w:val="16"/>
        </w:rPr>
        <w:t xml:space="preserve"> et al., "Mobile health tools for chronic respiratory diseases," Allergy, vol. 74, no. 7, pp. 1292-1306, Jul. 2019.</w:t>
      </w:r>
    </w:p>
    <w:p w14:paraId="19C8A052" w14:textId="77777777" w:rsidR="00BC48D0" w:rsidRDefault="00420FF5">
      <w:pPr>
        <w:spacing w:after="10"/>
        <w:ind w:left="260" w:hanging="260"/>
        <w:jc w:val="both"/>
      </w:pPr>
      <w:r>
        <w:rPr>
          <w:b/>
          <w:bCs/>
          <w:sz w:val="16"/>
          <w:szCs w:val="16"/>
        </w:rPr>
        <w:t xml:space="preserve">[4] </w:t>
      </w:r>
      <w:r>
        <w:rPr>
          <w:sz w:val="16"/>
          <w:szCs w:val="16"/>
        </w:rPr>
        <w:t>D. C. C. Canari et al., "Mobile App Design: Logging and Diagnostics of Respiratory Diseases," IJACSA, vol. 13, no. 8, pp. 582-589, 2022.</w:t>
      </w:r>
    </w:p>
    <w:p w14:paraId="40BB2E0D" w14:textId="77777777" w:rsidR="00BC48D0" w:rsidRDefault="00420FF5">
      <w:pPr>
        <w:spacing w:after="10"/>
        <w:ind w:left="260" w:hanging="260"/>
        <w:jc w:val="both"/>
      </w:pPr>
      <w:r>
        <w:rPr>
          <w:b/>
          <w:bCs/>
          <w:sz w:val="16"/>
          <w:szCs w:val="16"/>
        </w:rPr>
        <w:t xml:space="preserve">[5] </w:t>
      </w:r>
      <w:r>
        <w:rPr>
          <w:sz w:val="16"/>
          <w:szCs w:val="16"/>
        </w:rPr>
        <w:t xml:space="preserve">M. </w:t>
      </w:r>
      <w:proofErr w:type="spellStart"/>
      <w:r>
        <w:rPr>
          <w:sz w:val="16"/>
          <w:szCs w:val="16"/>
        </w:rPr>
        <w:t>Dastani</w:t>
      </w:r>
      <w:proofErr w:type="spellEnd"/>
      <w:r>
        <w:rPr>
          <w:sz w:val="16"/>
          <w:szCs w:val="16"/>
        </w:rPr>
        <w:t xml:space="preserve"> et al., "LLM capabilities in responding to tuberculosis medical questions," Sci. Reports, vol. 15, no. 18004, 2025.</w:t>
      </w:r>
    </w:p>
    <w:p w14:paraId="67E26E67" w14:textId="77777777" w:rsidR="00BC48D0" w:rsidRDefault="00420FF5">
      <w:pPr>
        <w:spacing w:after="10"/>
        <w:ind w:left="260" w:hanging="260"/>
        <w:jc w:val="both"/>
      </w:pPr>
      <w:r>
        <w:rPr>
          <w:b/>
          <w:bCs/>
          <w:sz w:val="16"/>
          <w:szCs w:val="16"/>
        </w:rPr>
        <w:t xml:space="preserve">[6] </w:t>
      </w:r>
      <w:r>
        <w:rPr>
          <w:sz w:val="16"/>
          <w:szCs w:val="16"/>
        </w:rPr>
        <w:t>S. K. H. Bukhari and L. Fahad, "Lung Disease Detection using Deep Learning," 2022 ICET, Swabi, Pakistan, pp. 154-159.</w:t>
      </w:r>
    </w:p>
    <w:p w14:paraId="74B262C5" w14:textId="77777777" w:rsidR="00BC48D0" w:rsidRDefault="00420FF5">
      <w:pPr>
        <w:spacing w:after="10"/>
        <w:ind w:left="260" w:hanging="260"/>
        <w:jc w:val="both"/>
      </w:pPr>
      <w:r>
        <w:rPr>
          <w:b/>
          <w:bCs/>
          <w:sz w:val="16"/>
          <w:szCs w:val="16"/>
        </w:rPr>
        <w:t xml:space="preserve">[7] </w:t>
      </w:r>
      <w:r>
        <w:rPr>
          <w:sz w:val="16"/>
          <w:szCs w:val="16"/>
        </w:rPr>
        <w:t xml:space="preserve">M. V. </w:t>
      </w:r>
      <w:proofErr w:type="spellStart"/>
      <w:r>
        <w:rPr>
          <w:sz w:val="16"/>
          <w:szCs w:val="16"/>
        </w:rPr>
        <w:t>Sanida</w:t>
      </w:r>
      <w:proofErr w:type="spellEnd"/>
      <w:r>
        <w:rPr>
          <w:sz w:val="16"/>
          <w:szCs w:val="16"/>
        </w:rPr>
        <w:t xml:space="preserve"> et al., "An Advanced DL Framework for Multi-Class Diagnosis from Chest X-ray Images," J, vol. 7, no. 1, pp. 48-71, 2024.</w:t>
      </w:r>
    </w:p>
    <w:p w14:paraId="7A841B58" w14:textId="77777777" w:rsidR="00BC48D0" w:rsidRDefault="00420FF5">
      <w:pPr>
        <w:spacing w:after="10"/>
        <w:ind w:left="260" w:hanging="260"/>
        <w:jc w:val="both"/>
      </w:pPr>
      <w:r>
        <w:rPr>
          <w:b/>
          <w:bCs/>
          <w:sz w:val="16"/>
          <w:szCs w:val="16"/>
        </w:rPr>
        <w:t xml:space="preserve">[8] </w:t>
      </w:r>
      <w:r>
        <w:rPr>
          <w:sz w:val="16"/>
          <w:szCs w:val="16"/>
        </w:rPr>
        <w:t>S. Taslimi et al., "</w:t>
      </w:r>
      <w:proofErr w:type="spellStart"/>
      <w:r>
        <w:rPr>
          <w:sz w:val="16"/>
          <w:szCs w:val="16"/>
        </w:rPr>
        <w:t>SwinCheX</w:t>
      </w:r>
      <w:proofErr w:type="spellEnd"/>
      <w:r>
        <w:rPr>
          <w:sz w:val="16"/>
          <w:szCs w:val="16"/>
        </w:rPr>
        <w:t>: Multilabel Classification on Chest X-ray Images with Transformers," arXiv:2206.04246, 2022.</w:t>
      </w:r>
    </w:p>
    <w:p w14:paraId="391A01DF" w14:textId="77777777" w:rsidR="00BC48D0" w:rsidRDefault="00420FF5">
      <w:pPr>
        <w:spacing w:after="10"/>
        <w:ind w:left="260" w:hanging="260"/>
        <w:jc w:val="both"/>
      </w:pPr>
      <w:r>
        <w:rPr>
          <w:b/>
          <w:bCs/>
          <w:sz w:val="16"/>
          <w:szCs w:val="16"/>
        </w:rPr>
        <w:t>[9</w:t>
      </w:r>
      <w:proofErr w:type="gramStart"/>
      <w:r>
        <w:rPr>
          <w:b/>
          <w:bCs/>
          <w:sz w:val="16"/>
          <w:szCs w:val="16"/>
        </w:rPr>
        <w:t xml:space="preserve">] </w:t>
      </w:r>
      <w:r>
        <w:rPr>
          <w:sz w:val="16"/>
          <w:szCs w:val="16"/>
        </w:rPr>
        <w:t>P.</w:t>
      </w:r>
      <w:proofErr w:type="gramEnd"/>
      <w:r>
        <w:rPr>
          <w:sz w:val="16"/>
          <w:szCs w:val="16"/>
        </w:rPr>
        <w:t xml:space="preserve"> </w:t>
      </w:r>
      <w:proofErr w:type="spellStart"/>
      <w:r>
        <w:rPr>
          <w:sz w:val="16"/>
          <w:szCs w:val="16"/>
        </w:rPr>
        <w:t>Rajpurkar</w:t>
      </w:r>
      <w:proofErr w:type="spellEnd"/>
      <w:r>
        <w:rPr>
          <w:sz w:val="16"/>
          <w:szCs w:val="16"/>
        </w:rPr>
        <w:t xml:space="preserve"> et al., "</w:t>
      </w:r>
      <w:proofErr w:type="spellStart"/>
      <w:r>
        <w:rPr>
          <w:sz w:val="16"/>
          <w:szCs w:val="16"/>
        </w:rPr>
        <w:t>CheXNet</w:t>
      </w:r>
      <w:proofErr w:type="spellEnd"/>
      <w:r>
        <w:rPr>
          <w:sz w:val="16"/>
          <w:szCs w:val="16"/>
        </w:rPr>
        <w:t>: Radiologist-Level Pneumonia Detection on Chest X-Rays," arXiv:1711.05225, 2017.</w:t>
      </w:r>
    </w:p>
    <w:p w14:paraId="35C68814" w14:textId="77777777" w:rsidR="00BC48D0" w:rsidRDefault="00420FF5">
      <w:pPr>
        <w:spacing w:after="10"/>
        <w:ind w:left="260" w:hanging="260"/>
        <w:jc w:val="both"/>
      </w:pPr>
      <w:r>
        <w:rPr>
          <w:b/>
          <w:bCs/>
          <w:sz w:val="16"/>
          <w:szCs w:val="16"/>
        </w:rPr>
        <w:t xml:space="preserve">[10] </w:t>
      </w:r>
      <w:r>
        <w:rPr>
          <w:sz w:val="16"/>
          <w:szCs w:val="16"/>
        </w:rPr>
        <w:t>S. Bharati et al., "Hybrid Deep Learning for Detecting Lung Diseases from X-ray Images," arXiv:2003.00682, 2020.</w:t>
      </w:r>
    </w:p>
    <w:sectPr w:rsidR="00BC48D0">
      <w:type w:val="continuous"/>
      <w:pgSz w:w="12240" w:h="15840"/>
      <w:pgMar w:top="720" w:right="864" w:bottom="864" w:left="864" w:header="708" w:footer="708" w:gutter="0"/>
      <w:cols w:num="2" w:space="57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F0299"/>
    <w:multiLevelType w:val="hybridMultilevel"/>
    <w:tmpl w:val="C89A37BE"/>
    <w:lvl w:ilvl="0" w:tplc="C1CEA328">
      <w:start w:val="1"/>
      <w:numFmt w:val="bullet"/>
      <w:lvlText w:val="●"/>
      <w:lvlJc w:val="left"/>
      <w:pPr>
        <w:ind w:left="720" w:hanging="360"/>
      </w:pPr>
    </w:lvl>
    <w:lvl w:ilvl="1" w:tplc="C79E8836">
      <w:start w:val="1"/>
      <w:numFmt w:val="bullet"/>
      <w:lvlText w:val="○"/>
      <w:lvlJc w:val="left"/>
      <w:pPr>
        <w:ind w:left="1440" w:hanging="360"/>
      </w:pPr>
    </w:lvl>
    <w:lvl w:ilvl="2" w:tplc="0A2C9ECA">
      <w:start w:val="1"/>
      <w:numFmt w:val="bullet"/>
      <w:lvlText w:val="■"/>
      <w:lvlJc w:val="left"/>
      <w:pPr>
        <w:ind w:left="2160" w:hanging="360"/>
      </w:pPr>
    </w:lvl>
    <w:lvl w:ilvl="3" w:tplc="157CA150">
      <w:start w:val="1"/>
      <w:numFmt w:val="bullet"/>
      <w:lvlText w:val="●"/>
      <w:lvlJc w:val="left"/>
      <w:pPr>
        <w:ind w:left="2880" w:hanging="360"/>
      </w:pPr>
    </w:lvl>
    <w:lvl w:ilvl="4" w:tplc="0206F2E8">
      <w:start w:val="1"/>
      <w:numFmt w:val="bullet"/>
      <w:lvlText w:val="○"/>
      <w:lvlJc w:val="left"/>
      <w:pPr>
        <w:ind w:left="3600" w:hanging="360"/>
      </w:pPr>
    </w:lvl>
    <w:lvl w:ilvl="5" w:tplc="6046BC1C">
      <w:start w:val="1"/>
      <w:numFmt w:val="bullet"/>
      <w:lvlText w:val="■"/>
      <w:lvlJc w:val="left"/>
      <w:pPr>
        <w:ind w:left="4320" w:hanging="360"/>
      </w:pPr>
    </w:lvl>
    <w:lvl w:ilvl="6" w:tplc="16F403E8">
      <w:start w:val="1"/>
      <w:numFmt w:val="bullet"/>
      <w:lvlText w:val="●"/>
      <w:lvlJc w:val="left"/>
      <w:pPr>
        <w:ind w:left="5040" w:hanging="360"/>
      </w:pPr>
    </w:lvl>
    <w:lvl w:ilvl="7" w:tplc="12EC6358">
      <w:start w:val="1"/>
      <w:numFmt w:val="bullet"/>
      <w:lvlText w:val="●"/>
      <w:lvlJc w:val="left"/>
      <w:pPr>
        <w:ind w:left="5760" w:hanging="360"/>
      </w:pPr>
    </w:lvl>
    <w:lvl w:ilvl="8" w:tplc="8F2C18F2">
      <w:start w:val="1"/>
      <w:numFmt w:val="bullet"/>
      <w:lvlText w:val="●"/>
      <w:lvlJc w:val="left"/>
      <w:pPr>
        <w:ind w:left="6480" w:hanging="360"/>
      </w:pPr>
    </w:lvl>
  </w:abstractNum>
  <w:num w:numId="1" w16cid:durableId="1118455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D0"/>
    <w:rsid w:val="00420FF5"/>
    <w:rsid w:val="009913CC"/>
    <w:rsid w:val="00BC48D0"/>
    <w:rsid w:val="00ED2164"/>
    <w:rsid w:val="00F66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0123"/>
  <w15:docId w15:val="{870EB817-4B61-443D-83C2-B9F6D2524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D2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mailto:pritu.77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1627</Words>
  <Characters>9279</Characters>
  <Application>Microsoft Office Word</Application>
  <DocSecurity>0</DocSecurity>
  <Lines>77</Lines>
  <Paragraphs>21</Paragraphs>
  <ScaleCrop>false</ScaleCrop>
  <Company>Cognizant</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Chavan, Vaidehi Sunil (Contractor)</cp:lastModifiedBy>
  <cp:revision>2</cp:revision>
  <dcterms:created xsi:type="dcterms:W3CDTF">2026-04-17T10:58:00Z</dcterms:created>
  <dcterms:modified xsi:type="dcterms:W3CDTF">2026-04-17T10:58:00Z</dcterms:modified>
</cp:coreProperties>
</file>