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FIDUS CLIENT DISCLOSURE &amp; TERMS</w:t>
      </w:r>
    </w:p>
    <w:p>
      <w:r>
        <w:t>By accepting:</w:t>
        <w:br/>
        <w:br/>
        <w:t>- Trading involves risk</w:t>
        <w:br/>
        <w:t>- You may lose capital</w:t>
        <w:br/>
        <w:t>- No guarantees of returns</w:t>
        <w:br/>
        <w:t>- Past performance not indicative</w:t>
        <w:br/>
        <w:t>- FIDUS does not hold funds</w:t>
        <w:br/>
        <w:t>- Accounts held with LUCRUM</w:t>
        <w:br/>
        <w:t>- FIDUS not liable for losses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