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0D1B3E"/>
          <w:sz w:val="52"/>
          <w:szCs w:val="52"/>
        </w:rPr>
        <w:t xml:space="preserve">FIDUS SOLUTIONS LLC</w:t>
      </w:r>
    </w:p>
    <w:p>
      <w:pPr>
        <w:spacing w:after="20" w:before="0"/>
        <w:jc w:val="center"/>
      </w:pPr>
      <w:r>
        <w:rPr>
          <w:rFonts w:ascii="Arial" w:cs="Arial" w:eastAsia="Arial" w:hAnsi="Arial"/>
          <w:i/>
          <w:iCs/>
          <w:color w:val="888888"/>
          <w:sz w:val="20"/>
          <w:szCs w:val="20"/>
        </w:rPr>
        <w:t xml:space="preserve">in partnership with</w:t>
      </w:r>
    </w:p>
    <w:p>
      <w:pPr>
        <w:spacing w:after="40" w:before="0"/>
        <w:jc w:val="center"/>
      </w:pPr>
      <w:r>
        <w:rPr>
          <w:rFonts w:ascii="Arial" w:cs="Arial" w:eastAsia="Arial" w:hAnsi="Arial"/>
          <w:b/>
          <w:bCs/>
          <w:color w:val="1A5276"/>
          <w:sz w:val="44"/>
          <w:szCs w:val="44"/>
        </w:rPr>
        <w:t xml:space="preserve">LUCRUM CAPITAL LIMITED</w:t>
      </w:r>
    </w:p>
    <w:p>
      <w:pPr>
        <w:spacing w:after="30" w:before="0"/>
        <w:jc w:val="center"/>
      </w:pPr>
      <w:r>
        <w:rPr>
          <w:rFonts w:ascii="Arial" w:cs="Arial" w:eastAsia="Arial" w:hAnsi="Arial"/>
          <w:i/>
          <w:iCs/>
          <w:color w:val="C9A84C"/>
          <w:sz w:val="20"/>
          <w:szCs w:val="20"/>
        </w:rPr>
        <w:t xml:space="preserve">Quant Discipline. Human Insight. Fiduciary Purpose.</w:t>
      </w:r>
    </w:p>
    <w:p>
      <w:pPr>
        <w:pBdr>
          <w:bottom w:val="single" w:color="C9A84C" w:sz="8" w:space="4"/>
        </w:pBdr>
        <w:spacing w:after="0" w:before="0"/>
      </w:pPr>
    </w:p>
    <w:p>
      <w:pPr>
        <w:spacing w:after="60" w:before="0"/>
      </w:pPr>
    </w:p>
    <w:p>
      <w:pPr>
        <w:spacing w:after="60" w:before="0"/>
        <w:jc w:val="center"/>
      </w:pPr>
      <w:r>
        <w:rPr>
          <w:rFonts w:ascii="Arial" w:cs="Arial" w:eastAsia="Arial" w:hAnsi="Arial"/>
          <w:b/>
          <w:bCs/>
          <w:caps/>
          <w:color w:val="0D1B3E"/>
          <w:sz w:val="34"/>
          <w:szCs w:val="34"/>
        </w:rPr>
        <w:t xml:space="preserve">COMBINED RETAIL INVESTOR</w:t>
      </w:r>
    </w:p>
    <w:p>
      <w:pPr>
        <w:spacing w:after="60" w:before="0"/>
        <w:jc w:val="center"/>
      </w:pPr>
      <w:r>
        <w:rPr>
          <w:rFonts w:ascii="Arial" w:cs="Arial" w:eastAsia="Arial" w:hAnsi="Arial"/>
          <w:b/>
          <w:bCs/>
          <w:caps/>
          <w:color w:val="0D1B3E"/>
          <w:sz w:val="34"/>
          <w:szCs w:val="34"/>
        </w:rPr>
        <w:t xml:space="preserve">RISK DISCLOSURES &amp; DISCLAIMERS</w:t>
      </w:r>
    </w:p>
    <w:p>
      <w:pPr>
        <w:spacing w:after="80" w:before="0"/>
        <w:jc w:val="center"/>
      </w:pPr>
      <w:r>
        <w:rPr>
          <w:rFonts w:ascii="Arial" w:cs="Arial" w:eastAsia="Arial" w:hAnsi="Arial"/>
          <w:color w:val="666666"/>
          <w:sz w:val="18"/>
          <w:szCs w:val="18"/>
        </w:rPr>
        <w:t xml:space="preserve">Effective Date: April 2026  |  Version 1.0</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DECEA" w:val="clear"/>
            <w:tcMar>
              <w:top w:type="dxa" w:w="140"/>
              <w:left w:type="dxa" w:w="200"/>
              <w:bottom w:type="dxa" w:w="140"/>
              <w:right w:type="dxa" w:w="200"/>
            </w:tcMar>
          </w:tcPr>
          <w:p>
            <w:pPr>
              <w:jc w:val="both"/>
            </w:pPr>
            <w:r>
              <w:rPr>
                <w:rFonts w:ascii="Arial" w:cs="Arial" w:eastAsia="Arial" w:hAnsi="Arial"/>
                <w:b/>
                <w:bCs/>
                <w:color w:val="C0392B"/>
                <w:sz w:val="19"/>
                <w:szCs w:val="19"/>
              </w:rPr>
              <w:t xml:space="preserve">HIGH RISK INVESTMENT WARNING: Trading Foreign Exchange (Forex) and Contracts for Differences (CFDs) is highly speculative, carries a HIGH LEVEL OF RISK, and is NOT SUITABLE FOR ALL INVESTORS. You may lose SOME OR ALL of your invested capital. Do NOT trade with money you cannot afford to lose. Past performance is NOT indicative of future results. Neither FIDUS SOLUTIONS LLC nor LUCRUM CAPITAL LIMITED guarantees any return, profit, or protection of capital.</w:t>
            </w:r>
          </w:p>
        </w:tc>
      </w:tr>
    </w:tbl>
    <w:p>
      <w:pPr>
        <w:spacing w:after="120" w:before="0"/>
      </w:pPr>
    </w:p>
    <w:p>
      <w:pPr>
        <w:pStyle w:val="Heading1"/>
        <w:spacing w:after="120" w:before="300"/>
      </w:pPr>
      <w:r>
        <w:rPr>
          <w:rFonts w:ascii="Arial" w:cs="Arial" w:eastAsia="Arial" w:hAnsi="Arial"/>
          <w:b/>
          <w:bCs/>
          <w:caps/>
          <w:color w:val="0D1B3E"/>
          <w:sz w:val="27"/>
          <w:szCs w:val="27"/>
        </w:rPr>
        <w:t xml:space="preserve">1. The Parties — Who You Are Dealing With</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This document is issued jointly by FIDUS SOLUTIONS LLC (“FIDUS”) and Lucrum Capital Limited (“Lucrum FX” or “Lucrum Capital”), and governs the retail investor relationship across both entities. Each party plays a distinct role, carries different regulatory status, and operates under a separate legal framework. Understanding this structure is critical before committing any capital.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DDDDDD" w:sz="1"/>
              <w:left w:val="single" w:color="DDDDDD" w:sz="1"/>
              <w:bottom w:val="single" w:color="DDDDDD" w:sz="1"/>
              <w:right w:val="single" w:color="DDDDDD" w:sz="1"/>
            </w:tcBorders>
            <w:shd w:fill="EBF5FB" w:val="clear"/>
            <w:tcMar>
              <w:top w:type="dxa" w:w="160"/>
              <w:left w:type="dxa" w:w="200"/>
              <w:bottom w:type="dxa" w:w="160"/>
              <w:right w:type="dxa" w:w="200"/>
            </w:tcMar>
          </w:tcPr>
          <w:p>
            <w:r>
              <w:rPr>
                <w:rFonts w:ascii="Arial" w:cs="Arial" w:eastAsia="Arial" w:hAnsi="Arial"/>
                <w:b/>
                <w:bCs/>
                <w:color w:val="0D1B3E"/>
                <w:sz w:val="22"/>
                <w:szCs w:val="22"/>
              </w:rPr>
              <w:t xml:space="preserve">FIDUS SOLUTIONS LLC</w:t>
            </w:r>
          </w:p>
          <w:p>
            <w:pPr>
              <w:spacing w:after="40" w:before="0"/>
            </w:pPr>
          </w:p>
          <w:p>
            <w:r>
              <w:rPr>
                <w:rFonts w:ascii="Arial" w:cs="Arial" w:eastAsia="Arial" w:hAnsi="Arial"/>
                <w:color w:val="1A1A2E"/>
                <w:sz w:val="18"/>
                <w:szCs w:val="18"/>
              </w:rPr>
              <w:t xml:space="preserve">Role: Money Manager &amp; Introducing Broker</w:t>
            </w:r>
          </w:p>
          <w:p>
            <w:r>
              <w:rPr>
                <w:rFonts w:ascii="Arial" w:cs="Arial" w:eastAsia="Arial" w:hAnsi="Arial"/>
                <w:color w:val="1A1A2E"/>
                <w:sz w:val="18"/>
                <w:szCs w:val="18"/>
              </w:rPr>
              <w:t xml:space="preserve">Jurisdiction: Saint Kitts and Nevis</w:t>
            </w:r>
          </w:p>
          <w:p>
            <w:r>
              <w:rPr>
                <w:rFonts w:ascii="Arial" w:cs="Arial" w:eastAsia="Arial" w:hAnsi="Arial"/>
                <w:b/>
                <w:bCs/>
                <w:color w:val="C0392B"/>
                <w:sz w:val="18"/>
                <w:szCs w:val="18"/>
              </w:rPr>
              <w:t xml:space="preserve">Regulation: Not regulated by SEC/CFTC/FINRA</w:t>
            </w:r>
          </w:p>
          <w:p>
            <w:r>
              <w:rPr>
                <w:rFonts w:ascii="Arial" w:cs="Arial" w:eastAsia="Arial" w:hAnsi="Arial"/>
                <w:color w:val="1A1A2E"/>
                <w:sz w:val="18"/>
                <w:szCs w:val="18"/>
              </w:rPr>
              <w:t xml:space="preserve">Min. Retail Investment: USD 3,000</w:t>
            </w:r>
          </w:p>
          <w:p>
            <w:r>
              <w:rPr>
                <w:rFonts w:ascii="Arial" w:cs="Arial" w:eastAsia="Arial" w:hAnsi="Arial"/>
                <w:color w:val="1A1A2E"/>
                <w:sz w:val="18"/>
                <w:szCs w:val="18"/>
              </w:rPr>
              <w:t xml:space="preserve">Social: @getfidus</w:t>
            </w:r>
          </w:p>
        </w:tc>
        <w:tc>
          <w:tcPr>
            <w:tcW w:type="dxa" w:w="360"/>
            <w:tcBorders>
              <w:top w:val="none"/>
              <w:left w:val="none"/>
              <w:bottom w:val="none"/>
              <w:right w:val="none"/>
            </w:tcBorders>
          </w:tcPr>
          <w:p/>
        </w:tc>
        <w:tc>
          <w:tcPr>
            <w:tcW w:type="dxa" w:w="4500"/>
            <w:tcBorders>
              <w:top w:val="single" w:color="DDDDDD" w:sz="1"/>
              <w:left w:val="single" w:color="DDDDDD" w:sz="1"/>
              <w:bottom w:val="single" w:color="DDDDDD" w:sz="1"/>
              <w:right w:val="single" w:color="DDDDDD" w:sz="1"/>
            </w:tcBorders>
            <w:shd w:fill="EAF2F8" w:val="clear"/>
            <w:tcMar>
              <w:top w:type="dxa" w:w="160"/>
              <w:left w:type="dxa" w:w="200"/>
              <w:bottom w:type="dxa" w:w="160"/>
              <w:right w:type="dxa" w:w="200"/>
            </w:tcMar>
          </w:tcPr>
          <w:p>
            <w:r>
              <w:rPr>
                <w:rFonts w:ascii="Arial" w:cs="Arial" w:eastAsia="Arial" w:hAnsi="Arial"/>
                <w:b/>
                <w:bCs/>
                <w:color w:val="1A5276"/>
                <w:sz w:val="22"/>
                <w:szCs w:val="22"/>
              </w:rPr>
              <w:t xml:space="preserve">LUCRUM CAPITAL LIMITED</w:t>
            </w:r>
          </w:p>
          <w:p>
            <w:pPr>
              <w:spacing w:after="40" w:before="0"/>
            </w:pPr>
          </w:p>
          <w:p>
            <w:r>
              <w:rPr>
                <w:rFonts w:ascii="Arial" w:cs="Arial" w:eastAsia="Arial" w:hAnsi="Arial"/>
                <w:color w:val="1A1A2E"/>
                <w:sz w:val="18"/>
                <w:szCs w:val="18"/>
              </w:rPr>
              <w:t xml:space="preserve">Role: Executing Broker / Platform</w:t>
            </w:r>
          </w:p>
          <w:p>
            <w:r>
              <w:rPr>
                <w:rFonts w:ascii="Arial" w:cs="Arial" w:eastAsia="Arial" w:hAnsi="Arial"/>
                <w:color w:val="1A1A2E"/>
                <w:sz w:val="18"/>
                <w:szCs w:val="18"/>
              </w:rPr>
              <w:t xml:space="preserve">Jurisdiction: Mauritius</w:t>
            </w:r>
          </w:p>
          <w:p>
            <w:r>
              <w:rPr>
                <w:rFonts w:ascii="Arial" w:cs="Arial" w:eastAsia="Arial" w:hAnsi="Arial"/>
                <w:b/>
                <w:bCs/>
                <w:color w:val="117A65"/>
                <w:sz w:val="18"/>
                <w:szCs w:val="18"/>
              </w:rPr>
              <w:t xml:space="preserve">License: FSC Mauritius – GB14203805</w:t>
            </w:r>
          </w:p>
          <w:p>
            <w:r>
              <w:rPr>
                <w:rFonts w:ascii="Arial" w:cs="Arial" w:eastAsia="Arial" w:hAnsi="Arial"/>
                <w:color w:val="1A1A2E"/>
                <w:sz w:val="18"/>
                <w:szCs w:val="18"/>
              </w:rPr>
              <w:t xml:space="preserve">Platform: MetaTrader 5 (MT5)</w:t>
            </w:r>
          </w:p>
          <w:p>
            <w:r>
              <w:rPr>
                <w:rFonts w:ascii="Arial" w:cs="Arial" w:eastAsia="Arial" w:hAnsi="Arial"/>
                <w:color w:val="1A1A2E"/>
                <w:sz w:val="18"/>
                <w:szCs w:val="18"/>
              </w:rPr>
              <w:t xml:space="preserve">Website: lucrumfx.com</w:t>
            </w:r>
          </w:p>
        </w:tc>
      </w:tr>
    </w:tbl>
    <w:p>
      <w:pPr>
        <w:spacing w:after="100" w:before="0"/>
      </w:pPr>
    </w:p>
    <w:p>
      <w:pPr>
        <w:pStyle w:val="Heading2"/>
        <w:spacing w:after="80" w:before="200"/>
      </w:pPr>
      <w:r>
        <w:rPr>
          <w:rFonts w:ascii="Arial" w:cs="Arial" w:eastAsia="Arial" w:hAnsi="Arial"/>
          <w:b/>
          <w:bCs/>
          <w:color w:val="1A5276"/>
          <w:sz w:val="22"/>
          <w:szCs w:val="22"/>
        </w:rPr>
        <w:t xml:space="preserve">1.1  FIDUS Solutions LLC</w:t>
      </w:r>
    </w:p>
    <w:p>
      <w:pPr>
        <w:spacing w:after="100" w:before="60"/>
        <w:jc w:val="both"/>
      </w:pPr>
      <w:r>
        <w:rPr>
          <w:rFonts w:ascii="Arial" w:cs="Arial" w:eastAsia="Arial" w:hAnsi="Arial"/>
          <w:b w:val="false"/>
          <w:bCs w:val="false"/>
          <w:color w:val="1A1A2E"/>
          <w:sz w:val="20"/>
          <w:szCs w:val="20"/>
        </w:rPr>
        <w:t xml:space="preserve">FIDUS Solutions LLC (“FIDUS”) is a multi-strategy money manager and Introducing Broker (IB) platform incorporated under the laws of Saint Kitts and Nevis. FIDUS allocates client capital to independent Money Managers who execute trading strategies primarily in CFDs and Forex via Lucrum Capital’s platform. FIDUS is NOT registered with or regulated by the U.S. Securities and Exchange Commission (SEC), the Commodity Futures Trading Commission (CFTC), FINRA, the NFA, or any comparable regulatory authority in any jurisdiction unless otherwise expressly stated in writing. The minimum retail investment through FIDUS is USD 3,000.</w:t>
      </w:r>
    </w:p>
    <w:p>
      <w:pPr>
        <w:pStyle w:val="Heading2"/>
        <w:spacing w:after="80" w:before="200"/>
      </w:pPr>
      <w:r>
        <w:rPr>
          <w:rFonts w:ascii="Arial" w:cs="Arial" w:eastAsia="Arial" w:hAnsi="Arial"/>
          <w:b/>
          <w:bCs/>
          <w:color w:val="1A5276"/>
          <w:sz w:val="22"/>
          <w:szCs w:val="22"/>
        </w:rPr>
        <w:t xml:space="preserve">1.2  Lucrum Capital Limited (Lucrum FX)</w:t>
      </w:r>
    </w:p>
    <w:p>
      <w:pPr>
        <w:spacing w:after="100" w:before="60"/>
        <w:jc w:val="both"/>
      </w:pPr>
      <w:r>
        <w:rPr>
          <w:rFonts w:ascii="Arial" w:cs="Arial" w:eastAsia="Arial" w:hAnsi="Arial"/>
          <w:b w:val="false"/>
          <w:bCs w:val="false"/>
          <w:color w:val="1A1A2E"/>
          <w:sz w:val="20"/>
          <w:szCs w:val="20"/>
        </w:rPr>
        <w:t xml:space="preserve">Lucrum Capital Limited is the executing broker and trading platform provider. It is duly authorized and regulated by the Financial Services Commission of Mauritius (FSC) under License No. GB14203805. Lucrum Capital provides an execution-only brokerage service for CFDs, Forex, indices, commodities, and cryptocurrencies via the MetaTrader 5 (MT5) platform. Its registered address is: The Catalyst, Level 2, Suite 201, Plot 40, Silicon Avenue, Ebene, Mauritius.</w:t>
      </w:r>
    </w:p>
    <w:p>
      <w:pPr>
        <w:pStyle w:val="Heading2"/>
        <w:spacing w:after="80" w:before="200"/>
      </w:pPr>
      <w:r>
        <w:rPr>
          <w:rFonts w:ascii="Arial" w:cs="Arial" w:eastAsia="Arial" w:hAnsi="Arial"/>
          <w:b/>
          <w:bCs/>
          <w:color w:val="1A5276"/>
          <w:sz w:val="22"/>
          <w:szCs w:val="22"/>
        </w:rPr>
        <w:t xml:space="preserve">1.3  Relationship Between the Parties</w:t>
      </w:r>
    </w:p>
    <w:p>
      <w:pPr>
        <w:spacing w:after="100" w:before="60"/>
        <w:jc w:val="both"/>
      </w:pPr>
      <w:r>
        <w:rPr>
          <w:rFonts w:ascii="Arial" w:cs="Arial" w:eastAsia="Arial" w:hAnsi="Arial"/>
          <w:b w:val="false"/>
          <w:bCs w:val="false"/>
          <w:color w:val="1A1A2E"/>
          <w:sz w:val="20"/>
          <w:szCs w:val="20"/>
        </w:rPr>
        <w:t xml:space="preserve">FIDUS acts as a Money Manager and/or Introducing Broker presenting clients to Lucrum Capital. When you invest through FIDUS, your trading account and funds are held at Lucrum Capital. FIDUS is authorized by the investor to transmit trading orders on their behalf to Lucrum Capital’s platform. FIDUS and Lucrum Capital operate independently; neither is an agent, employee, or guarantor of the other.</w:t>
      </w:r>
    </w:p>
    <w:p>
      <w:pPr>
        <w:spacing w:after="80" w:before="0"/>
      </w:pPr>
    </w:p>
    <w:p>
      <w:pPr>
        <w:pStyle w:val="Heading1"/>
        <w:spacing w:after="120" w:before="300"/>
      </w:pPr>
      <w:r>
        <w:rPr>
          <w:rFonts w:ascii="Arial" w:cs="Arial" w:eastAsia="Arial" w:hAnsi="Arial"/>
          <w:b/>
          <w:bCs/>
          <w:caps/>
          <w:color w:val="0D1B3E"/>
          <w:sz w:val="27"/>
          <w:szCs w:val="27"/>
        </w:rPr>
        <w:t xml:space="preserve">2. No Guarantee of Returns or Profits</w:t>
      </w:r>
    </w:p>
    <w:p>
      <w:pPr>
        <w:pBdr>
          <w:bottom w:val="single" w:color="C9A84C" w:sz="8" w:space="4"/>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DECEA" w:val="clear"/>
            <w:tcMar>
              <w:top w:type="dxa" w:w="140"/>
              <w:left w:type="dxa" w:w="200"/>
              <w:bottom w:type="dxa" w:w="140"/>
              <w:right w:type="dxa" w:w="200"/>
            </w:tcMar>
          </w:tcPr>
          <w:p>
            <w:pPr>
              <w:jc w:val="both"/>
            </w:pPr>
            <w:r>
              <w:rPr>
                <w:rFonts w:ascii="Arial" w:cs="Arial" w:eastAsia="Arial" w:hAnsi="Arial"/>
                <w:b/>
                <w:bCs/>
                <w:color w:val="C0392B"/>
                <w:sz w:val="19"/>
                <w:szCs w:val="19"/>
              </w:rPr>
              <w:t xml:space="preserve">NEITHER FIDUS SOLUTIONS LLC NOR LUCRUM CAPITAL LIMITED MAKES ANY GUARANTEE, REPRESENTATION, OR WARRANTY THAT ANY INVESTMENT STRATEGY, TRADING ACTIVITY, OR PORTFOLIO ALLOCATION WILL RESULT IN PROFITS OR PREVENT LOSSES. THERE IS NO GUARANTEE OF ANY MINIMUM RETURN. YOU MAY LOSE ALL OF YOUR INVESTED CAPITAL.</w:t>
            </w:r>
          </w:p>
        </w:tc>
      </w:tr>
    </w:tbl>
    <w:p>
      <w:pPr>
        <w:spacing w:after="80" w:before="0"/>
      </w:pPr>
    </w:p>
    <w:p>
      <w:pPr>
        <w:spacing w:after="100" w:before="60"/>
        <w:jc w:val="both"/>
      </w:pPr>
      <w:r>
        <w:rPr>
          <w:rFonts w:ascii="Arial" w:cs="Arial" w:eastAsia="Arial" w:hAnsi="Arial"/>
          <w:b w:val="false"/>
          <w:bCs w:val="false"/>
          <w:color w:val="1A1A2E"/>
          <w:sz w:val="20"/>
          <w:szCs w:val="20"/>
        </w:rPr>
        <w:t xml:space="preserve">Specifically:</w:t>
      </w:r>
    </w:p>
    <w:p>
      <w:pPr>
        <w:pStyle w:val="ListParagraph"/>
        <w:numPr>
          <w:ilvl w:val="0"/>
          <w:numId w:val="2"/>
        </w:numPr>
        <w:spacing w:after="80" w:before="50"/>
      </w:pPr>
      <w:r>
        <w:rPr>
          <w:rFonts w:ascii="Arial" w:cs="Arial" w:eastAsia="Arial" w:hAnsi="Arial"/>
          <w:color w:val="1A1A2E"/>
          <w:sz w:val="20"/>
          <w:szCs w:val="20"/>
        </w:rPr>
        <w:t xml:space="preserve">No performance targets, projected returns, or illustrative scenarios in any FIDUS or Lucrum FX marketing material constitute a promise or commitment of any kind.</w:t>
      </w:r>
    </w:p>
    <w:p>
      <w:pPr>
        <w:pStyle w:val="ListParagraph"/>
        <w:numPr>
          <w:ilvl w:val="0"/>
          <w:numId w:val="2"/>
        </w:numPr>
        <w:spacing w:after="80" w:before="50"/>
      </w:pPr>
      <w:r>
        <w:rPr>
          <w:rFonts w:ascii="Arial" w:cs="Arial" w:eastAsia="Arial" w:hAnsi="Arial"/>
          <w:color w:val="1A1A2E"/>
          <w:sz w:val="20"/>
          <w:szCs w:val="20"/>
        </w:rPr>
        <w:t xml:space="preserve">Lucrum Capital does not guarantee capital, price, value, or the liquidity or profitability of any financial instrument before, during, or after any trade.</w:t>
      </w:r>
    </w:p>
    <w:p>
      <w:pPr>
        <w:pStyle w:val="ListParagraph"/>
        <w:numPr>
          <w:ilvl w:val="0"/>
          <w:numId w:val="2"/>
        </w:numPr>
        <w:spacing w:after="80" w:before="50"/>
      </w:pPr>
      <w:r>
        <w:rPr>
          <w:rFonts w:ascii="Arial" w:cs="Arial" w:eastAsia="Arial" w:hAnsi="Arial"/>
          <w:color w:val="1A1A2E"/>
          <w:sz w:val="20"/>
          <w:szCs w:val="20"/>
        </w:rPr>
        <w:t xml:space="preserve">FIDUS does not guarantee that any Money Manager will achieve or maintain any level of performance.</w:t>
      </w:r>
    </w:p>
    <w:p>
      <w:pPr>
        <w:pStyle w:val="ListParagraph"/>
        <w:numPr>
          <w:ilvl w:val="0"/>
          <w:numId w:val="2"/>
        </w:numPr>
        <w:spacing w:after="80" w:before="50"/>
      </w:pPr>
      <w:r>
        <w:rPr>
          <w:rFonts w:ascii="Arial" w:cs="Arial" w:eastAsia="Arial" w:hAnsi="Arial"/>
          <w:color w:val="1A1A2E"/>
          <w:sz w:val="20"/>
          <w:szCs w:val="20"/>
        </w:rPr>
        <w:t xml:space="preserve">Directors, managers, and employees of both entities are not responsible for losses arising from client investment decisions.</w:t>
      </w:r>
    </w:p>
    <w:p>
      <w:pPr>
        <w:spacing w:after="80" w:before="0"/>
      </w:pPr>
    </w:p>
    <w:p>
      <w:pPr>
        <w:pStyle w:val="Heading1"/>
        <w:spacing w:after="120" w:before="300"/>
      </w:pPr>
      <w:r>
        <w:rPr>
          <w:rFonts w:ascii="Arial" w:cs="Arial" w:eastAsia="Arial" w:hAnsi="Arial"/>
          <w:b/>
          <w:bCs/>
          <w:caps/>
          <w:color w:val="0D1B3E"/>
          <w:sz w:val="27"/>
          <w:szCs w:val="27"/>
        </w:rPr>
        <w:t xml:space="preserve">3. Past Performance Disclaimer</w:t>
      </w:r>
    </w:p>
    <w:p>
      <w:pPr>
        <w:pBdr>
          <w:bottom w:val="single" w:color="C9A84C" w:sz="8" w:space="4"/>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276" w:sz="3"/>
              <w:left w:val="single" w:color="1A5276" w:sz="3"/>
              <w:bottom w:val="single" w:color="1A5276" w:sz="3"/>
              <w:right w:val="single" w:color="1A5276" w:sz="3"/>
            </w:tcBorders>
            <w:shd w:fill="EBF5FB" w:val="clear"/>
            <w:tcMar>
              <w:top w:type="dxa" w:w="120"/>
              <w:left w:type="dxa" w:w="200"/>
              <w:bottom w:type="dxa" w:w="120"/>
              <w:right w:type="dxa" w:w="200"/>
            </w:tcMar>
          </w:tcPr>
          <w:p>
            <w:pPr>
              <w:jc w:val="both"/>
            </w:pPr>
            <w:r>
              <w:rPr>
                <w:rFonts w:ascii="Arial" w:cs="Arial" w:eastAsia="Arial" w:hAnsi="Arial"/>
                <w:b w:val="false"/>
                <w:bCs w:val="false"/>
                <w:color w:val="1A1A2E"/>
                <w:sz w:val="19"/>
                <w:szCs w:val="19"/>
              </w:rPr>
              <w:t xml:space="preserve">PAST PERFORMANCE IS NOT INDICATIVE OF FUTURE RESULTS. Historical returns, track records, backtested or simulated results do not guarantee future performance and may not reflect actual trading outcomes. Hypothetical performance results have significant inherent limitations.</w:t>
            </w:r>
          </w:p>
        </w:tc>
      </w:tr>
    </w:tbl>
    <w:p>
      <w:pPr>
        <w:spacing w:after="80" w:before="0"/>
      </w:pPr>
    </w:p>
    <w:p>
      <w:pPr>
        <w:spacing w:after="100" w:before="60"/>
        <w:jc w:val="both"/>
      </w:pPr>
      <w:r>
        <w:rPr>
          <w:rFonts w:ascii="Arial" w:cs="Arial" w:eastAsia="Arial" w:hAnsi="Arial"/>
          <w:b w:val="false"/>
          <w:bCs w:val="false"/>
          <w:color w:val="1A1A2E"/>
          <w:sz w:val="20"/>
          <w:szCs w:val="20"/>
        </w:rPr>
        <w:t xml:space="preserve">Any performance data referenced by either FIDUS or Lucrum FX may include hypothetical or backtested periods subject to hindsight bias, and may not account for real-world slippage, liquidity constraints, transaction costs, spreads, or market impact. No representation is made that any investor will achieve results similar to those shown.</w:t>
      </w:r>
    </w:p>
    <w:p>
      <w:pPr>
        <w:spacing w:after="80" w:before="0"/>
      </w:pPr>
    </w:p>
    <w:p>
      <w:r>
        <w:br w:type="page"/>
      </w:r>
    </w:p>
    <w:p>
      <w:pPr>
        <w:pStyle w:val="Heading1"/>
        <w:spacing w:after="120" w:before="300"/>
      </w:pPr>
      <w:r>
        <w:rPr>
          <w:rFonts w:ascii="Arial" w:cs="Arial" w:eastAsia="Arial" w:hAnsi="Arial"/>
          <w:b/>
          <w:bCs/>
          <w:caps/>
          <w:color w:val="0D1B3E"/>
          <w:sz w:val="27"/>
          <w:szCs w:val="27"/>
        </w:rPr>
        <w:t xml:space="preserve">4. Comprehensive Risk Disclosures</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Investing and trading in financial instruments involves significant risk. You should carefully consider ALL of the following risk factors before allocating any capital.</w:t>
      </w:r>
    </w:p>
    <w:p>
      <w:pPr>
        <w:spacing w:after="60" w:before="0"/>
      </w:pPr>
    </w:p>
    <w:p>
      <w:pPr>
        <w:pStyle w:val="Heading2"/>
        <w:spacing w:after="80" w:before="200"/>
      </w:pPr>
      <w:r>
        <w:rPr>
          <w:rFonts w:ascii="Arial" w:cs="Arial" w:eastAsia="Arial" w:hAnsi="Arial"/>
          <w:b/>
          <w:bCs/>
          <w:color w:val="1A5276"/>
          <w:sz w:val="22"/>
          <w:szCs w:val="22"/>
        </w:rPr>
        <w:t xml:space="preserve">4.1  Risk of Total Loss of Capital</w:t>
      </w:r>
    </w:p>
    <w:p>
      <w:pPr>
        <w:spacing w:after="100" w:before="60"/>
        <w:jc w:val="both"/>
      </w:pPr>
      <w:r>
        <w:rPr>
          <w:rFonts w:ascii="Arial" w:cs="Arial" w:eastAsia="Arial" w:hAnsi="Arial"/>
          <w:b w:val="false"/>
          <w:bCs w:val="false"/>
          <w:color w:val="1A1A2E"/>
          <w:sz w:val="20"/>
          <w:szCs w:val="20"/>
        </w:rPr>
        <w:t xml:space="preserve">The value of your investment may fall as well as rise. In leveraged instruments such as CFDs and Forex, you may lose all or more than your initial deposit. Neither FIDUS nor Lucrum Capital offers capital protection, stop-loss guarantees, or any form of insurance on investor funds.</w:t>
      </w:r>
    </w:p>
    <w:p>
      <w:pPr>
        <w:pStyle w:val="Heading2"/>
        <w:spacing w:after="80" w:before="200"/>
      </w:pPr>
      <w:r>
        <w:rPr>
          <w:rFonts w:ascii="Arial" w:cs="Arial" w:eastAsia="Arial" w:hAnsi="Arial"/>
          <w:b/>
          <w:bCs/>
          <w:color w:val="1A5276"/>
          <w:sz w:val="22"/>
          <w:szCs w:val="22"/>
        </w:rPr>
        <w:t xml:space="preserve">4.2  Leverage &amp; Margin Risk</w:t>
      </w:r>
    </w:p>
    <w:p>
      <w:pPr>
        <w:spacing w:after="100" w:before="60"/>
        <w:jc w:val="both"/>
      </w:pPr>
      <w:r>
        <w:rPr>
          <w:rFonts w:ascii="Arial" w:cs="Arial" w:eastAsia="Arial" w:hAnsi="Arial"/>
          <w:b w:val="false"/>
          <w:bCs w:val="false"/>
          <w:color w:val="1A1A2E"/>
          <w:sz w:val="20"/>
          <w:szCs w:val="20"/>
        </w:rPr>
        <w:t xml:space="preserve">CFDs and Forex are leveraged products. A small market movement can have a disproportionately large impact on invested capital. Lucrum Capital may apply leverage up to the maximum levels permitted under its FSC license and risk policies. Leverage magnifies both gains and losses. Lucrum Capital reserves the right to reduce the leverage of any account automatically, which may result in a Margin Call or Stop Out without prior notice. A Margin Call is triggered when equity falls below 100% of required margin; a Stop Out closes positions automatically when equity falls below 50% of required margin. The client is solely responsible for monitoring margin levels at all times.</w:t>
      </w:r>
    </w:p>
    <w:p>
      <w:pPr>
        <w:pStyle w:val="Heading2"/>
        <w:spacing w:after="80" w:before="200"/>
      </w:pPr>
      <w:r>
        <w:rPr>
          <w:rFonts w:ascii="Arial" w:cs="Arial" w:eastAsia="Arial" w:hAnsi="Arial"/>
          <w:b/>
          <w:bCs/>
          <w:color w:val="1A5276"/>
          <w:sz w:val="22"/>
          <w:szCs w:val="22"/>
        </w:rPr>
        <w:t xml:space="preserve">4.3  Market, Volatility &amp; Gap Risk</w:t>
      </w:r>
    </w:p>
    <w:p>
      <w:pPr>
        <w:spacing w:after="100" w:before="60"/>
        <w:jc w:val="both"/>
      </w:pPr>
      <w:r>
        <w:rPr>
          <w:rFonts w:ascii="Arial" w:cs="Arial" w:eastAsia="Arial" w:hAnsi="Arial"/>
          <w:b w:val="false"/>
          <w:bCs w:val="false"/>
          <w:color w:val="1A1A2E"/>
          <w:sz w:val="20"/>
          <w:szCs w:val="20"/>
        </w:rPr>
        <w:t xml:space="preserve">Financial markets are subject to extreme volatility, rapid price movements, and gap risk (price differences between market close and open), driven by macroeconomic events, central bank policy, geopolitical developments, and other unpredictable factors. Gap risk is specifically acknowledged: positions held over weekends, holidays, or major news events are subject to gaps that may result in execution at prices significantly different from the last quoted price, and Stop Loss orders cannot guarantee execution at the specified price.</w:t>
      </w:r>
    </w:p>
    <w:p>
      <w:pPr>
        <w:pStyle w:val="Heading2"/>
        <w:spacing w:after="80" w:before="200"/>
      </w:pPr>
      <w:r>
        <w:rPr>
          <w:rFonts w:ascii="Arial" w:cs="Arial" w:eastAsia="Arial" w:hAnsi="Arial"/>
          <w:b/>
          <w:bCs/>
          <w:color w:val="1A5276"/>
          <w:sz w:val="22"/>
          <w:szCs w:val="22"/>
        </w:rPr>
        <w:t xml:space="preserve">4.4  Execution, Slippage &amp; Requote Risk</w:t>
      </w:r>
    </w:p>
    <w:p>
      <w:pPr>
        <w:spacing w:after="100" w:before="60"/>
        <w:jc w:val="both"/>
      </w:pPr>
      <w:r>
        <w:rPr>
          <w:rFonts w:ascii="Arial" w:cs="Arial" w:eastAsia="Arial" w:hAnsi="Arial"/>
          <w:b w:val="false"/>
          <w:bCs w:val="false"/>
          <w:color w:val="1A1A2E"/>
          <w:sz w:val="20"/>
          <w:szCs w:val="20"/>
        </w:rPr>
        <w:t xml:space="preserve">In conditions of high volatility or low liquidity, orders may execute at a price different from the requested price (slippage). Requotes may occur during rapid price changes. Lucrum Capital’s quoted prices are independent of other market participants and may differ from interbank reference rates. Lucrum Capital does not guarantee that prices will always align with interbank market prices.</w:t>
      </w:r>
    </w:p>
    <w:p>
      <w:pPr>
        <w:pStyle w:val="Heading2"/>
        <w:spacing w:after="80" w:before="200"/>
      </w:pPr>
      <w:r>
        <w:rPr>
          <w:rFonts w:ascii="Arial" w:cs="Arial" w:eastAsia="Arial" w:hAnsi="Arial"/>
          <w:b/>
          <w:bCs/>
          <w:color w:val="1A5276"/>
          <w:sz w:val="22"/>
          <w:szCs w:val="22"/>
        </w:rPr>
        <w:t xml:space="preserve">4.5  Liquidity Risk</w:t>
      </w:r>
    </w:p>
    <w:p>
      <w:pPr>
        <w:spacing w:after="100" w:before="60"/>
        <w:jc w:val="both"/>
      </w:pPr>
      <w:r>
        <w:rPr>
          <w:rFonts w:ascii="Arial" w:cs="Arial" w:eastAsia="Arial" w:hAnsi="Arial"/>
          <w:b w:val="false"/>
          <w:bCs w:val="false"/>
          <w:color w:val="1A1A2E"/>
          <w:sz w:val="20"/>
          <w:szCs w:val="20"/>
        </w:rPr>
        <w:t xml:space="preserve">Certain markets may become illiquid due to unforeseen economic or political events. During illiquid conditions, spreads may widen significantly, and orders may be delayed, partially filled, or unfilled. Lucrum Capital’s liquidity risk is also affected by the availability from interbank providers and retail market makers used by the platform.</w:t>
      </w:r>
    </w:p>
    <w:p>
      <w:pPr>
        <w:pStyle w:val="Heading2"/>
        <w:spacing w:after="80" w:before="200"/>
      </w:pPr>
      <w:r>
        <w:rPr>
          <w:rFonts w:ascii="Arial" w:cs="Arial" w:eastAsia="Arial" w:hAnsi="Arial"/>
          <w:b/>
          <w:bCs/>
          <w:color w:val="1A5276"/>
          <w:sz w:val="22"/>
          <w:szCs w:val="22"/>
        </w:rPr>
        <w:t xml:space="preserve">4.6  Overnight Financing (Swap/Rollover) Risk</w:t>
      </w:r>
    </w:p>
    <w:p>
      <w:pPr>
        <w:spacing w:after="100" w:before="60"/>
        <w:jc w:val="both"/>
      </w:pPr>
      <w:r>
        <w:rPr>
          <w:rFonts w:ascii="Arial" w:cs="Arial" w:eastAsia="Arial" w:hAnsi="Arial"/>
          <w:b w:val="false"/>
          <w:bCs w:val="false"/>
          <w:color w:val="1A1A2E"/>
          <w:sz w:val="20"/>
          <w:szCs w:val="20"/>
        </w:rPr>
        <w:t xml:space="preserve">Positions held open overnight are subject to swap or rollover charges or credits, depending on the instrument and direction of the position. All open spot positions at 5:00 PM New York time are rolled to the next spot date with applicable financing debits or credits applied to the account. Swap rates are set by Lucrum Capital and may differ from other market references. These costs can materially affect investment returns over time.</w:t>
      </w:r>
    </w:p>
    <w:p>
      <w:pPr>
        <w:pStyle w:val="Heading2"/>
        <w:spacing w:after="80" w:before="200"/>
      </w:pPr>
      <w:r>
        <w:rPr>
          <w:rFonts w:ascii="Arial" w:cs="Arial" w:eastAsia="Arial" w:hAnsi="Arial"/>
          <w:b/>
          <w:bCs/>
          <w:color w:val="1A5276"/>
          <w:sz w:val="22"/>
          <w:szCs w:val="22"/>
        </w:rPr>
        <w:t xml:space="preserve">4.7  Currency &amp; Exchange Rate Risk</w:t>
      </w:r>
    </w:p>
    <w:p>
      <w:pPr>
        <w:spacing w:after="100" w:before="60"/>
        <w:jc w:val="both"/>
      </w:pPr>
      <w:r>
        <w:rPr>
          <w:rFonts w:ascii="Arial" w:cs="Arial" w:eastAsia="Arial" w:hAnsi="Arial"/>
          <w:b w:val="false"/>
          <w:bCs w:val="false"/>
          <w:color w:val="1A1A2E"/>
          <w:sz w:val="20"/>
          <w:szCs w:val="20"/>
        </w:rPr>
        <w:t xml:space="preserve">Investments denominated in foreign currencies are subject to exchange rate fluctuations. Currency conversions between account currency and instrument currency may incur additional spread costs and reduce or eliminate investment returns.</w:t>
      </w:r>
    </w:p>
    <w:p>
      <w:pPr>
        <w:pStyle w:val="Heading2"/>
        <w:spacing w:after="80" w:before="200"/>
      </w:pPr>
      <w:r>
        <w:rPr>
          <w:rFonts w:ascii="Arial" w:cs="Arial" w:eastAsia="Arial" w:hAnsi="Arial"/>
          <w:b/>
          <w:bCs/>
          <w:color w:val="1A5276"/>
          <w:sz w:val="22"/>
          <w:szCs w:val="22"/>
        </w:rPr>
        <w:t xml:space="preserve">4.8  Counterparty &amp; Broker Risk</w:t>
      </w:r>
    </w:p>
    <w:p>
      <w:pPr>
        <w:spacing w:after="100" w:before="60"/>
        <w:jc w:val="both"/>
      </w:pPr>
      <w:r>
        <w:rPr>
          <w:rFonts w:ascii="Arial" w:cs="Arial" w:eastAsia="Arial" w:hAnsi="Arial"/>
          <w:b w:val="false"/>
          <w:bCs w:val="false"/>
          <w:color w:val="1A1A2E"/>
          <w:sz w:val="20"/>
          <w:szCs w:val="20"/>
        </w:rPr>
        <w:t xml:space="preserve">Client funds are held by Lucrum Capital Limited, a regulated entity under FSC Mauritius. Lucrum Capital holds client funds in segregated accounts. However, neither FIDUS nor Lucrum Capital provides government-backed deposit insurance. Risks include potential insolvency or default of the broker, operational failures, unauthorized account access, and changes in broker terms. FIDUS is not responsible for the acts, omissions, or solvency of Lucrum Capital or any other third-party broker or liquidity provider.</w:t>
      </w:r>
    </w:p>
    <w:p>
      <w:pPr>
        <w:pStyle w:val="Heading2"/>
        <w:spacing w:after="80" w:before="200"/>
      </w:pPr>
      <w:r>
        <w:rPr>
          <w:rFonts w:ascii="Arial" w:cs="Arial" w:eastAsia="Arial" w:hAnsi="Arial"/>
          <w:b/>
          <w:bCs/>
          <w:color w:val="1A5276"/>
          <w:sz w:val="22"/>
          <w:szCs w:val="22"/>
        </w:rPr>
        <w:t xml:space="preserve">4.9  Money Manager &amp; Third-Party Risk (FIDUS)</w:t>
      </w:r>
    </w:p>
    <w:p>
      <w:pPr>
        <w:spacing w:after="100" w:before="60"/>
        <w:jc w:val="both"/>
      </w:pPr>
      <w:r>
        <w:rPr>
          <w:rFonts w:ascii="Arial" w:cs="Arial" w:eastAsia="Arial" w:hAnsi="Arial"/>
          <w:b w:val="false"/>
          <w:bCs w:val="false"/>
          <w:color w:val="1A1A2E"/>
          <w:sz w:val="20"/>
          <w:szCs w:val="20"/>
        </w:rPr>
        <w:t xml:space="preserve">FIDUS allocates client capital to independent Money Managers operating within predefined risk parameters. While FIDUS performs due diligence and real-time monitoring, it does not guarantee the performance, conduct, or continued availability of any Money Manager. Lucrum Capital explicitly defines “Money Manager” as a person or entity authorized by the client to transmit orders on their behalf. The client is responsible for granting and revoking such authorization. Lucrum Capital is not responsible for any agreement between the client and FIDUS, or any costs arising therefrom.</w:t>
      </w:r>
    </w:p>
    <w:p>
      <w:pPr>
        <w:pStyle w:val="Heading2"/>
        <w:spacing w:after="80" w:before="200"/>
      </w:pPr>
      <w:r>
        <w:rPr>
          <w:rFonts w:ascii="Arial" w:cs="Arial" w:eastAsia="Arial" w:hAnsi="Arial"/>
          <w:b/>
          <w:bCs/>
          <w:color w:val="1A5276"/>
          <w:sz w:val="22"/>
          <w:szCs w:val="22"/>
        </w:rPr>
        <w:t xml:space="preserve">4.10  Operational &amp; Technology Risk</w:t>
      </w:r>
    </w:p>
    <w:p>
      <w:pPr>
        <w:spacing w:after="100" w:before="60"/>
        <w:jc w:val="both"/>
      </w:pPr>
      <w:r>
        <w:rPr>
          <w:rFonts w:ascii="Arial" w:cs="Arial" w:eastAsia="Arial" w:hAnsi="Arial"/>
          <w:b w:val="false"/>
          <w:bCs w:val="false"/>
          <w:color w:val="1A1A2E"/>
          <w:sz w:val="20"/>
          <w:szCs w:val="20"/>
        </w:rPr>
        <w:t xml:space="preserve">Both FIDUS and Lucrum Capital rely on electronic platforms, automated systems, third-party software, data feeds, and internet connectivity. Lucrum Capital explicitly acknowledges that it cannot guarantee uninterrupted, error-free execution due to factors outside its control, including internet routing, client hardware, and public network infrastructure. System outages, software errors, cyberattacks, or communication failures may result in trading disruptions or unintended executions.</w:t>
      </w:r>
    </w:p>
    <w:p>
      <w:pPr>
        <w:pStyle w:val="Heading2"/>
        <w:spacing w:after="80" w:before="200"/>
      </w:pPr>
      <w:r>
        <w:rPr>
          <w:rFonts w:ascii="Arial" w:cs="Arial" w:eastAsia="Arial" w:hAnsi="Arial"/>
          <w:b/>
          <w:bCs/>
          <w:color w:val="1A5276"/>
          <w:sz w:val="22"/>
          <w:szCs w:val="22"/>
        </w:rPr>
        <w:t xml:space="preserve">4.11  Regulatory &amp; Legal Risk</w:t>
      </w:r>
    </w:p>
    <w:p>
      <w:pPr>
        <w:spacing w:after="100" w:before="60"/>
        <w:jc w:val="both"/>
      </w:pPr>
      <w:r>
        <w:rPr>
          <w:rFonts w:ascii="Arial" w:cs="Arial" w:eastAsia="Arial" w:hAnsi="Arial"/>
          <w:b w:val="false"/>
          <w:bCs w:val="false"/>
          <w:color w:val="1A1A2E"/>
          <w:sz w:val="20"/>
          <w:szCs w:val="20"/>
        </w:rPr>
        <w:t xml:space="preserve">The regulatory environment governing CFDs, Forex, and related instruments varies across jurisdictions and is subject to change. Lucrum Capital is regulated by FSC Mauritius; however, Mauritius is an offshore jurisdiction and may not provide the same investor protections as EU, UK, or U.S.-regulated entities. FIDUS is not regulated by any major securities regulator. Regulatory actions may materially affect operations or availability of certain instruments.</w:t>
      </w:r>
    </w:p>
    <w:p>
      <w:pPr>
        <w:pStyle w:val="Heading2"/>
        <w:spacing w:after="80" w:before="200"/>
      </w:pPr>
      <w:r>
        <w:rPr>
          <w:rFonts w:ascii="Arial" w:cs="Arial" w:eastAsia="Arial" w:hAnsi="Arial"/>
          <w:b/>
          <w:bCs/>
          <w:color w:val="1A5276"/>
          <w:sz w:val="22"/>
          <w:szCs w:val="22"/>
        </w:rPr>
        <w:t xml:space="preserve">4.12  Conflict of Interest Risk</w:t>
      </w:r>
    </w:p>
    <w:p>
      <w:pPr>
        <w:spacing w:after="100" w:before="60"/>
        <w:jc w:val="both"/>
      </w:pPr>
      <w:r>
        <w:rPr>
          <w:rFonts w:ascii="Arial" w:cs="Arial" w:eastAsia="Arial" w:hAnsi="Arial"/>
          <w:b w:val="false"/>
          <w:bCs w:val="false"/>
          <w:color w:val="1A1A2E"/>
          <w:sz w:val="20"/>
          <w:szCs w:val="20"/>
        </w:rPr>
        <w:t xml:space="preserve">Lucrum Capital may act as counterparty to client trades (B-book/A-book/hybrid execution), which may create potential conflicts of interest. Lucrum Capital may or may not hedge its exposures. FIDUS, its principals, and Money Managers may engage in transactions for their own accounts. Both entities have procedures to manage conflicts but cannot guarantee their elimination. Lucrum Capital may receive payments from third parties including IBs.</w:t>
      </w:r>
    </w:p>
    <w:p>
      <w:pPr>
        <w:pStyle w:val="Heading2"/>
        <w:spacing w:after="80" w:before="200"/>
      </w:pPr>
      <w:r>
        <w:rPr>
          <w:rFonts w:ascii="Arial" w:cs="Arial" w:eastAsia="Arial" w:hAnsi="Arial"/>
          <w:b/>
          <w:bCs/>
          <w:color w:val="1A5276"/>
          <w:sz w:val="22"/>
          <w:szCs w:val="22"/>
        </w:rPr>
        <w:t xml:space="preserve">4.13  IB / Introducer Broker Risk</w:t>
      </w:r>
    </w:p>
    <w:p>
      <w:pPr>
        <w:spacing w:after="100" w:before="60"/>
        <w:jc w:val="both"/>
      </w:pPr>
      <w:r>
        <w:rPr>
          <w:rFonts w:ascii="Arial" w:cs="Arial" w:eastAsia="Arial" w:hAnsi="Arial"/>
          <w:b w:val="false"/>
          <w:bCs w:val="false"/>
          <w:color w:val="1A1A2E"/>
          <w:sz w:val="20"/>
          <w:szCs w:val="20"/>
        </w:rPr>
        <w:t xml:space="preserve">FIDUS may act as an Introducing Broker (IB) and may receive compensation from Lucrum Capital based on client trading volume or other criteria. The client acknowledges that FIDUS as IB is not a representative of Lucrum Capital and is not authorized to make guarantees or promises on behalf of Lucrum Capital. Any arrangement between the client and FIDUS is separate from and does not bind Lucrum Capital.</w:t>
      </w:r>
    </w:p>
    <w:p>
      <w:pPr>
        <w:spacing w:after="80" w:before="0"/>
      </w:pPr>
    </w:p>
    <w:p>
      <w:pPr>
        <w:pStyle w:val="Heading1"/>
        <w:spacing w:after="120" w:before="300"/>
      </w:pPr>
      <w:r>
        <w:rPr>
          <w:rFonts w:ascii="Arial" w:cs="Arial" w:eastAsia="Arial" w:hAnsi="Arial"/>
          <w:b/>
          <w:bCs/>
          <w:caps/>
          <w:color w:val="0D1B3E"/>
          <w:sz w:val="27"/>
          <w:szCs w:val="27"/>
        </w:rPr>
        <w:t xml:space="preserve">5. Investor Suitability</w:t>
      </w:r>
    </w:p>
    <w:p>
      <w:pPr>
        <w:pBdr>
          <w:bottom w:val="single" w:color="C9A84C" w:sz="8" w:space="4"/>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4"/>
              <w:left w:val="single" w:color="C0392B" w:sz="4"/>
              <w:bottom w:val="single" w:color="C0392B" w:sz="4"/>
              <w:right w:val="single" w:color="C0392B" w:sz="4"/>
            </w:tcBorders>
            <w:shd w:fill="FDECEA" w:val="clear"/>
            <w:tcMar>
              <w:top w:type="dxa" w:w="140"/>
              <w:left w:type="dxa" w:w="200"/>
              <w:bottom w:type="dxa" w:w="140"/>
              <w:right w:type="dxa" w:w="200"/>
            </w:tcMar>
          </w:tcPr>
          <w:p>
            <w:pPr>
              <w:jc w:val="both"/>
            </w:pPr>
            <w:r>
              <w:rPr>
                <w:rFonts w:ascii="Arial" w:cs="Arial" w:eastAsia="Arial" w:hAnsi="Arial"/>
                <w:b/>
                <w:bCs/>
                <w:color w:val="C0392B"/>
                <w:sz w:val="19"/>
                <w:szCs w:val="19"/>
              </w:rPr>
              <w:t xml:space="preserve">THESE SERVICES ARE NOT SUITABLE FOR ALL INVESTORS. DO NOT INVEST MONEY THAT YOU CANNOT AFFORD TO LOSE.</w:t>
            </w:r>
          </w:p>
        </w:tc>
      </w:tr>
    </w:tbl>
    <w:p>
      <w:pPr>
        <w:spacing w:after="80" w:before="0"/>
      </w:pPr>
    </w:p>
    <w:p>
      <w:pPr>
        <w:spacing w:after="100" w:before="60"/>
        <w:jc w:val="both"/>
      </w:pPr>
      <w:r>
        <w:rPr>
          <w:rFonts w:ascii="Arial" w:cs="Arial" w:eastAsia="Arial" w:hAnsi="Arial"/>
          <w:b w:val="false"/>
          <w:bCs w:val="false"/>
          <w:color w:val="1A1A2E"/>
          <w:sz w:val="20"/>
          <w:szCs w:val="20"/>
        </w:rPr>
        <w:t xml:space="preserve">Participation is appropriate only for persons who:</w:t>
      </w:r>
    </w:p>
    <w:p>
      <w:pPr>
        <w:pStyle w:val="ListParagraph"/>
        <w:numPr>
          <w:ilvl w:val="0"/>
          <w:numId w:val="2"/>
        </w:numPr>
        <w:spacing w:after="80" w:before="50"/>
      </w:pPr>
      <w:r>
        <w:rPr>
          <w:rFonts w:ascii="Arial" w:cs="Arial" w:eastAsia="Arial" w:hAnsi="Arial"/>
          <w:color w:val="1A1A2E"/>
          <w:sz w:val="20"/>
          <w:szCs w:val="20"/>
        </w:rPr>
        <w:t xml:space="preserve">Can withstand a total loss of invested capital without affecting their standard of living.</w:t>
      </w:r>
    </w:p>
    <w:p>
      <w:pPr>
        <w:pStyle w:val="ListParagraph"/>
        <w:numPr>
          <w:ilvl w:val="0"/>
          <w:numId w:val="2"/>
        </w:numPr>
        <w:spacing w:after="80" w:before="50"/>
      </w:pPr>
      <w:r>
        <w:rPr>
          <w:rFonts w:ascii="Arial" w:cs="Arial" w:eastAsia="Arial" w:hAnsi="Arial"/>
          <w:color w:val="1A1A2E"/>
          <w:sz w:val="20"/>
          <w:szCs w:val="20"/>
        </w:rPr>
        <w:t xml:space="preserve">Understand the nature and risks of leveraged CFD and Forex trading.</w:t>
      </w:r>
    </w:p>
    <w:p>
      <w:pPr>
        <w:pStyle w:val="ListParagraph"/>
        <w:numPr>
          <w:ilvl w:val="0"/>
          <w:numId w:val="2"/>
        </w:numPr>
        <w:spacing w:after="80" w:before="50"/>
      </w:pPr>
      <w:r>
        <w:rPr>
          <w:rFonts w:ascii="Arial" w:cs="Arial" w:eastAsia="Arial" w:hAnsi="Arial"/>
          <w:color w:val="1A1A2E"/>
          <w:sz w:val="20"/>
          <w:szCs w:val="20"/>
        </w:rPr>
        <w:t xml:space="preserve">Have sufficient knowledge and experience to evaluate the merits and risks independently, or with qualified financial advice.</w:t>
      </w:r>
    </w:p>
    <w:p>
      <w:pPr>
        <w:pStyle w:val="ListParagraph"/>
        <w:numPr>
          <w:ilvl w:val="0"/>
          <w:numId w:val="2"/>
        </w:numPr>
        <w:spacing w:after="80" w:before="50"/>
      </w:pPr>
      <w:r>
        <w:rPr>
          <w:rFonts w:ascii="Arial" w:cs="Arial" w:eastAsia="Arial" w:hAnsi="Arial"/>
          <w:color w:val="1A1A2E"/>
          <w:sz w:val="20"/>
          <w:szCs w:val="20"/>
        </w:rPr>
        <w:t xml:space="preserve">Do not require short-term liquidity from the invested funds.</w:t>
      </w:r>
    </w:p>
    <w:p>
      <w:pPr>
        <w:pStyle w:val="ListParagraph"/>
        <w:numPr>
          <w:ilvl w:val="0"/>
          <w:numId w:val="2"/>
        </w:numPr>
        <w:spacing w:after="80" w:before="50"/>
      </w:pPr>
      <w:r>
        <w:rPr>
          <w:rFonts w:ascii="Arial" w:cs="Arial" w:eastAsia="Arial" w:hAnsi="Arial"/>
          <w:color w:val="1A1A2E"/>
          <w:sz w:val="20"/>
          <w:szCs w:val="20"/>
        </w:rPr>
        <w:t xml:space="preserve">Are 18 years of age or older (or the minimum legal age in their jurisdiction).</w:t>
      </w:r>
    </w:p>
    <w:p>
      <w:pPr>
        <w:pStyle w:val="ListParagraph"/>
        <w:numPr>
          <w:ilvl w:val="0"/>
          <w:numId w:val="2"/>
        </w:numPr>
        <w:spacing w:after="80" w:before="50"/>
      </w:pPr>
      <w:r>
        <w:rPr>
          <w:rFonts w:ascii="Arial" w:cs="Arial" w:eastAsia="Arial" w:hAnsi="Arial"/>
          <w:color w:val="1A1A2E"/>
          <w:sz w:val="20"/>
          <w:szCs w:val="20"/>
        </w:rPr>
        <w:t xml:space="preserve">Are legally permitted to participate in CFD and Forex trading in their country of residence.</w:t>
      </w:r>
    </w:p>
    <w:p>
      <w:pPr>
        <w:spacing w:after="60" w:before="0"/>
      </w:pPr>
    </w:p>
    <w:p>
      <w:pPr>
        <w:spacing w:after="100" w:before="60"/>
        <w:jc w:val="both"/>
      </w:pPr>
      <w:r>
        <w:rPr>
          <w:rFonts w:ascii="Arial" w:cs="Arial" w:eastAsia="Arial" w:hAnsi="Arial"/>
          <w:b w:val="false"/>
          <w:bCs w:val="false"/>
          <w:color w:val="1A1A2E"/>
          <w:sz w:val="20"/>
          <w:szCs w:val="20"/>
        </w:rPr>
        <w:t xml:space="preserve">Both FIDUS and Lucrum Capital assume that clients possess sufficient knowledge to understand the risks involved. Lucrum Capital performs suitability and KYC/AML assessments during account opening. Meeting the minimum investment threshold (USD 3,000 for FIDUS retail; USD 20 for Lucrum standard accounts) does not in itself confirm suitability.</w:t>
      </w:r>
    </w:p>
    <w:p>
      <w:pPr>
        <w:spacing w:after="80" w:before="0"/>
      </w:pPr>
    </w:p>
    <w:p>
      <w:pPr>
        <w:pStyle w:val="Heading1"/>
        <w:spacing w:after="120" w:before="300"/>
      </w:pPr>
      <w:r>
        <w:rPr>
          <w:rFonts w:ascii="Arial" w:cs="Arial" w:eastAsia="Arial" w:hAnsi="Arial"/>
          <w:b/>
          <w:bCs/>
          <w:caps/>
          <w:color w:val="0D1B3E"/>
          <w:sz w:val="27"/>
          <w:szCs w:val="27"/>
        </w:rPr>
        <w:t xml:space="preserve">6. Not Investment Advice</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Neither FIDUS Solutions LLC nor Lucrum Capital Limited provides personalized investment advice, financial advice, legal advice, or tax advice. Lucrum Capital’s service is execution-only. Any commentary, educational material, market analysis, AI-generated signals, or information provided by either entity is general in nature and does not constitute a personalized recommendation. Each investor is solely responsible for their own investment decisions and strategies.</w:t>
      </w:r>
    </w:p>
    <w:p>
      <w:pPr>
        <w:spacing w:after="80" w:before="0"/>
      </w:pPr>
    </w:p>
    <w:p>
      <w:r>
        <w:br w:type="page"/>
      </w:r>
    </w:p>
    <w:p>
      <w:pPr>
        <w:pStyle w:val="Heading1"/>
        <w:spacing w:after="120" w:before="300"/>
      </w:pPr>
      <w:r>
        <w:rPr>
          <w:rFonts w:ascii="Arial" w:cs="Arial" w:eastAsia="Arial" w:hAnsi="Arial"/>
          <w:b/>
          <w:bCs/>
          <w:caps/>
          <w:color w:val="0D1B3E"/>
          <w:sz w:val="27"/>
          <w:szCs w:val="27"/>
        </w:rPr>
        <w:t xml:space="preserve">7. Regulatory Status &amp; Jurisdictional Restrictions</w:t>
      </w:r>
    </w:p>
    <w:p>
      <w:pPr>
        <w:pBdr>
          <w:bottom w:val="single" w:color="C9A84C" w:sz="8" w:space="4"/>
        </w:pBdr>
        <w:spacing w:after="0" w:before="0"/>
      </w:pPr>
    </w:p>
    <w:p>
      <w:pPr>
        <w:spacing w:after="80" w:before="0"/>
      </w:pPr>
    </w:p>
    <w:p>
      <w:pPr>
        <w:pStyle w:val="Heading2"/>
        <w:spacing w:after="80" w:before="200"/>
      </w:pPr>
      <w:r>
        <w:rPr>
          <w:rFonts w:ascii="Arial" w:cs="Arial" w:eastAsia="Arial" w:hAnsi="Arial"/>
          <w:b/>
          <w:bCs/>
          <w:color w:val="1A5276"/>
          <w:sz w:val="22"/>
          <w:szCs w:val="22"/>
        </w:rPr>
        <w:t xml:space="preserve">7.1  FIDUS Solutions LLC — Regulatory Status</w:t>
      </w:r>
    </w:p>
    <w:p>
      <w:pPr>
        <w:spacing w:after="100" w:before="60"/>
        <w:jc w:val="both"/>
      </w:pPr>
      <w:r>
        <w:rPr>
          <w:rFonts w:ascii="Arial" w:cs="Arial" w:eastAsia="Arial" w:hAnsi="Arial"/>
          <w:b w:val="false"/>
          <w:bCs w:val="false"/>
          <w:color w:val="1A1A2E"/>
          <w:sz w:val="20"/>
          <w:szCs w:val="20"/>
        </w:rPr>
        <w:t xml:space="preserve">FIDUS Solutions LLC is incorporated in Saint Kitts and Nevis and is NOT regulated by the U.S. SEC, CFTC, FINRA, NFA, or any comparable regulatory authority. Investor funds managed by FIDUS are NOT protected by SIPC, FDIC, or any equivalent governmental insurance scheme.</w:t>
      </w:r>
    </w:p>
    <w:p>
      <w:pPr>
        <w:pStyle w:val="Heading2"/>
        <w:spacing w:after="80" w:before="200"/>
      </w:pPr>
      <w:r>
        <w:rPr>
          <w:rFonts w:ascii="Arial" w:cs="Arial" w:eastAsia="Arial" w:hAnsi="Arial"/>
          <w:b/>
          <w:bCs/>
          <w:color w:val="1A5276"/>
          <w:sz w:val="22"/>
          <w:szCs w:val="22"/>
        </w:rPr>
        <w:t xml:space="preserve">7.2  Lucrum Capital Limited — Regulatory Status</w:t>
      </w:r>
    </w:p>
    <w:p>
      <w:pPr>
        <w:spacing w:after="100" w:before="60"/>
        <w:jc w:val="both"/>
      </w:pPr>
      <w:r>
        <w:rPr>
          <w:rFonts w:ascii="Arial" w:cs="Arial" w:eastAsia="Arial" w:hAnsi="Arial"/>
          <w:b w:val="false"/>
          <w:bCs w:val="false"/>
          <w:color w:val="1A1A2E"/>
          <w:sz w:val="20"/>
          <w:szCs w:val="20"/>
        </w:rPr>
        <w:t xml:space="preserve">Lucrum Capital Limited is duly authorized and regulated by the Financial Services Commission of Mauritius (FSC) under License No. GB14203805. Client funds are held in segregated accounts in accordance with FSC requirements. However, Mauritius regulation may not provide the same level of investor protection as regulators in EU, UK, Australia, or the United States.</w:t>
      </w:r>
    </w:p>
    <w:p>
      <w:pPr>
        <w:pStyle w:val="Heading2"/>
        <w:spacing w:after="80" w:before="200"/>
      </w:pPr>
      <w:r>
        <w:rPr>
          <w:rFonts w:ascii="Arial" w:cs="Arial" w:eastAsia="Arial" w:hAnsi="Arial"/>
          <w:b/>
          <w:bCs/>
          <w:color w:val="1A5276"/>
          <w:sz w:val="22"/>
          <w:szCs w:val="22"/>
        </w:rPr>
        <w:t xml:space="preserve">7.3  Restricted Jurisdictions</w:t>
      </w:r>
    </w:p>
    <w:p>
      <w:pPr>
        <w:spacing w:after="100" w:before="60"/>
        <w:jc w:val="both"/>
      </w:pPr>
      <w:r>
        <w:rPr>
          <w:rFonts w:ascii="Arial" w:cs="Arial" w:eastAsia="Arial" w:hAnsi="Arial"/>
          <w:b w:val="false"/>
          <w:bCs w:val="false"/>
          <w:color w:val="1A1A2E"/>
          <w:sz w:val="20"/>
          <w:szCs w:val="20"/>
        </w:rPr>
        <w:t xml:space="preserve">These services are NOT available to residents of the following jurisdictions:</w:t>
      </w:r>
    </w:p>
    <w:p>
      <w:pPr>
        <w:pStyle w:val="ListParagraph"/>
        <w:numPr>
          <w:ilvl w:val="0"/>
          <w:numId w:val="2"/>
        </w:numPr>
        <w:spacing w:after="80" w:before="50"/>
      </w:pPr>
      <w:r>
        <w:rPr>
          <w:rFonts w:ascii="Arial" w:cs="Arial" w:eastAsia="Arial" w:hAnsi="Arial"/>
          <w:color w:val="1A1A2E"/>
          <w:sz w:val="20"/>
          <w:szCs w:val="20"/>
        </w:rPr>
        <w:t xml:space="preserve">United States of America and its territories or possessions</w:t>
      </w:r>
    </w:p>
    <w:p>
      <w:pPr>
        <w:pStyle w:val="ListParagraph"/>
        <w:numPr>
          <w:ilvl w:val="0"/>
          <w:numId w:val="2"/>
        </w:numPr>
        <w:spacing w:after="80" w:before="50"/>
      </w:pPr>
      <w:r>
        <w:rPr>
          <w:rFonts w:ascii="Arial" w:cs="Arial" w:eastAsia="Arial" w:hAnsi="Arial"/>
          <w:color w:val="1A1A2E"/>
          <w:sz w:val="20"/>
          <w:szCs w:val="20"/>
        </w:rPr>
        <w:t xml:space="preserve">Canada</w:t>
      </w:r>
    </w:p>
    <w:p>
      <w:pPr>
        <w:pStyle w:val="ListParagraph"/>
        <w:numPr>
          <w:ilvl w:val="0"/>
          <w:numId w:val="2"/>
        </w:numPr>
        <w:spacing w:after="80" w:before="50"/>
      </w:pPr>
      <w:r>
        <w:rPr>
          <w:rFonts w:ascii="Arial" w:cs="Arial" w:eastAsia="Arial" w:hAnsi="Arial"/>
          <w:color w:val="1A1A2E"/>
          <w:sz w:val="20"/>
          <w:szCs w:val="20"/>
        </w:rPr>
        <w:t xml:space="preserve">Iran</w:t>
      </w:r>
    </w:p>
    <w:p>
      <w:pPr>
        <w:pStyle w:val="ListParagraph"/>
        <w:numPr>
          <w:ilvl w:val="0"/>
          <w:numId w:val="2"/>
        </w:numPr>
        <w:spacing w:after="80" w:before="50"/>
      </w:pPr>
      <w:r>
        <w:rPr>
          <w:rFonts w:ascii="Arial" w:cs="Arial" w:eastAsia="Arial" w:hAnsi="Arial"/>
          <w:color w:val="1A1A2E"/>
          <w:sz w:val="20"/>
          <w:szCs w:val="20"/>
        </w:rPr>
        <w:t xml:space="preserve">North Korea (DPRK)</w:t>
      </w:r>
    </w:p>
    <w:p>
      <w:pPr>
        <w:pStyle w:val="ListParagraph"/>
        <w:numPr>
          <w:ilvl w:val="0"/>
          <w:numId w:val="2"/>
        </w:numPr>
        <w:spacing w:after="80" w:before="50"/>
      </w:pPr>
      <w:r>
        <w:rPr>
          <w:rFonts w:ascii="Arial" w:cs="Arial" w:eastAsia="Arial" w:hAnsi="Arial"/>
          <w:color w:val="1A1A2E"/>
          <w:sz w:val="20"/>
          <w:szCs w:val="20"/>
        </w:rPr>
        <w:t xml:space="preserve">Cuba</w:t>
      </w:r>
    </w:p>
    <w:p>
      <w:pPr>
        <w:pStyle w:val="ListParagraph"/>
        <w:numPr>
          <w:ilvl w:val="0"/>
          <w:numId w:val="2"/>
        </w:numPr>
        <w:spacing w:after="80" w:before="50"/>
      </w:pPr>
      <w:r>
        <w:rPr>
          <w:rFonts w:ascii="Arial" w:cs="Arial" w:eastAsia="Arial" w:hAnsi="Arial"/>
          <w:color w:val="1A1A2E"/>
          <w:sz w:val="20"/>
          <w:szCs w:val="20"/>
        </w:rPr>
        <w:t xml:space="preserve">Myanmar</w:t>
      </w:r>
    </w:p>
    <w:p>
      <w:pPr>
        <w:pStyle w:val="ListParagraph"/>
        <w:numPr>
          <w:ilvl w:val="0"/>
          <w:numId w:val="2"/>
        </w:numPr>
        <w:spacing w:after="80" w:before="50"/>
      </w:pPr>
      <w:r>
        <w:rPr>
          <w:rFonts w:ascii="Arial" w:cs="Arial" w:eastAsia="Arial" w:hAnsi="Arial"/>
          <w:color w:val="1A1A2E"/>
          <w:sz w:val="20"/>
          <w:szCs w:val="20"/>
        </w:rPr>
        <w:t xml:space="preserve">Syria</w:t>
      </w:r>
    </w:p>
    <w:p>
      <w:pPr>
        <w:pStyle w:val="ListParagraph"/>
        <w:numPr>
          <w:ilvl w:val="0"/>
          <w:numId w:val="2"/>
        </w:numPr>
        <w:spacing w:after="80" w:before="50"/>
      </w:pPr>
      <w:r>
        <w:rPr>
          <w:rFonts w:ascii="Arial" w:cs="Arial" w:eastAsia="Arial" w:hAnsi="Arial"/>
          <w:color w:val="1A1A2E"/>
          <w:sz w:val="20"/>
          <w:szCs w:val="20"/>
        </w:rPr>
        <w:t xml:space="preserve">Venezuela</w:t>
      </w:r>
    </w:p>
    <w:p>
      <w:pPr>
        <w:pStyle w:val="ListParagraph"/>
        <w:numPr>
          <w:ilvl w:val="0"/>
          <w:numId w:val="2"/>
        </w:numPr>
        <w:spacing w:after="80" w:before="50"/>
      </w:pPr>
      <w:r>
        <w:rPr>
          <w:rFonts w:ascii="Arial" w:cs="Arial" w:eastAsia="Arial" w:hAnsi="Arial"/>
          <w:color w:val="1A1A2E"/>
          <w:sz w:val="20"/>
          <w:szCs w:val="20"/>
        </w:rPr>
        <w:t xml:space="preserve">Any other country subject to international sanctions or where local law prohibits access to these services</w:t>
      </w:r>
    </w:p>
    <w:p>
      <w:pPr>
        <w:spacing w:after="60" w:before="0"/>
      </w:pPr>
    </w:p>
    <w:p>
      <w:pPr>
        <w:spacing w:after="100" w:before="60"/>
        <w:jc w:val="both"/>
      </w:pPr>
      <w:r>
        <w:rPr>
          <w:rFonts w:ascii="Arial" w:cs="Arial" w:eastAsia="Arial" w:hAnsi="Arial"/>
          <w:b w:val="false"/>
          <w:bCs w:val="false"/>
          <w:color w:val="1A1A2E"/>
          <w:sz w:val="20"/>
          <w:szCs w:val="20"/>
        </w:rPr>
        <w:t xml:space="preserve">It is the sole responsibility of the prospective investor to determine whether their participation is lawful under the laws of their jurisdiction. Both FIDUS and Lucrum Capital reserve the right to decline any investor application based on jurisdictional or compliance requirements.</w:t>
      </w:r>
    </w:p>
    <w:p>
      <w:pPr>
        <w:spacing w:after="80" w:before="0"/>
      </w:pPr>
    </w:p>
    <w:p>
      <w:pPr>
        <w:pStyle w:val="Heading1"/>
        <w:spacing w:after="120" w:before="300"/>
      </w:pPr>
      <w:r>
        <w:rPr>
          <w:rFonts w:ascii="Arial" w:cs="Arial" w:eastAsia="Arial" w:hAnsi="Arial"/>
          <w:b/>
          <w:bCs/>
          <w:caps/>
          <w:color w:val="0D1B3E"/>
          <w:sz w:val="27"/>
          <w:szCs w:val="27"/>
        </w:rPr>
        <w:t xml:space="preserve">8. Accounts, Fees, Costs &amp; Expenses</w:t>
      </w:r>
    </w:p>
    <w:p>
      <w:pPr>
        <w:pBdr>
          <w:bottom w:val="single" w:color="C9A84C" w:sz="8" w:space="4"/>
        </w:pBdr>
        <w:spacing w:after="0" w:before="0"/>
      </w:pPr>
    </w:p>
    <w:p>
      <w:pPr>
        <w:spacing w:after="80" w:before="0"/>
      </w:pPr>
    </w:p>
    <w:p>
      <w:pPr>
        <w:pStyle w:val="Heading2"/>
        <w:spacing w:after="80" w:before="200"/>
      </w:pPr>
      <w:r>
        <w:rPr>
          <w:rFonts w:ascii="Arial" w:cs="Arial" w:eastAsia="Arial" w:hAnsi="Arial"/>
          <w:b/>
          <w:bCs/>
          <w:color w:val="1A5276"/>
          <w:sz w:val="22"/>
          <w:szCs w:val="22"/>
        </w:rPr>
        <w:t xml:space="preserve">8.1  Account Types</w:t>
      </w:r>
    </w:p>
    <w:p>
      <w:pPr>
        <w:spacing w:after="100" w:before="60"/>
        <w:jc w:val="both"/>
      </w:pPr>
      <w:r>
        <w:rPr>
          <w:rFonts w:ascii="Arial" w:cs="Arial" w:eastAsia="Arial" w:hAnsi="Arial"/>
          <w:b w:val="false"/>
          <w:bCs w:val="false"/>
          <w:color w:val="1A1A2E"/>
          <w:sz w:val="20"/>
          <w:szCs w:val="20"/>
        </w:rPr>
        <w:t xml:space="preserve">Lucrum Capital offers Standard accounts (minimum USD 20, spreads from 1 pip, commission from USD 1) and ECN accounts (minimum USD 200, spreads from 0.2 pips, commission from USD 7). FIDUS requires a minimum retail investment of USD 3,000, which will be deployed through one or more Lucrum Capital account types depending on the applicable strategy.</w:t>
      </w:r>
    </w:p>
    <w:p>
      <w:pPr>
        <w:pStyle w:val="Heading2"/>
        <w:spacing w:after="80" w:before="200"/>
      </w:pPr>
      <w:r>
        <w:rPr>
          <w:rFonts w:ascii="Arial" w:cs="Arial" w:eastAsia="Arial" w:hAnsi="Arial"/>
          <w:b/>
          <w:bCs/>
          <w:color w:val="1A5276"/>
          <w:sz w:val="22"/>
          <w:szCs w:val="22"/>
        </w:rPr>
        <w:t xml:space="preserve">8.2  Fees and Costs</w:t>
      </w:r>
    </w:p>
    <w:p>
      <w:pPr>
        <w:spacing w:after="100" w:before="60"/>
        <w:jc w:val="both"/>
      </w:pPr>
      <w:r>
        <w:rPr>
          <w:rFonts w:ascii="Arial" w:cs="Arial" w:eastAsia="Arial" w:hAnsi="Arial"/>
          <w:b w:val="false"/>
          <w:bCs w:val="false"/>
          <w:color w:val="1A1A2E"/>
          <w:sz w:val="20"/>
          <w:szCs w:val="20"/>
        </w:rPr>
        <w:t xml:space="preserve">Investing through FIDUS and Lucrum Capital involves fees and costs that reduce returns, including but not limited to: FIDUS management and/or performance fees, Lucrum Capital broker commissions, bid/ask spreads, overnight swap/rollover charges, account inactivity fees (accounts inactive for 90 days), deposit and withdrawal processing fees, and currency conversion costs. All applicable fees are set out in the respective fee schedules and may be updated upon notice. Lucrum Capital may also receive payments from IBs or other third parties in connection with client activity.</w:t>
      </w:r>
    </w:p>
    <w:p>
      <w:pPr>
        <w:pStyle w:val="Heading2"/>
        <w:spacing w:after="80" w:before="200"/>
      </w:pPr>
      <w:r>
        <w:rPr>
          <w:rFonts w:ascii="Arial" w:cs="Arial" w:eastAsia="Arial" w:hAnsi="Arial"/>
          <w:b/>
          <w:bCs/>
          <w:color w:val="1A5276"/>
          <w:sz w:val="22"/>
          <w:szCs w:val="22"/>
        </w:rPr>
        <w:t xml:space="preserve">8.3  Inactive Accounts</w:t>
      </w:r>
    </w:p>
    <w:p>
      <w:pPr>
        <w:spacing w:after="100" w:before="60"/>
        <w:jc w:val="both"/>
      </w:pPr>
      <w:r>
        <w:rPr>
          <w:rFonts w:ascii="Arial" w:cs="Arial" w:eastAsia="Arial" w:hAnsi="Arial"/>
          <w:b w:val="false"/>
          <w:bCs w:val="false"/>
          <w:color w:val="1A1A2E"/>
          <w:sz w:val="20"/>
          <w:szCs w:val="20"/>
        </w:rPr>
        <w:t xml:space="preserve">Lucrum Capital accounts with no trading activity for 90 consecutive days are considered inactive and subject to inactivity charges per the current fee schedule. Accounts with a zero balance that remain inactive for 90 days may be deleted.</w:t>
      </w:r>
    </w:p>
    <w:p>
      <w:pPr>
        <w:spacing w:after="80" w:before="0"/>
      </w:pPr>
    </w:p>
    <w:p>
      <w:pPr>
        <w:pStyle w:val="Heading1"/>
        <w:spacing w:after="120" w:before="300"/>
      </w:pPr>
      <w:r>
        <w:rPr>
          <w:rFonts w:ascii="Arial" w:cs="Arial" w:eastAsia="Arial" w:hAnsi="Arial"/>
          <w:b/>
          <w:bCs/>
          <w:caps/>
          <w:color w:val="0D1B3E"/>
          <w:sz w:val="27"/>
          <w:szCs w:val="27"/>
        </w:rPr>
        <w:t xml:space="preserve">9. Deposits, Withdrawals &amp; Liquidity</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Deposits are processed through methods authorized by Lucrum Capital and may be subject to processing times and third-party charges. Withdrawals are processed to the original deposit method where possible, subject to KYC/AML verification. Additional documentation may be required. FIDUS-managed funds may be subject to lock-up periods, notice requirements, or withdrawal restrictions as specified in applicable client agreements. In adverse market conditions, withdrawal requests may be subject to delays. Do not rely on invested funds as a source of short-term liquidity.</w:t>
      </w:r>
    </w:p>
    <w:p>
      <w:pPr>
        <w:spacing w:after="80" w:before="0"/>
      </w:pPr>
    </w:p>
    <w:p>
      <w:pPr>
        <w:pStyle w:val="Heading1"/>
        <w:spacing w:after="120" w:before="300"/>
      </w:pPr>
      <w:r>
        <w:rPr>
          <w:rFonts w:ascii="Arial" w:cs="Arial" w:eastAsia="Arial" w:hAnsi="Arial"/>
          <w:b/>
          <w:bCs/>
          <w:caps/>
          <w:color w:val="0D1B3E"/>
          <w:sz w:val="27"/>
          <w:szCs w:val="27"/>
        </w:rPr>
        <w:t xml:space="preserve">10. Forward-Looking Statements</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Statements by either FIDUS or Lucrum FX regarding projected performance, business plans, market outlooks, technology capabilities, or anticipated developments are forward-looking and inherently uncertain. They are subject to risks and uncertainties that may cause actual results to differ materially. Neither entity undertakes any obligation to update forward-looking statements after the date of publication.</w:t>
      </w:r>
    </w:p>
    <w:p>
      <w:pPr>
        <w:spacing w:after="80" w:before="0"/>
      </w:pPr>
    </w:p>
    <w:p>
      <w:pPr>
        <w:pStyle w:val="Heading1"/>
        <w:spacing w:after="120" w:before="300"/>
      </w:pPr>
      <w:r>
        <w:rPr>
          <w:rFonts w:ascii="Arial" w:cs="Arial" w:eastAsia="Arial" w:hAnsi="Arial"/>
          <w:b/>
          <w:bCs/>
          <w:caps/>
          <w:color w:val="0D1B3E"/>
          <w:sz w:val="27"/>
          <w:szCs w:val="27"/>
        </w:rPr>
        <w:t xml:space="preserve">11. Social Media &amp; Digital Communications</w:t>
      </w:r>
    </w:p>
    <w:p>
      <w:pPr>
        <w:pBdr>
          <w:bottom w:val="single" w:color="C9A84C" w:sz="8" w:space="4"/>
        </w:pBdr>
        <w:spacing w:after="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4"/>
              <w:left w:val="single" w:color="C9A84C" w:sz="4"/>
              <w:bottom w:val="single" w:color="C9A84C" w:sz="4"/>
              <w:right w:val="single" w:color="C9A84C" w:sz="4"/>
            </w:tcBorders>
            <w:shd w:fill="FEF9EF" w:val="clear"/>
            <w:tcMar>
              <w:top w:type="dxa" w:w="120"/>
              <w:left w:type="dxa" w:w="200"/>
              <w:bottom w:type="dxa" w:w="120"/>
              <w:right w:type="dxa" w:w="200"/>
            </w:tcMar>
          </w:tcPr>
          <w:p>
            <w:pPr>
              <w:jc w:val="both"/>
            </w:pPr>
            <w:r>
              <w:rPr>
                <w:rFonts w:ascii="Arial" w:cs="Arial" w:eastAsia="Arial" w:hAnsi="Arial"/>
                <w:b w:val="false"/>
                <w:bCs w:val="false"/>
                <w:color w:val="1A1A2E"/>
                <w:sz w:val="19"/>
                <w:szCs w:val="19"/>
              </w:rPr>
              <w:t xml:space="preserve">All content published on FIDUS (@getfidus on Instagram and other platforms) and Lucrum FX (lucrumfx.com and associated channels) social media and digital communications is for informational and marketing purposes ONLY. It does NOT constitute an offer to sell or a solicitation of an offer to buy any security, investment product, or financial service.</w:t>
            </w:r>
          </w:p>
        </w:tc>
      </w:tr>
    </w:tbl>
    <w:p>
      <w:pPr>
        <w:spacing w:after="80" w:before="0"/>
      </w:pPr>
    </w:p>
    <w:p>
      <w:pPr>
        <w:spacing w:after="100" w:before="60"/>
        <w:jc w:val="both"/>
      </w:pPr>
      <w:r>
        <w:rPr>
          <w:rFonts w:ascii="Arial" w:cs="Arial" w:eastAsia="Arial" w:hAnsi="Arial"/>
          <w:b w:val="false"/>
          <w:bCs w:val="false"/>
          <w:color w:val="1A1A2E"/>
          <w:sz w:val="20"/>
          <w:szCs w:val="20"/>
        </w:rPr>
        <w:t xml:space="preserve">Social media content including images, videos, testimonials, performance-related statements, and AI-generated signals may not represent the complete or current state of either entity’s operations, strategies, or results. Testimonials and endorsements do not guarantee similar results for any other investor and are not verified by any regulatory authority. Neither entity is responsible for accuracy of information shared by third parties about them online.</w:t>
      </w:r>
    </w:p>
    <w:p>
      <w:pPr>
        <w:spacing w:after="80" w:before="0"/>
      </w:pPr>
    </w:p>
    <w:p>
      <w:pPr>
        <w:pStyle w:val="Heading1"/>
        <w:spacing w:after="120" w:before="300"/>
      </w:pPr>
      <w:r>
        <w:rPr>
          <w:rFonts w:ascii="Arial" w:cs="Arial" w:eastAsia="Arial" w:hAnsi="Arial"/>
          <w:b/>
          <w:bCs/>
          <w:caps/>
          <w:color w:val="0D1B3E"/>
          <w:sz w:val="27"/>
          <w:szCs w:val="27"/>
        </w:rPr>
        <w:t xml:space="preserve">12. Anti-Money Laundering &amp; Know Your Customer (AML/KYC)</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Both FIDUS and Lucrum Capital maintain AML/KYC policies in accordance with applicable laws. Lucrum Capital requires clients to complete identity verification and provide documentation including proof of identity, proof of address, and source of funds. The client declares that funds do not derive from illicit activities and will not be used for money laundering or terrorism financing. Lucrum Capital may retain, review, restrict, or reject transactions triggering compliance alerts and may close accounts or withhold funds pending investigation. Client payments must ONLY be made to official payment methods designated by Lucrum Capital. Never pay cash to any individual, agent, or third party.</w:t>
      </w:r>
    </w:p>
    <w:p>
      <w:pPr>
        <w:spacing w:after="80" w:before="0"/>
      </w:pPr>
    </w:p>
    <w:p>
      <w:pPr>
        <w:pStyle w:val="Heading1"/>
        <w:spacing w:after="120" w:before="300"/>
      </w:pPr>
      <w:r>
        <w:rPr>
          <w:rFonts w:ascii="Arial" w:cs="Arial" w:eastAsia="Arial" w:hAnsi="Arial"/>
          <w:b/>
          <w:bCs/>
          <w:caps/>
          <w:color w:val="0D1B3E"/>
          <w:sz w:val="27"/>
          <w:szCs w:val="27"/>
        </w:rPr>
        <w:t xml:space="preserve">13. Data Protection &amp; Privacy</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Lucrum Capital processes client personal data in accordance with applicable data protection laws and its Privacy Policy. By opening an account, the client consents to the collection, storage, processing, and transfer of personal data as necessary for service provision, regulatory compliance, risk management, payment processing, fraud prevention, and marketing (where consent is given). Data may be shared with third parties (liquidity providers, custodians, technology providers) for these purposes. Clients may contact info@lucrumfx.com to exercise data rights. FIDUS similarly treats client data with confidentiality in accordance with its privacy practices and applicable Nevis law.</w:t>
      </w:r>
    </w:p>
    <w:p>
      <w:pPr>
        <w:spacing w:after="80" w:before="0"/>
      </w:pPr>
    </w:p>
    <w:p>
      <w:pPr>
        <w:pStyle w:val="Heading1"/>
        <w:spacing w:after="120" w:before="300"/>
      </w:pPr>
      <w:r>
        <w:rPr>
          <w:rFonts w:ascii="Arial" w:cs="Arial" w:eastAsia="Arial" w:hAnsi="Arial"/>
          <w:b/>
          <w:bCs/>
          <w:caps/>
          <w:color w:val="0D1B3E"/>
          <w:sz w:val="27"/>
          <w:szCs w:val="27"/>
        </w:rPr>
        <w:t xml:space="preserve">14. Prohibited Trading Practices</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Lucrum Capital permits diverse trading styles but will close, suspend, or reclaim profits when abusive or prohibited practices are detected. Prohibited practices include:</w:t>
      </w:r>
    </w:p>
    <w:p>
      <w:pPr>
        <w:pStyle w:val="ListParagraph"/>
        <w:numPr>
          <w:ilvl w:val="0"/>
          <w:numId w:val="2"/>
        </w:numPr>
        <w:spacing w:after="80" w:before="50"/>
      </w:pPr>
      <w:r>
        <w:rPr>
          <w:rFonts w:ascii="Arial" w:cs="Arial" w:eastAsia="Arial" w:hAnsi="Arial"/>
          <w:color w:val="1A1A2E"/>
          <w:sz w:val="20"/>
          <w:szCs w:val="20"/>
        </w:rPr>
        <w:t xml:space="preserve">Abuse of price gaps or latency arbitrage</w:t>
      </w:r>
    </w:p>
    <w:p>
      <w:pPr>
        <w:pStyle w:val="ListParagraph"/>
        <w:numPr>
          <w:ilvl w:val="0"/>
          <w:numId w:val="2"/>
        </w:numPr>
        <w:spacing w:after="80" w:before="50"/>
      </w:pPr>
      <w:r>
        <w:rPr>
          <w:rFonts w:ascii="Arial" w:cs="Arial" w:eastAsia="Arial" w:hAnsi="Arial"/>
          <w:color w:val="1A1A2E"/>
          <w:sz w:val="20"/>
          <w:szCs w:val="20"/>
        </w:rPr>
        <w:t xml:space="preserve">Order flooding or high-frequency trading exploiting platform micro-latencies</w:t>
      </w:r>
    </w:p>
    <w:p>
      <w:pPr>
        <w:pStyle w:val="ListParagraph"/>
        <w:numPr>
          <w:ilvl w:val="0"/>
          <w:numId w:val="2"/>
        </w:numPr>
        <w:spacing w:after="80" w:before="50"/>
      </w:pPr>
      <w:r>
        <w:rPr>
          <w:rFonts w:ascii="Arial" w:cs="Arial" w:eastAsia="Arial" w:hAnsi="Arial"/>
          <w:color w:val="1A1A2E"/>
          <w:sz w:val="20"/>
          <w:szCs w:val="20"/>
        </w:rPr>
        <w:t xml:space="preserve">Credential sharing or account use by unauthorized persons</w:t>
      </w:r>
    </w:p>
    <w:p>
      <w:pPr>
        <w:pStyle w:val="ListParagraph"/>
        <w:numPr>
          <w:ilvl w:val="0"/>
          <w:numId w:val="2"/>
        </w:numPr>
        <w:spacing w:after="80" w:before="50"/>
      </w:pPr>
      <w:r>
        <w:rPr>
          <w:rFonts w:ascii="Arial" w:cs="Arial" w:eastAsia="Arial" w:hAnsi="Arial"/>
          <w:color w:val="1A1A2E"/>
          <w:sz w:val="20"/>
          <w:szCs w:val="20"/>
        </w:rPr>
        <w:t xml:space="preserve">Collusion or use of insider information</w:t>
      </w:r>
    </w:p>
    <w:p>
      <w:pPr>
        <w:pStyle w:val="ListParagraph"/>
        <w:numPr>
          <w:ilvl w:val="0"/>
          <w:numId w:val="2"/>
        </w:numPr>
        <w:spacing w:after="80" w:before="50"/>
      </w:pPr>
      <w:r>
        <w:rPr>
          <w:rFonts w:ascii="Arial" w:cs="Arial" w:eastAsia="Arial" w:hAnsi="Arial"/>
          <w:color w:val="1A1A2E"/>
          <w:sz w:val="20"/>
          <w:szCs w:val="20"/>
        </w:rPr>
        <w:t xml:space="preserve">Use of unauthorized automated bots or expert advisors</w:t>
      </w:r>
    </w:p>
    <w:p>
      <w:pPr>
        <w:pStyle w:val="ListParagraph"/>
        <w:numPr>
          <w:ilvl w:val="0"/>
          <w:numId w:val="2"/>
        </w:numPr>
        <w:spacing w:after="80" w:before="50"/>
      </w:pPr>
      <w:r>
        <w:rPr>
          <w:rFonts w:ascii="Arial" w:cs="Arial" w:eastAsia="Arial" w:hAnsi="Arial"/>
          <w:color w:val="1A1A2E"/>
          <w:sz w:val="20"/>
          <w:szCs w:val="20"/>
        </w:rPr>
        <w:t xml:space="preserve">Cross-account hedging or arbitrage to gain unfair advantage</w:t>
      </w:r>
    </w:p>
    <w:p>
      <w:pPr>
        <w:pStyle w:val="ListParagraph"/>
        <w:numPr>
          <w:ilvl w:val="0"/>
          <w:numId w:val="2"/>
        </w:numPr>
        <w:spacing w:after="80" w:before="50"/>
      </w:pPr>
      <w:r>
        <w:rPr>
          <w:rFonts w:ascii="Arial" w:cs="Arial" w:eastAsia="Arial" w:hAnsi="Arial"/>
          <w:color w:val="1A1A2E"/>
          <w:sz w:val="20"/>
          <w:szCs w:val="20"/>
        </w:rPr>
        <w:t xml:space="preserve">Exploitation of software errors, bugs, or pricing vulnerabilities</w:t>
      </w:r>
    </w:p>
    <w:p>
      <w:pPr>
        <w:pStyle w:val="ListParagraph"/>
        <w:numPr>
          <w:ilvl w:val="0"/>
          <w:numId w:val="2"/>
        </w:numPr>
        <w:spacing w:after="80" w:before="50"/>
      </w:pPr>
      <w:r>
        <w:rPr>
          <w:rFonts w:ascii="Arial" w:cs="Arial" w:eastAsia="Arial" w:hAnsi="Arial"/>
          <w:color w:val="1A1A2E"/>
          <w:sz w:val="20"/>
          <w:szCs w:val="20"/>
        </w:rPr>
        <w:t xml:space="preserve">VPN/VPS usage to evade controls or manipulate order routing</w:t>
      </w:r>
    </w:p>
    <w:p>
      <w:pPr>
        <w:pStyle w:val="ListParagraph"/>
        <w:numPr>
          <w:ilvl w:val="0"/>
          <w:numId w:val="2"/>
        </w:numPr>
        <w:spacing w:after="80" w:before="50"/>
      </w:pPr>
      <w:r>
        <w:rPr>
          <w:rFonts w:ascii="Arial" w:cs="Arial" w:eastAsia="Arial" w:hAnsi="Arial"/>
          <w:color w:val="1A1A2E"/>
          <w:sz w:val="20"/>
          <w:szCs w:val="20"/>
        </w:rPr>
        <w:t xml:space="preserve">Any other practice constituting market manipulation or fraud</w:t>
      </w:r>
    </w:p>
    <w:p>
      <w:pPr>
        <w:spacing w:after="60" w:before="0"/>
      </w:pPr>
    </w:p>
    <w:p>
      <w:pPr>
        <w:spacing w:after="100" w:before="60"/>
        <w:jc w:val="both"/>
      </w:pPr>
      <w:r>
        <w:rPr>
          <w:rFonts w:ascii="Arial" w:cs="Arial" w:eastAsia="Arial" w:hAnsi="Arial"/>
          <w:b w:val="false"/>
          <w:bCs w:val="false"/>
          <w:color w:val="1A1A2E"/>
          <w:sz w:val="20"/>
          <w:szCs w:val="20"/>
        </w:rPr>
        <w:t xml:space="preserve">Detection of any prohibited practice may result in immediate account termination, fund retention pending investigation, and potential legal action.</w:t>
      </w:r>
    </w:p>
    <w:p>
      <w:pPr>
        <w:spacing w:after="80" w:before="0"/>
      </w:pPr>
    </w:p>
    <w:p>
      <w:pPr>
        <w:pStyle w:val="Heading1"/>
        <w:spacing w:after="120" w:before="300"/>
      </w:pPr>
      <w:r>
        <w:rPr>
          <w:rFonts w:ascii="Arial" w:cs="Arial" w:eastAsia="Arial" w:hAnsi="Arial"/>
          <w:b/>
          <w:bCs/>
          <w:caps/>
          <w:color w:val="0D1B3E"/>
          <w:sz w:val="27"/>
          <w:szCs w:val="27"/>
        </w:rPr>
        <w:t xml:space="preserve">15. Limitation of Liability</w:t>
      </w:r>
    </w:p>
    <w:p>
      <w:pPr>
        <w:pBdr>
          <w:bottom w:val="single" w:color="C9A84C" w:sz="8" w:space="4"/>
        </w:pBdr>
        <w:spacing w:after="0" w:before="0"/>
      </w:pPr>
    </w:p>
    <w:p>
      <w:pPr>
        <w:spacing w:after="80" w:before="0"/>
      </w:pPr>
    </w:p>
    <w:p>
      <w:pPr>
        <w:spacing w:after="100" w:before="60"/>
        <w:jc w:val="both"/>
      </w:pPr>
      <w:r>
        <w:rPr>
          <w:rFonts w:ascii="Arial" w:cs="Arial" w:eastAsia="Arial" w:hAnsi="Arial"/>
          <w:b/>
          <w:bCs/>
          <w:color w:val="1A1A2E"/>
          <w:sz w:val="20"/>
          <w:szCs w:val="20"/>
        </w:rPr>
        <w:t xml:space="preserve">TO THE FULLEST EXTENT PERMITTED BY APPLICABLE LAW, NEITHER FIDUS SOLUTIONS LLC NOR LUCRUM CAPITAL LIMITED, NOR THEIR RESPECTIVE MEMBERS, MANAGERS, OFFICERS, EMPLOYEES, MONEY MANAGERS, AGENTS, OR AFFILIATES (COLLECTIVELY, “THE PARTIES”) SHALL BE LIABLE FOR ANY DIRECT, INDIRECT, INCIDENTAL, SPECIAL, CONSEQUENTIAL, OR PUNITIVE DAMAGES ARISING FROM ANY INVESTMENT OR TRADING ACTIVITY, INCLUDING ANY LOSS OF PRINCIPAL, PROFITS, OR ANY OTHER FINANCIAL LOSS.</w:t>
      </w:r>
    </w:p>
    <w:p>
      <w:pPr>
        <w:spacing w:after="100" w:before="60"/>
        <w:jc w:val="both"/>
      </w:pPr>
      <w:r>
        <w:rPr>
          <w:rFonts w:ascii="Arial" w:cs="Arial" w:eastAsia="Arial" w:hAnsi="Arial"/>
          <w:b w:val="false"/>
          <w:bCs w:val="false"/>
          <w:color w:val="1A1A2E"/>
          <w:sz w:val="20"/>
          <w:szCs w:val="20"/>
        </w:rPr>
        <w:t xml:space="preserve">Neither party is responsible for losses caused by: force majeure events, third-party failures, market disruptions, power outages, internet failures, cyberattacks, regulatory decisions, or any circumstance beyond its reasonable control. Lucrum Capital’s liability shall in all cases be limited to direct losses reasonably foreseeable and shall never include indirect, special, or consequential damages unless required by mandatory law.</w:t>
      </w:r>
    </w:p>
    <w:p>
      <w:pPr>
        <w:spacing w:after="80" w:before="0"/>
      </w:pPr>
    </w:p>
    <w:p>
      <w:pPr>
        <w:pStyle w:val="Heading1"/>
        <w:spacing w:after="120" w:before="300"/>
      </w:pPr>
      <w:r>
        <w:rPr>
          <w:rFonts w:ascii="Arial" w:cs="Arial" w:eastAsia="Arial" w:hAnsi="Arial"/>
          <w:b/>
          <w:bCs/>
          <w:caps/>
          <w:color w:val="0D1B3E"/>
          <w:sz w:val="27"/>
          <w:szCs w:val="27"/>
        </w:rPr>
        <w:t xml:space="preserve">16. Governing Law &amp; Dispute Resolution</w:t>
      </w:r>
    </w:p>
    <w:p>
      <w:pPr>
        <w:pBdr>
          <w:bottom w:val="single" w:color="C9A84C" w:sz="8" w:space="4"/>
        </w:pBdr>
        <w:spacing w:after="0" w:before="0"/>
      </w:pPr>
    </w:p>
    <w:p>
      <w:pPr>
        <w:spacing w:after="80" w:before="0"/>
      </w:pPr>
    </w:p>
    <w:p>
      <w:pPr>
        <w:pStyle w:val="Heading2"/>
        <w:spacing w:after="80" w:before="200"/>
      </w:pPr>
      <w:r>
        <w:rPr>
          <w:rFonts w:ascii="Arial" w:cs="Arial" w:eastAsia="Arial" w:hAnsi="Arial"/>
          <w:b/>
          <w:bCs/>
          <w:color w:val="1A5276"/>
          <w:sz w:val="22"/>
          <w:szCs w:val="22"/>
        </w:rPr>
        <w:t xml:space="preserve">16.1  FIDUS — Governing Law</w:t>
      </w:r>
    </w:p>
    <w:p>
      <w:pPr>
        <w:spacing w:after="100" w:before="60"/>
        <w:jc w:val="both"/>
      </w:pPr>
      <w:r>
        <w:rPr>
          <w:rFonts w:ascii="Arial" w:cs="Arial" w:eastAsia="Arial" w:hAnsi="Arial"/>
          <w:b w:val="false"/>
          <w:bCs w:val="false"/>
          <w:color w:val="1A1A2E"/>
          <w:sz w:val="20"/>
          <w:szCs w:val="20"/>
        </w:rPr>
        <w:t xml:space="preserve">The relationship between the investor and FIDUS Solutions LLC is governed by the laws of Saint Kitts and Nevis. Disputes shall be resolved by binding arbitration under the rules of an internationally recognized arbitral body as specified in the applicable client agreement.</w:t>
      </w:r>
    </w:p>
    <w:p>
      <w:pPr>
        <w:pStyle w:val="Heading2"/>
        <w:spacing w:after="80" w:before="200"/>
      </w:pPr>
      <w:r>
        <w:rPr>
          <w:rFonts w:ascii="Arial" w:cs="Arial" w:eastAsia="Arial" w:hAnsi="Arial"/>
          <w:b/>
          <w:bCs/>
          <w:color w:val="1A5276"/>
          <w:sz w:val="22"/>
          <w:szCs w:val="22"/>
        </w:rPr>
        <w:t xml:space="preserve">16.2  Lucrum Capital — Governing Law</w:t>
      </w:r>
    </w:p>
    <w:p>
      <w:pPr>
        <w:spacing w:after="100" w:before="60"/>
        <w:jc w:val="both"/>
      </w:pPr>
      <w:r>
        <w:rPr>
          <w:rFonts w:ascii="Arial" w:cs="Arial" w:eastAsia="Arial" w:hAnsi="Arial"/>
          <w:b w:val="false"/>
          <w:bCs w:val="false"/>
          <w:color w:val="1A1A2E"/>
          <w:sz w:val="20"/>
          <w:szCs w:val="20"/>
        </w:rPr>
        <w:t xml:space="preserve">The Lucrum Capital Client Agreement (last updated November 2024) is governed by the laws of the Republic of Mauritius. Disputes shall be submitted to competent Mauritius courts or alternative dispute resolution mechanisms as designated by Lucrum Capital and accepted in writing by the client.</w:t>
      </w:r>
    </w:p>
    <w:p>
      <w:pPr>
        <w:spacing w:after="80" w:before="0"/>
      </w:pPr>
    </w:p>
    <w:p>
      <w:pPr>
        <w:pStyle w:val="Heading1"/>
        <w:spacing w:after="120" w:before="300"/>
      </w:pPr>
      <w:r>
        <w:rPr>
          <w:rFonts w:ascii="Arial" w:cs="Arial" w:eastAsia="Arial" w:hAnsi="Arial"/>
          <w:b/>
          <w:bCs/>
          <w:caps/>
          <w:color w:val="0D1B3E"/>
          <w:sz w:val="27"/>
          <w:szCs w:val="27"/>
        </w:rPr>
        <w:t xml:space="preserve">17. Amendments &amp; Updates</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Both FIDUS and Lucrum Capital reserve the right to amend, update, or replace these disclosures and their respective client agreements at any time. Lucrum Capital will communicate material changes via registered contact channels or by posting on lucrumfx.com; changes take effect on the indicated date. FIDUS will notify clients of material changes through its registered channels. Continued participation following updated disclosures constitutes acceptance of the revised terms. Clients are responsible for regularly reviewing applicable disclosures.</w:t>
      </w:r>
    </w:p>
    <w:p>
      <w:pPr>
        <w:spacing w:after="80" w:before="0"/>
      </w:pPr>
    </w:p>
    <w:p>
      <w:r>
        <w:br w:type="page"/>
      </w:r>
    </w:p>
    <w:p>
      <w:pPr>
        <w:pStyle w:val="Heading1"/>
        <w:spacing w:after="120" w:before="300"/>
      </w:pPr>
      <w:r>
        <w:rPr>
          <w:rFonts w:ascii="Arial" w:cs="Arial" w:eastAsia="Arial" w:hAnsi="Arial"/>
          <w:b/>
          <w:bCs/>
          <w:caps/>
          <w:color w:val="0D1B3E"/>
          <w:sz w:val="27"/>
          <w:szCs w:val="27"/>
        </w:rPr>
        <w:t xml:space="preserve">18. Investor Acknowledgment &amp; Declarations</w:t>
      </w:r>
    </w:p>
    <w:p>
      <w:pPr>
        <w:pBdr>
          <w:bottom w:val="single" w:color="C9A84C" w:sz="8" w:space="4"/>
        </w:pBdr>
        <w:spacing w:after="0" w:before="0"/>
      </w:pPr>
    </w:p>
    <w:p>
      <w:pPr>
        <w:spacing w:after="80" w:before="0"/>
      </w:pPr>
    </w:p>
    <w:p>
      <w:pPr>
        <w:spacing w:after="100" w:before="60"/>
        <w:jc w:val="both"/>
      </w:pPr>
      <w:r>
        <w:rPr>
          <w:rFonts w:ascii="Arial" w:cs="Arial" w:eastAsia="Arial" w:hAnsi="Arial"/>
          <w:b w:val="false"/>
          <w:bCs w:val="false"/>
          <w:color w:val="1A1A2E"/>
          <w:sz w:val="20"/>
          <w:szCs w:val="20"/>
        </w:rPr>
        <w:t xml:space="preserve">By investing through FIDUS Solutions LLC and/or opening a trading account with Lucrum Capital Limited, I acknowledge and declare that:</w:t>
      </w:r>
    </w:p>
    <w:p>
      <w:pPr>
        <w:spacing w:after="40" w:before="0"/>
      </w:pPr>
    </w:p>
    <w:p>
      <w:pPr>
        <w:pStyle w:val="ListParagraph"/>
        <w:numPr>
          <w:ilvl w:val="0"/>
          <w:numId w:val="2"/>
        </w:numPr>
        <w:spacing w:after="80" w:before="50"/>
      </w:pPr>
      <w:r>
        <w:rPr>
          <w:rFonts w:ascii="Arial" w:cs="Arial" w:eastAsia="Arial" w:hAnsi="Arial"/>
          <w:color w:val="1A1A2E"/>
          <w:sz w:val="20"/>
          <w:szCs w:val="20"/>
        </w:rPr>
        <w:t xml:space="preserve">I have read, understood, and accept all risk warnings and disclosures in this document in their entirety.</w:t>
      </w:r>
    </w:p>
    <w:p>
      <w:pPr>
        <w:pStyle w:val="ListParagraph"/>
        <w:numPr>
          <w:ilvl w:val="0"/>
          <w:numId w:val="2"/>
        </w:numPr>
        <w:spacing w:after="80" w:before="50"/>
      </w:pPr>
      <w:r>
        <w:rPr>
          <w:rFonts w:ascii="Arial" w:cs="Arial" w:eastAsia="Arial" w:hAnsi="Arial"/>
          <w:color w:val="1A1A2E"/>
          <w:sz w:val="20"/>
          <w:szCs w:val="20"/>
        </w:rPr>
        <w:t xml:space="preserve">I understand that trading CFDs and Forex is highly speculative and involves the risk of losing my entire investment.</w:t>
      </w:r>
    </w:p>
    <w:p>
      <w:pPr>
        <w:pStyle w:val="ListParagraph"/>
        <w:numPr>
          <w:ilvl w:val="0"/>
          <w:numId w:val="2"/>
        </w:numPr>
        <w:spacing w:after="80" w:before="50"/>
      </w:pPr>
      <w:r>
        <w:rPr>
          <w:rFonts w:ascii="Arial" w:cs="Arial" w:eastAsia="Arial" w:hAnsi="Arial"/>
          <w:color w:val="1A1A2E"/>
          <w:sz w:val="20"/>
          <w:szCs w:val="20"/>
        </w:rPr>
        <w:t xml:space="preserve">I have independently assessed my financial situation and determined that this investment is suitable for me.</w:t>
      </w:r>
    </w:p>
    <w:p>
      <w:pPr>
        <w:pStyle w:val="ListParagraph"/>
        <w:numPr>
          <w:ilvl w:val="0"/>
          <w:numId w:val="2"/>
        </w:numPr>
        <w:spacing w:after="80" w:before="50"/>
      </w:pPr>
      <w:r>
        <w:rPr>
          <w:rFonts w:ascii="Arial" w:cs="Arial" w:eastAsia="Arial" w:hAnsi="Arial"/>
          <w:color w:val="1A1A2E"/>
          <w:sz w:val="20"/>
          <w:szCs w:val="20"/>
        </w:rPr>
        <w:t xml:space="preserve">I am not relying on any guarantee, promise, or projection of future performance from FIDUS or Lucrum Capital.</w:t>
      </w:r>
    </w:p>
    <w:p>
      <w:pPr>
        <w:pStyle w:val="ListParagraph"/>
        <w:numPr>
          <w:ilvl w:val="0"/>
          <w:numId w:val="2"/>
        </w:numPr>
        <w:spacing w:after="80" w:before="50"/>
      </w:pPr>
      <w:r>
        <w:rPr>
          <w:rFonts w:ascii="Arial" w:cs="Arial" w:eastAsia="Arial" w:hAnsi="Arial"/>
          <w:color w:val="1A1A2E"/>
          <w:sz w:val="20"/>
          <w:szCs w:val="20"/>
        </w:rPr>
        <w:t xml:space="preserve">I understand that FIDUS Solutions LLC is NOT regulated by the SEC, CFTC, FINRA, or NFA.</w:t>
      </w:r>
    </w:p>
    <w:p>
      <w:pPr>
        <w:pStyle w:val="ListParagraph"/>
        <w:numPr>
          <w:ilvl w:val="0"/>
          <w:numId w:val="2"/>
        </w:numPr>
        <w:spacing w:after="80" w:before="50"/>
      </w:pPr>
      <w:r>
        <w:rPr>
          <w:rFonts w:ascii="Arial" w:cs="Arial" w:eastAsia="Arial" w:hAnsi="Arial"/>
          <w:color w:val="1A1A2E"/>
          <w:sz w:val="20"/>
          <w:szCs w:val="20"/>
        </w:rPr>
        <w:t xml:space="preserve">I understand that Lucrum Capital Limited is regulated by the FSC of Mauritius (License GB14203805), an offshore jurisdiction that may not provide the same protections as major financial regulators.</w:t>
      </w:r>
    </w:p>
    <w:p>
      <w:pPr>
        <w:pStyle w:val="ListParagraph"/>
        <w:numPr>
          <w:ilvl w:val="0"/>
          <w:numId w:val="2"/>
        </w:numPr>
        <w:spacing w:after="80" w:before="50"/>
      </w:pPr>
      <w:r>
        <w:rPr>
          <w:rFonts w:ascii="Arial" w:cs="Arial" w:eastAsia="Arial" w:hAnsi="Arial"/>
          <w:color w:val="1A1A2E"/>
          <w:sz w:val="20"/>
          <w:szCs w:val="20"/>
        </w:rPr>
        <w:t xml:space="preserve">I confirm that I am NOT a resident of any restricted jurisdiction listed in Section 7.3.</w:t>
      </w:r>
    </w:p>
    <w:p>
      <w:pPr>
        <w:pStyle w:val="ListParagraph"/>
        <w:numPr>
          <w:ilvl w:val="0"/>
          <w:numId w:val="2"/>
        </w:numPr>
        <w:spacing w:after="80" w:before="50"/>
      </w:pPr>
      <w:r>
        <w:rPr>
          <w:rFonts w:ascii="Arial" w:cs="Arial" w:eastAsia="Arial" w:hAnsi="Arial"/>
          <w:color w:val="1A1A2E"/>
          <w:sz w:val="20"/>
          <w:szCs w:val="20"/>
        </w:rPr>
        <w:t xml:space="preserve">I acknowledge that my funds are NOT FDIC-insured, SIPC-protected, or covered by any governmental guarantee scheme.</w:t>
      </w:r>
    </w:p>
    <w:p>
      <w:pPr>
        <w:pStyle w:val="ListParagraph"/>
        <w:numPr>
          <w:ilvl w:val="0"/>
          <w:numId w:val="2"/>
        </w:numPr>
        <w:spacing w:after="80" w:before="50"/>
      </w:pPr>
      <w:r>
        <w:rPr>
          <w:rFonts w:ascii="Arial" w:cs="Arial" w:eastAsia="Arial" w:hAnsi="Arial"/>
          <w:color w:val="1A1A2E"/>
          <w:sz w:val="20"/>
          <w:szCs w:val="20"/>
        </w:rPr>
        <w:t xml:space="preserve">I confirm that I am 18 years of age or older (or the minimum legal age in my jurisdiction).</w:t>
      </w:r>
    </w:p>
    <w:p>
      <w:pPr>
        <w:pStyle w:val="ListParagraph"/>
        <w:numPr>
          <w:ilvl w:val="0"/>
          <w:numId w:val="2"/>
        </w:numPr>
        <w:spacing w:after="80" w:before="50"/>
      </w:pPr>
      <w:r>
        <w:rPr>
          <w:rFonts w:ascii="Arial" w:cs="Arial" w:eastAsia="Arial" w:hAnsi="Arial"/>
          <w:color w:val="1A1A2E"/>
          <w:sz w:val="20"/>
          <w:szCs w:val="20"/>
        </w:rPr>
        <w:t xml:space="preserve">I have received, read, and accept the Lucrum Capital Client Agreement (last updated November 2024), including its Risk Notice, Order Execution Policy, Conflicts of Interest Policy, and Privacy Policy.</w:t>
      </w:r>
    </w:p>
    <w:p>
      <w:pPr>
        <w:pStyle w:val="ListParagraph"/>
        <w:numPr>
          <w:ilvl w:val="0"/>
          <w:numId w:val="2"/>
        </w:numPr>
        <w:spacing w:after="80" w:before="50"/>
      </w:pPr>
      <w:r>
        <w:rPr>
          <w:rFonts w:ascii="Arial" w:cs="Arial" w:eastAsia="Arial" w:hAnsi="Arial"/>
          <w:color w:val="1A1A2E"/>
          <w:sz w:val="20"/>
          <w:szCs w:val="20"/>
        </w:rPr>
        <w:t xml:space="preserve">I understand that FIDUS acts as Money Manager and/or Introducing Broker and is authorized to transmit orders on my behalf to Lucrum Capital’s platform.</w:t>
      </w:r>
    </w:p>
    <w:p>
      <w:pPr>
        <w:pStyle w:val="ListParagraph"/>
        <w:numPr>
          <w:ilvl w:val="0"/>
          <w:numId w:val="2"/>
        </w:numPr>
        <w:spacing w:after="80" w:before="50"/>
      </w:pPr>
      <w:r>
        <w:rPr>
          <w:rFonts w:ascii="Arial" w:cs="Arial" w:eastAsia="Arial" w:hAnsi="Arial"/>
          <w:color w:val="1A1A2E"/>
          <w:sz w:val="20"/>
          <w:szCs w:val="20"/>
        </w:rPr>
        <w:t xml:space="preserve">I declare that all funds I am investing are from legitimate sources and are not connected to any illegal activity.</w:t>
      </w:r>
    </w:p>
    <w:p>
      <w:pPr>
        <w:pStyle w:val="ListParagraph"/>
        <w:numPr>
          <w:ilvl w:val="0"/>
          <w:numId w:val="2"/>
        </w:numPr>
        <w:spacing w:after="80" w:before="50"/>
      </w:pPr>
      <w:r>
        <w:rPr>
          <w:rFonts w:ascii="Arial" w:cs="Arial" w:eastAsia="Arial" w:hAnsi="Arial"/>
          <w:color w:val="1A1A2E"/>
          <w:sz w:val="20"/>
          <w:szCs w:val="20"/>
        </w:rPr>
        <w:t xml:space="preserve">I understand the nature of leveraged instruments, including Margin Calls, Stop Outs, slippage, gap risk, and overnight financing charges.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left w:val="none"/>
              <w:bottom w:val="none"/>
              <w:right w:val="none"/>
            </w:tcBorders>
          </w:tcPr>
          <w:p>
            <w:r>
              <w:rPr>
                <w:rFonts w:ascii="Arial" w:cs="Arial" w:eastAsia="Arial" w:hAnsi="Arial"/>
                <w:color w:val="888888"/>
                <w:sz w:val="18"/>
                <w:szCs w:val="18"/>
              </w:rPr>
              <w:t xml:space="preserve">Investor Signature</w:t>
            </w:r>
          </w:p>
          <w:p>
            <w:pPr>
              <w:pBdr>
                <w:bottom w:val="single" w:color="999999" w:sz="4"/>
              </w:pBdr>
            </w:pPr>
            <w:r>
              <w:rPr>
                <w:rFonts w:ascii="Arial" w:cs="Arial" w:eastAsia="Arial" w:hAnsi="Arial"/>
                <w:sz w:val="28"/>
                <w:szCs w:val="28"/>
              </w:rPr>
              <w:t xml:space="preserve"> </w:t>
            </w:r>
          </w:p>
          <w:p>
            <w:pPr>
              <w:spacing w:after="60" w:before="0"/>
            </w:pPr>
          </w:p>
          <w:p>
            <w:r>
              <w:rPr>
                <w:rFonts w:ascii="Arial" w:cs="Arial" w:eastAsia="Arial" w:hAnsi="Arial"/>
                <w:color w:val="888888"/>
                <w:sz w:val="18"/>
                <w:szCs w:val="18"/>
              </w:rPr>
              <w:t xml:space="preserve">Print Full Name: _______________________</w:t>
            </w:r>
          </w:p>
          <w:p>
            <w:pPr>
              <w:spacing w:after="40" w:before="0"/>
            </w:pPr>
          </w:p>
          <w:p>
            <w:r>
              <w:rPr>
                <w:rFonts w:ascii="Arial" w:cs="Arial" w:eastAsia="Arial" w:hAnsi="Arial"/>
                <w:color w:val="888888"/>
                <w:sz w:val="18"/>
                <w:szCs w:val="18"/>
              </w:rPr>
              <w:t xml:space="preserve">Date: __________________________________</w:t>
            </w:r>
          </w:p>
          <w:p>
            <w:pPr>
              <w:spacing w:after="40" w:before="0"/>
            </w:pPr>
          </w:p>
          <w:p>
            <w:r>
              <w:rPr>
                <w:rFonts w:ascii="Arial" w:cs="Arial" w:eastAsia="Arial" w:hAnsi="Arial"/>
                <w:color w:val="888888"/>
                <w:sz w:val="18"/>
                <w:szCs w:val="18"/>
              </w:rPr>
              <w:t xml:space="preserve">Country of Residence: __________________</w:t>
            </w:r>
          </w:p>
        </w:tc>
        <w:tc>
          <w:tcPr>
            <w:tcW w:type="dxa" w:w="720"/>
            <w:tcBorders>
              <w:top w:val="none"/>
              <w:left w:val="none"/>
              <w:bottom w:val="none"/>
              <w:right w:val="none"/>
            </w:tcBorders>
          </w:tcPr>
          <w:p/>
        </w:tc>
        <w:tc>
          <w:tcPr>
            <w:tcW w:type="dxa" w:w="4320"/>
            <w:tcBorders>
              <w:top w:val="none"/>
              <w:left w:val="none"/>
              <w:bottom w:val="none"/>
              <w:right w:val="none"/>
            </w:tcBorders>
          </w:tcPr>
          <w:p>
            <w:r>
              <w:rPr>
                <w:rFonts w:ascii="Arial" w:cs="Arial" w:eastAsia="Arial" w:hAnsi="Arial"/>
                <w:b/>
                <w:bCs/>
                <w:color w:val="0D1B3E"/>
                <w:sz w:val="18"/>
                <w:szCs w:val="18"/>
              </w:rPr>
              <w:t xml:space="preserve">Authorized Representative</w:t>
            </w:r>
          </w:p>
          <w:p>
            <w:pPr>
              <w:pBdr>
                <w:bottom w:val="single" w:color="999999" w:sz="4"/>
              </w:pBdr>
            </w:pPr>
            <w:r>
              <w:rPr>
                <w:rFonts w:ascii="Arial" w:cs="Arial" w:eastAsia="Arial" w:hAnsi="Arial"/>
                <w:sz w:val="28"/>
                <w:szCs w:val="28"/>
              </w:rPr>
              <w:t xml:space="preserve"> </w:t>
            </w:r>
          </w:p>
          <w:p>
            <w:pPr>
              <w:spacing w:after="60" w:before="0"/>
            </w:pPr>
          </w:p>
          <w:p>
            <w:r>
              <w:rPr>
                <w:rFonts w:ascii="Arial" w:cs="Arial" w:eastAsia="Arial" w:hAnsi="Arial"/>
                <w:b/>
                <w:bCs/>
                <w:color w:val="0D1B3E"/>
                <w:sz w:val="18"/>
                <w:szCs w:val="18"/>
              </w:rPr>
              <w:t xml:space="preserve">FIDUS SOLUTIONS LLC</w:t>
            </w:r>
          </w:p>
          <w:p>
            <w:pPr>
              <w:spacing w:after="20" w:before="0"/>
            </w:pPr>
          </w:p>
          <w:p>
            <w:r>
              <w:rPr>
                <w:rFonts w:ascii="Arial" w:cs="Arial" w:eastAsia="Arial" w:hAnsi="Arial"/>
                <w:i/>
                <w:iCs/>
                <w:color w:val="666666"/>
                <w:sz w:val="17"/>
                <w:szCs w:val="17"/>
              </w:rPr>
              <w:t xml:space="preserve">on behalf of itself and as IB for</w:t>
            </w:r>
          </w:p>
          <w:p>
            <w:r>
              <w:rPr>
                <w:rFonts w:ascii="Arial" w:cs="Arial" w:eastAsia="Arial" w:hAnsi="Arial"/>
                <w:b/>
                <w:bCs/>
                <w:color w:val="1A5276"/>
                <w:sz w:val="18"/>
                <w:szCs w:val="18"/>
              </w:rPr>
              <w:t xml:space="preserve">LUCRUM CAPITAL LIMITED</w:t>
            </w:r>
          </w:p>
          <w:p>
            <w:pPr>
              <w:spacing w:after="40" w:before="0"/>
            </w:pPr>
          </w:p>
          <w:p>
            <w:r>
              <w:rPr>
                <w:rFonts w:ascii="Arial" w:cs="Arial" w:eastAsia="Arial" w:hAnsi="Arial"/>
                <w:color w:val="888888"/>
                <w:sz w:val="18"/>
                <w:szCs w:val="18"/>
              </w:rPr>
              <w:t xml:space="preserve">Date: __________________________________</w:t>
            </w:r>
          </w:p>
        </w:tc>
      </w:tr>
    </w:tbl>
    <w:p>
      <w:pPr>
        <w:spacing w:after="120" w:before="0"/>
      </w:pPr>
    </w:p>
    <w:p>
      <w:pPr>
        <w:pBdr>
          <w:bottom w:val="single" w:color="C9A84C" w:sz="8" w:space="4"/>
        </w:pBdr>
        <w:spacing w:after="0" w:before="0"/>
      </w:pPr>
    </w:p>
    <w:p>
      <w:pPr>
        <w:spacing w:after="60" w:before="0"/>
      </w:pPr>
    </w:p>
    <w:p>
      <w:pPr>
        <w:jc w:val="center"/>
      </w:pPr>
      <w:r>
        <w:rPr>
          <w:rFonts w:ascii="Arial" w:cs="Arial" w:eastAsia="Arial" w:hAnsi="Arial"/>
          <w:i/>
          <w:iCs/>
          <w:color w:val="888888"/>
          <w:sz w:val="16"/>
          <w:szCs w:val="16"/>
        </w:rPr>
        <w:t xml:space="preserve">FIDUS Solutions LLC  (Saint Kitts &amp; Nevis)   •   Lucrum Capital Limited  (Mauritius – FSC License GB14203805)</w:t>
      </w:r>
    </w:p>
    <w:p>
      <w:pPr>
        <w:spacing w:before="40"/>
        <w:jc w:val="center"/>
      </w:pPr>
      <w:r>
        <w:rPr>
          <w:rFonts w:ascii="Arial" w:cs="Arial" w:eastAsia="Arial" w:hAnsi="Arial"/>
          <w:i/>
          <w:iCs/>
          <w:color w:val="AAAAAA"/>
          <w:sz w:val="16"/>
          <w:szCs w:val="16"/>
        </w:rPr>
        <w:t xml:space="preserve">@getfidus  •  lucrumfx.com  •  info@lucrumfx.com  •  Effective April 2026</w:t>
      </w:r>
    </w:p>
    <w:p>
      <w:pPr>
        <w:spacing w:before="40"/>
        <w:jc w:val="center"/>
      </w:pPr>
      <w:r>
        <w:rPr>
          <w:rFonts w:ascii="Arial" w:cs="Arial" w:eastAsia="Arial" w:hAnsi="Arial"/>
          <w:i/>
          <w:iCs/>
          <w:color w:val="BBBBBB"/>
          <w:sz w:val="16"/>
          <w:szCs w:val="16"/>
        </w:rPr>
        <w:t xml:space="preserve">This document does not constitute an offer or solicitation in any jurisdiction where such offer or solicitation is unlawful.</w:t>
      </w:r>
    </w:p>
    <w:sectPr>
      <w:headerReference w:type="default" r:id="rId7"/>
      <w:footerReference w:type="default" r:id="rId8"/>
      <w:pgSz w:w="12240" w:h="15840" w:orient="portrait"/>
      <w:pgMar w:top="144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space="4"/>
      </w:pBdr>
      <w:tabs>
        <w:tab w:val="right" w:pos="9026"/>
      </w:tabs>
      <w:spacing w:before="80"/>
    </w:pPr>
    <w:r>
      <w:rPr>
        <w:rFonts w:ascii="Arial" w:cs="Arial" w:eastAsia="Arial" w:hAnsi="Arial"/>
        <w:i/>
        <w:iCs/>
        <w:color w:val="888888"/>
        <w:sz w:val="16"/>
        <w:szCs w:val="16"/>
      </w:rPr>
      <w:t xml:space="preserve">CONFIDENTIAL — For Informational Purposes Only. Not Investment Advice.</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6" w:space="4"/>
      </w:pBdr>
      <w:tabs>
        <w:tab w:val="right" w:pos="9026"/>
      </w:tabs>
    </w:pPr>
    <w:r>
      <w:rPr>
        <w:rFonts w:ascii="Arial" w:cs="Arial" w:eastAsia="Arial" w:hAnsi="Arial"/>
        <w:b/>
        <w:bCs/>
        <w:color w:val="0D1B3E"/>
        <w:sz w:val="18"/>
        <w:szCs w:val="18"/>
      </w:rPr>
      <w:t xml:space="preserve">FIDUS SOLUTIONS LLC  •  LUCRUM CAPITAL LIMITED</w:t>
    </w:r>
    <w:r>
      <w:rPr>
        <w:rFonts w:ascii="Arial" w:cs="Arial" w:eastAsia="Arial" w:hAnsi="Arial"/>
        <w:color w:val="666666"/>
        <w:sz w:val="16"/>
        <w:szCs w:val="16"/>
      </w:rPr>
      <w:t xml:space="preserve">	COMBINED RETAIL RISK DISCLOSURES &amp; DISCLAIMERS</w:t>
    </w:r>
  </w:p>
  <w:p>
    <w:pPr>
      <w:spacing w:after="8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1A5276"/>
        <w:sz w:val="20"/>
        <w:szCs w:val="20"/>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aps/>
      <w:color w:val="0D1B3E"/>
      <w:sz w:val="27"/>
      <w:szCs w:val="27"/>
    </w:rPr>
  </w:style>
  <w:style w:type="paragraph" w:styleId="Heading2">
    <w:name w:val="Heading 2"/>
    <w:basedOn w:val="Normal"/>
    <w:next w:val="Normal"/>
    <w:qFormat/>
    <w:pPr>
      <w:spacing w:after="80" w:before="200"/>
      <w:outlineLvl w:val="1"/>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2026-04-01T16:28:06.148Z</dcterms:created>
  <dcterms:modified xsi:type="dcterms:W3CDTF">2026-04-01T16:28:06.155Z</dcterms:modified>
</cp:coreProperties>
</file>

<file path=docProps/custom.xml><?xml version="1.0" encoding="utf-8"?>
<Properties xmlns="http://schemas.openxmlformats.org/officeDocument/2006/custom-properties" xmlns:vt="http://schemas.openxmlformats.org/officeDocument/2006/docPropsVTypes"/>
</file>