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A2F5C"/>
          <w:sz w:val="56"/>
        </w:rPr>
        <w:t>FIDUS INVESTMENT MANAGEMENT</w:t>
      </w:r>
    </w:p>
    <w:p>
      <w:pPr>
        <w:jc w:val="center"/>
      </w:pPr>
      <w:r>
        <w:rPr>
          <w:color w:val="64748B"/>
          <w:sz w:val="28"/>
        </w:rPr>
        <w:t>Platform Architecture, Technology Stack &amp; Strategic Vision</w:t>
        <w:br/>
        <w:t>Board Response Document — March 2026 (Enhanced)</w:t>
      </w:r>
    </w:p>
    <w:p/>
    <w:p>
      <w:pPr>
        <w:jc w:val="center"/>
      </w:pPr>
      <w:r>
        <w:rPr>
          <w:color w:val="94A3B8"/>
          <w:sz w:val="22"/>
        </w:rPr>
        <w:t>CONFIDENTIAL</w:t>
        <w:br/>
        <w:t>March 2026</w:t>
      </w:r>
    </w:p>
    <w:p>
      <w:r>
        <w:br w:type="page"/>
      </w:r>
    </w:p>
    <w:p>
      <w:pPr>
        <w:pStyle w:val="Heading1"/>
      </w:pPr>
      <w:r>
        <w:rPr>
          <w:color w:val="0A2F5C"/>
        </w:rPr>
        <w:t>Table of Contents</w:t>
      </w:r>
    </w:p>
    <w:p>
      <w:r>
        <w:t>1. FIDUS Platform Architecture Overview</w:t>
      </w:r>
    </w:p>
    <w:p>
      <w:r>
        <w:t>2. Complete Technology Stack</w:t>
      </w:r>
    </w:p>
    <w:p>
      <w:r>
        <w:t>3. Five-Layer Risk Control Architecture</w:t>
      </w:r>
    </w:p>
    <w:p>
      <w:r>
        <w:t>4. FIDUS Retail — The Viral Growth Engine</w:t>
      </w:r>
    </w:p>
    <w:p>
      <w:r>
        <w:t>5. GMS Digital Partnership</w:t>
      </w:r>
    </w:p>
    <w:p>
      <w:r>
        <w:t>6. White Label Franchise System</w:t>
      </w:r>
    </w:p>
    <w:p>
      <w:r>
        <w:t>7. Chava's Role &amp; Responsibilities</w:t>
      </w:r>
    </w:p>
    <w:p>
      <w:r>
        <w:t>8. Strategic Vision &amp; Roadmap</w:t>
      </w:r>
    </w:p>
    <w:p>
      <w:r>
        <w:t>9. Infrastructure Metrics</w:t>
      </w:r>
    </w:p>
    <w:p>
      <w:r>
        <w:br w:type="page"/>
      </w:r>
    </w:p>
    <w:p>
      <w:pPr>
        <w:pStyle w:val="Heading1"/>
      </w:pPr>
      <w:r>
        <w:rPr>
          <w:color w:val="0A2F5C"/>
        </w:rPr>
        <w:t>1. FIDUS Platform Architecture Overview</w:t>
      </w:r>
    </w:p>
    <w:p>
      <w:r>
        <w:t>FIDUS Investment Management is a multi-manager alternative investment platform purpose-built for Latin American retail and institutional investors. The platform operates five investment products — CORE, BALANCE, DYNAMIC, UNLIMITED, and CORE RETAIL — sharing a single unified fund infrastructure.</w:t>
      </w:r>
    </w:p>
    <w:p>
      <w:pPr>
        <w:pStyle w:val="Heading2"/>
      </w:pPr>
      <w:r>
        <w:rPr>
          <w:color w:val="0EA5E9"/>
        </w:rPr>
        <w:t>The Tesla Analogy</w:t>
      </w:r>
    </w:p>
    <w:p>
      <w:r>
        <w:t>Just as Tesla manufactures one unified platform and delivers different product tiers — FIDUS manages one unified fund and delivers different investment products to different investor segments, all sharing the same trading infrastructure, risk governance, and operational backbone.</w:t>
      </w:r>
    </w:p>
    <w:p>
      <w:pPr>
        <w:pStyle w:val="Heading2"/>
      </w:pPr>
      <w:r>
        <w:rPr>
          <w:color w:val="0EA5E9"/>
        </w:rPr>
        <w:t>Technology Infrastructure — Four Core Layers</w:t>
      </w:r>
    </w:p>
    <w:p>
      <w:pPr>
        <w:pStyle w:val="ListBullet"/>
      </w:pPr>
      <w:r>
        <w:t>MongoDB Atlas — Data backbone: client records, trading snapshots, P&amp;L, compliance, risk events, equity snapshots</w:t>
      </w:r>
    </w:p>
    <w:p>
      <w:pPr>
        <w:pStyle w:val="ListBullet"/>
      </w:pPr>
      <w:r>
        <w:t>Render Backend API (FastAPI/Python) — Business logic: auth, P&amp;L, risk monitoring, alerts, franchise, retail</w:t>
      </w:r>
    </w:p>
    <w:p>
      <w:pPr>
        <w:pStyle w:val="ListBullet"/>
      </w:pPr>
      <w:r>
        <w:t>React Frontend — Institutional-grade UI: portfolio monitoring, cash flow, risk alerts, manager portals, retail apps</w:t>
      </w:r>
    </w:p>
    <w:p>
      <w:pPr>
        <w:pStyle w:val="ListBullet"/>
      </w:pPr>
      <w:r>
        <w:t>Windows VPS Bridge — Real-time MT5 connectivity to MEXAtlantic and LUCRUM (2-5 min sync cycles)</w:t>
      </w:r>
    </w:p>
    <w:p>
      <w:r>
        <w:br w:type="page"/>
      </w:r>
    </w:p>
    <w:p>
      <w:pPr>
        <w:pStyle w:val="Heading1"/>
      </w:pPr>
      <w:r>
        <w:rPr>
          <w:color w:val="0A2F5C"/>
        </w:rPr>
        <w:t>2. Complete Technology Stack — What FIDUS Can Do Today</w:t>
      </w:r>
    </w:p>
    <w:p>
      <w:pPr>
        <w:pStyle w:val="Heading2"/>
      </w:pPr>
      <w:r>
        <w:rPr>
          <w:color w:val="0EA5E9"/>
        </w:rPr>
        <w:t>Admin Dashboard (21+ Tabs)</w:t>
      </w:r>
    </w:p>
    <w:p>
      <w:r>
        <w:rPr>
          <w:b/>
        </w:rPr>
        <w:t xml:space="preserve">Fund Portfolio: </w:t>
      </w:r>
      <w:r>
        <w:t>Capital allocation, account overview, fund-level P&amp;L</w:t>
      </w:r>
    </w:p>
    <w:p>
      <w:r>
        <w:rPr>
          <w:b/>
        </w:rPr>
        <w:t xml:space="preserve">Cash Flow &amp; Performance: </w:t>
      </w:r>
      <w:r>
        <w:t>Obligations calendar, per-client breakdown, net fund position, Capital &amp; Revenue (SSOT)</w:t>
      </w:r>
    </w:p>
    <w:p>
      <w:r>
        <w:rPr>
          <w:b/>
        </w:rPr>
        <w:t xml:space="preserve">Trading Analytics: </w:t>
      </w:r>
      <w:r>
        <w:t>Live performance, strategy rankings, P&amp;L attribution</w:t>
      </w:r>
    </w:p>
    <w:p>
      <w:r>
        <w:rPr>
          <w:b/>
        </w:rPr>
        <w:t xml:space="preserve">Risk Alerts: </w:t>
      </w:r>
      <w:r>
        <w:t>Real-time drawdown monitoring (11 accounts), email + Telegram, portfolio breach detection</w:t>
      </w:r>
    </w:p>
    <w:p>
      <w:r>
        <w:rPr>
          <w:b/>
        </w:rPr>
        <w:t xml:space="preserve">Money Managers: </w:t>
      </w:r>
      <w:r>
        <w:t>Risk grade badges, copy configs, edit profiles, allocation management</w:t>
      </w:r>
    </w:p>
    <w:p>
      <w:r>
        <w:rPr>
          <w:b/>
        </w:rPr>
        <w:t xml:space="preserve">LIVE DEMO: </w:t>
      </w:r>
      <w:r>
        <w:t>8 strategies, TRUE P&amp;L with withdrawal adjustment, risk grades</w:t>
      </w:r>
    </w:p>
    <w:p>
      <w:r>
        <w:rPr>
          <w:b/>
        </w:rPr>
        <w:t xml:space="preserve">Demo Analytics: </w:t>
      </w:r>
      <w:r>
        <w:t>Hull Risk Engine: compliance, drawdown, VaR/CVaR, per-trade risk, session analysis</w:t>
      </w:r>
    </w:p>
    <w:p>
      <w:r>
        <w:rPr>
          <w:b/>
        </w:rPr>
        <w:t xml:space="preserve">Risk Parameters: </w:t>
      </w:r>
      <w:r>
        <w:t>6 sub-tabs: Hull Framework, FIDUS Policy, Prohibited Calendar (49 events), Position Sizing, Stress Testing (8 scenarios), Compliance</w:t>
      </w:r>
    </w:p>
    <w:p>
      <w:r>
        <w:rPr>
          <w:b/>
        </w:rPr>
        <w:t xml:space="preserve">Instruments: </w:t>
      </w:r>
      <w:r>
        <w:t>125 instrument specifications</w:t>
      </w:r>
    </w:p>
    <w:p>
      <w:pPr>
        <w:pStyle w:val="Heading2"/>
      </w:pPr>
      <w:r>
        <w:rPr>
          <w:color w:val="0EA5E9"/>
        </w:rPr>
        <w:t>Manager Portal (/manager/login)</w:t>
      </w:r>
    </w:p>
    <w:p>
      <w:pPr>
        <w:pStyle w:val="ListBullet"/>
      </w:pPr>
      <w:r>
        <w:t>Scoped access — managers see ONLY their own strategies</w:t>
      </w:r>
    </w:p>
    <w:p>
      <w:pPr>
        <w:pStyle w:val="ListBullet"/>
      </w:pPr>
      <w:r>
        <w:t>5 sections: Risk Overview, VaR/CVaR, Per-Trade Risk, Daily P&amp;L with breach detection, Trade History</w:t>
      </w:r>
    </w:p>
    <w:p>
      <w:pPr>
        <w:pStyle w:val="ListBullet"/>
      </w:pPr>
      <w:r>
        <w:t>PDF report download per strategy</w:t>
      </w:r>
    </w:p>
    <w:p>
      <w:pPr>
        <w:pStyle w:val="Heading2"/>
      </w:pPr>
      <w:r>
        <w:rPr>
          <w:color w:val="0EA5E9"/>
        </w:rPr>
        <w:t>Risk Management Role</w:t>
      </w:r>
    </w:p>
    <w:p>
      <w:pPr>
        <w:pStyle w:val="ListBullet"/>
      </w:pPr>
      <w:r>
        <w:t>Dedicated login with restricted tab access (6 tabs)</w:t>
      </w:r>
    </w:p>
    <w:p>
      <w:pPr>
        <w:pStyle w:val="ListBullet"/>
      </w:pPr>
      <w:r>
        <w:t>Two users: Estefani Rojas, Andy Martinez</w:t>
      </w:r>
    </w:p>
    <w:p>
      <w:r>
        <w:br w:type="page"/>
      </w:r>
    </w:p>
    <w:p>
      <w:pPr>
        <w:pStyle w:val="Heading1"/>
      </w:pPr>
      <w:r>
        <w:rPr>
          <w:color w:val="0A2F5C"/>
        </w:rPr>
        <w:t>3. Five-Layer Risk Control Architecture</w:t>
      </w:r>
    </w:p>
    <w:p>
      <w:r>
        <w:t>FIDUS operates a multi-layer risk control engine designed for institutional-grade capital preservation. The core principle: risk is ENFORCED at the execution layer, not merely monitored. Five independent layers provide cascading protection.</w:t>
      </w:r>
    </w:p>
    <w:p>
      <w:r>
        <w:rPr>
          <w:b/>
        </w:rPr>
        <w:t>Execution Flow: Strategy Control → Copy Trading Engine → FIDUS Platform → LUCRUM CRM → LUCRUM Lifeguard</w:t>
      </w:r>
    </w:p>
    <w:p/>
    <w:p>
      <w:pPr>
        <w:pStyle w:val="Heading2"/>
      </w:pPr>
      <w:r>
        <w:rPr>
          <w:color w:val="0EA5E9"/>
        </w:rPr>
        <w:t>Layer 1 — Strategy Control (Pre-Deployment Gate)</w:t>
      </w:r>
    </w:p>
    <w:p>
      <w:r>
        <w:t>All strategies must comply with FIDUS risk parameters BEFORE deployment. No strategy enters the portfolio without passing this gate.</w:t>
      </w:r>
    </w:p>
    <w:p>
      <w:pPr>
        <w:pStyle w:val="ListBullet"/>
      </w:pPr>
      <w:r>
        <w:t>Max drawdown: 5% per strategy</w:t>
      </w:r>
    </w:p>
    <w:p>
      <w:pPr>
        <w:pStyle w:val="ListBullet"/>
      </w:pPr>
      <w:r>
        <w:t>Risk per trade: 0.25% – 0.75% of equity</w:t>
      </w:r>
    </w:p>
    <w:p>
      <w:pPr>
        <w:pStyle w:val="ListBullet"/>
      </w:pPr>
      <w:r>
        <w:t>No overnight exposure — all positions closed by 21:50 UTC</w:t>
      </w:r>
    </w:p>
    <w:p>
      <w:pPr>
        <w:pStyle w:val="ListBullet"/>
      </w:pPr>
      <w:r>
        <w:t>Strict governance — Chava personally reviews and approves each strategy</w:t>
      </w:r>
    </w:p>
    <w:p>
      <w:pPr>
        <w:pStyle w:val="ListBullet"/>
      </w:pPr>
      <w:r>
        <w:t>Position sizing: Size = (Equity x Risk) / (ATR x Multiplier)</w:t>
      </w:r>
    </w:p>
    <w:p>
      <w:pPr>
        <w:pStyle w:val="ListBullet"/>
      </w:pPr>
      <w:r>
        <w:t>Hull Risk Framework compliance score required (minimum 60/100)</w:t>
      </w:r>
    </w:p>
    <w:p>
      <w:pPr>
        <w:pStyle w:val="Heading2"/>
      </w:pPr>
      <w:r>
        <w:rPr>
          <w:color w:val="0EA5E9"/>
        </w:rPr>
        <w:t>Layer 2 — Copy Trading Engine (Primary Enforcement)</w:t>
      </w:r>
    </w:p>
    <w:p>
      <w:r>
        <w:t>The copy trading platform is the PRIMARY enforcement layer. It controls execution in real-time. This is where risk is ENFORCED, not just detected.</w:t>
      </w:r>
    </w:p>
    <w:p>
      <w:pPr>
        <w:pStyle w:val="ListBullet"/>
      </w:pPr>
      <w:r>
        <w:t>3% drawdown alert — triggers warning notification</w:t>
      </w:r>
    </w:p>
    <w:p>
      <w:pPr>
        <w:pStyle w:val="ListBullet"/>
      </w:pPr>
      <w:r>
        <w:t>5% drawdown shutdown — automatically disables copying and halts execution</w:t>
      </w:r>
    </w:p>
    <w:p>
      <w:pPr>
        <w:pStyle w:val="ListBullet"/>
      </w:pPr>
      <w:r>
        <w:t>Controls exposure, trade size, and execution parameters in real-time</w:t>
      </w:r>
    </w:p>
    <w:p>
      <w:pPr>
        <w:pStyle w:val="ListBullet"/>
      </w:pPr>
      <w:r>
        <w:t>Acts as a real-time risk firewall between master strategies and follower accounts</w:t>
      </w:r>
    </w:p>
    <w:p>
      <w:pPr>
        <w:pStyle w:val="ListBullet"/>
      </w:pPr>
      <w:r>
        <w:t>Equity monitors configured per account with automated actions (disable copier, close trades)</w:t>
      </w:r>
    </w:p>
    <w:p>
      <w:pPr>
        <w:pStyle w:val="Heading2"/>
      </w:pPr>
      <w:r>
        <w:rPr>
          <w:color w:val="0EA5E9"/>
        </w:rPr>
        <w:t>Layer 3 — FIDUS Platform (Monitoring, Alerting &amp; Forensics)</w:t>
      </w:r>
    </w:p>
    <w:p>
      <w:r>
        <w:t>The FIDUS platform provides comprehensive monitoring and alert delivery. DETECT → ALERT → LOG. This layer has no execution authority — its role is to ensure human oversight and forensic capability.</w:t>
      </w:r>
    </w:p>
    <w:p>
      <w:pPr>
        <w:pStyle w:val="ListBullet"/>
      </w:pPr>
      <w:r>
        <w:t>5-minute equity polling with per-account drawdown checks (3% WARNING, 5% CRITICAL)</w:t>
      </w:r>
    </w:p>
    <w:p>
      <w:pPr>
        <w:pStyle w:val="ListBullet"/>
      </w:pPr>
      <w:r>
        <w:t>Dual-channel alerts: Email + Telegram (@fidushedge_bot) to Chava within seconds</w:t>
      </w:r>
    </w:p>
    <w:p>
      <w:pPr>
        <w:pStyle w:val="ListBullet"/>
      </w:pPr>
      <w:r>
        <w:t>Real-time exposure aggregation across all accounts and instruments</w:t>
      </w:r>
    </w:p>
    <w:p>
      <w:pPr>
        <w:pStyle w:val="ListBullet"/>
      </w:pPr>
      <w:r>
        <w:t>Equity snapshots every 5 minutes (90-day retention) for forensic analysis</w:t>
      </w:r>
    </w:p>
    <w:p>
      <w:pPr>
        <w:pStyle w:val="ListBullet"/>
      </w:pPr>
      <w:r>
        <w:t>Risk grade badges (CRITICAL/HALT/WARN/OK) visible across ALL dashboard tabs</w:t>
      </w:r>
    </w:p>
    <w:p>
      <w:pPr>
        <w:pStyle w:val="ListBullet"/>
      </w:pPr>
      <w:r>
        <w:t>Prohibited Trading Calendar (49 events) with countdown alerts</w:t>
      </w:r>
    </w:p>
    <w:p>
      <w:pPr>
        <w:pStyle w:val="ListBullet"/>
      </w:pPr>
      <w:r>
        <w:t>Global risk banner propagates to every tab when portfolio is in drawdown</w:t>
      </w:r>
    </w:p>
    <w:p>
      <w:pPr>
        <w:pStyle w:val="Heading2"/>
      </w:pPr>
      <w:r>
        <w:rPr>
          <w:color w:val="0EA5E9"/>
        </w:rPr>
        <w:t>Layer 4 — LUCRUM Broker: CRM Campaigns &amp; Policies</w:t>
      </w:r>
    </w:p>
    <w:p>
      <w:r>
        <w:t>LUCRUM's CRM system provides an additional enforcement layer at the broker level, independent of both the social trading platform and FIDUS.</w:t>
      </w:r>
    </w:p>
    <w:p>
      <w:pPr>
        <w:pStyle w:val="ListBullet"/>
      </w:pPr>
      <w:r>
        <w:t>Automated campaigns triggered by equity threshold breaches</w:t>
      </w:r>
    </w:p>
    <w:p>
      <w:pPr>
        <w:pStyle w:val="ListBullet"/>
      </w:pPr>
      <w:r>
        <w:t>Policy-based restrictions on account activity when drawdown limits are approached</w:t>
      </w:r>
    </w:p>
    <w:p>
      <w:pPr>
        <w:pStyle w:val="ListBullet"/>
      </w:pPr>
      <w:r>
        <w:t>Independent of FIDUS platform — operates even if Layer 3 is offline</w:t>
      </w:r>
    </w:p>
    <w:p>
      <w:pPr>
        <w:pStyle w:val="ListBullet"/>
      </w:pPr>
      <w:r>
        <w:t>Configurable per account group with different trigger levels</w:t>
      </w:r>
    </w:p>
    <w:p>
      <w:pPr>
        <w:pStyle w:val="Heading2"/>
      </w:pPr>
      <w:r>
        <w:rPr>
          <w:color w:val="0EA5E9"/>
        </w:rPr>
        <w:t>Layer 5 — LUCRUM Broker: LIFEGUARD (Final Circuit Breaker)</w:t>
      </w:r>
    </w:p>
    <w:p>
      <w:r>
        <w:t>LIFEGUARD is LUCRUM's final fail-safe — a hard circuit breaker that activates when ALL other layers have failed. This is the last line of defense.</w:t>
      </w:r>
    </w:p>
    <w:p>
      <w:pPr>
        <w:pStyle w:val="ListBullet"/>
      </w:pPr>
      <w:r>
        <w:t>5.0% circuit breaker at broker infrastructure level</w:t>
      </w:r>
    </w:p>
    <w:p>
      <w:pPr>
        <w:pStyle w:val="ListBullet"/>
      </w:pPr>
      <w:r>
        <w:t>Protects against systemic failure (platform outage, bridge disconnection, strategy malfunction)</w:t>
      </w:r>
    </w:p>
    <w:p>
      <w:pPr>
        <w:pStyle w:val="ListBullet"/>
      </w:pPr>
      <w:r>
        <w:t>Operates independently of ALL other systems — pure broker-level enforcement</w:t>
      </w:r>
    </w:p>
    <w:p>
      <w:pPr>
        <w:pStyle w:val="ListBullet"/>
      </w:pPr>
      <w:r>
        <w:t>Cannot be overridden by any external system</w:t>
      </w:r>
    </w:p>
    <w:p>
      <w:pPr>
        <w:pStyle w:val="Heading2"/>
      </w:pPr>
      <w:r>
        <w:rPr>
          <w:color w:val="0EA5E9"/>
        </w:rPr>
        <w:t>Risk Trigger Ladder</w:t>
      </w:r>
    </w:p>
    <w:p>
      <w:pPr>
        <w:pStyle w:val="ListBullet"/>
      </w:pPr>
      <w:r>
        <w:t>0%: Strategy approved and deployed (Layer 1 gate passed)</w:t>
      </w:r>
    </w:p>
    <w:p>
      <w:pPr>
        <w:pStyle w:val="ListBullet"/>
      </w:pPr>
      <w:r>
        <w:t>3%: Layer 2 Copy Engine WARNING + Layer 3 FIDUS email/Telegram alert</w:t>
      </w:r>
    </w:p>
    <w:p>
      <w:pPr>
        <w:pStyle w:val="ListBullet"/>
      </w:pPr>
      <w:r>
        <w:t>5%: Layer 2 SHUTS DOWN copying + Layer 3 CRITICAL status + Layer 4 CRM restrictions + Layer 5 LIFEGUARD ACTIVATES</w:t>
      </w:r>
    </w:p>
    <w:p/>
    <w:p>
      <w:r>
        <w:rPr>
          <w:b/>
        </w:rPr>
        <w:t>Five independent layers. No single point of failure. Risk is enforced, not monitored.</w:t>
      </w:r>
    </w:p>
    <w:p>
      <w:r>
        <w:br w:type="page"/>
      </w:r>
    </w:p>
    <w:p>
      <w:pPr>
        <w:pStyle w:val="Heading1"/>
      </w:pPr>
      <w:r>
        <w:rPr>
          <w:color w:val="0A2F5C"/>
        </w:rPr>
        <w:t>4. FIDUS Retail — The Viral Growth Engine</w:t>
      </w:r>
    </w:p>
    <w:p>
      <w:r>
        <w:t>FIDUS Retail expands the platform from institutional B2B to mass-market B2C. Built on FIDUS CORE, Retail removes every barrier: no contracts, $100 minimum, monthly payouts.</w:t>
      </w:r>
    </w:p>
    <w:p>
      <w:pPr>
        <w:pStyle w:val="Heading2"/>
      </w:pPr>
      <w:r>
        <w:rPr>
          <w:color w:val="0EA5E9"/>
        </w:rPr>
        <w:t>Product: FIDUS CORE Retail</w:t>
      </w:r>
    </w:p>
    <w:p>
      <w:pPr>
        <w:pStyle w:val="ListBullet"/>
      </w:pPr>
      <w:r>
        <w:t>1.5% monthly return (18% annual target)</w:t>
      </w:r>
    </w:p>
    <w:p>
      <w:pPr>
        <w:pStyle w:val="ListBullet"/>
      </w:pPr>
      <w:r>
        <w:t>$100 USD minimum investment</w:t>
      </w:r>
    </w:p>
    <w:p>
      <w:pPr>
        <w:pStyle w:val="ListBullet"/>
      </w:pPr>
      <w:r>
        <w:t>No contract — withdraw anytime</w:t>
      </w:r>
    </w:p>
    <w:p>
      <w:pPr>
        <w:pStyle w:val="ListBullet"/>
      </w:pPr>
      <w:r>
        <w:t>Monthly payments (end of month)</w:t>
      </w:r>
    </w:p>
    <w:p>
      <w:pPr>
        <w:pStyle w:val="ListBullet"/>
      </w:pPr>
      <w:r>
        <w:t>FIDUS revenue: 1.0% spread (2.5% gross - 1.5% client)</w:t>
      </w:r>
    </w:p>
    <w:p>
      <w:pPr>
        <w:pStyle w:val="Heading2"/>
      </w:pPr>
      <w:r>
        <w:rPr>
          <w:color w:val="0EA5E9"/>
        </w:rPr>
        <w:t>Technology (Deployed)</w:t>
      </w:r>
    </w:p>
    <w:p>
      <w:pPr>
        <w:pStyle w:val="ListBullet"/>
      </w:pPr>
      <w:r>
        <w:t>Landing page (/retail) — Spanish default, EN toggle, investment simulator</w:t>
      </w:r>
    </w:p>
    <w:p>
      <w:pPr>
        <w:pStyle w:val="ListBullet"/>
      </w:pPr>
      <w:r>
        <w:t>LUCRUM signup via popup window (client stays on FIDUS)</w:t>
      </w:r>
    </w:p>
    <w:p>
      <w:pPr>
        <w:pStyle w:val="ListBullet"/>
      </w:pPr>
      <w:r>
        <w:t>Revolut-style client portal: balance card, quick actions, payment calendar, deposit simulator</w:t>
      </w:r>
    </w:p>
    <w:p>
      <w:pPr>
        <w:pStyle w:val="ListBullet"/>
      </w:pPr>
      <w:r>
        <w:t>Admin portal: clients, fund analysis, payment calendar with per-client breakdown</w:t>
      </w:r>
    </w:p>
    <w:p>
      <w:r>
        <w:br w:type="page"/>
      </w:r>
    </w:p>
    <w:p>
      <w:pPr>
        <w:pStyle w:val="Heading1"/>
      </w:pPr>
      <w:r>
        <w:rPr>
          <w:color w:val="0A2F5C"/>
        </w:rPr>
        <w:t>5. GMS Digital Partnership — TikTok Distribution</w:t>
      </w:r>
    </w:p>
    <w:p>
      <w:r>
        <w:t>Strategic distribution partnership with GMS Digital, a leading Mexican digital marketing agency with 5M+ social media reach.</w:t>
      </w:r>
    </w:p>
    <w:p>
      <w:pPr>
        <w:pStyle w:val="ListBullet"/>
      </w:pPr>
      <w:r>
        <w:t>TikTok-native content: "Inverti $100 en FIDUS. Esto paso en 30 dias..."</w:t>
      </w:r>
    </w:p>
    <w:p>
      <w:pPr>
        <w:pStyle w:val="ListBullet"/>
      </w:pPr>
      <w:r>
        <w:t>Target: 18-35 year olds in Mexico, Colombia, Peru, Chile</w:t>
      </w:r>
    </w:p>
    <w:p>
      <w:pPr>
        <w:pStyle w:val="ListBullet"/>
      </w:pPr>
      <w:r>
        <w:t>Commission model: GMS paid from FIDUS 1.0% spread on referred AUM</w:t>
      </w:r>
    </w:p>
    <w:p>
      <w:pPr>
        <w:pStyle w:val="ListBullet"/>
      </w:pPr>
      <w:r>
        <w:t>Projected: 20,000+ clients, $10M+ AUM by Year 2</w:t>
      </w:r>
    </w:p>
    <w:p>
      <w:r>
        <w:br w:type="page"/>
      </w:r>
    </w:p>
    <w:p>
      <w:pPr>
        <w:pStyle w:val="Heading1"/>
      </w:pPr>
      <w:r>
        <w:rPr>
          <w:color w:val="0A2F5C"/>
        </w:rPr>
        <w:t>6. White Label Franchise System</w:t>
      </w:r>
    </w:p>
    <w:p>
      <w:pPr>
        <w:pStyle w:val="ListBullet"/>
      </w:pPr>
      <w:r>
        <w:t>Franchise company management with commission splits</w:t>
      </w:r>
    </w:p>
    <w:p>
      <w:pPr>
        <w:pStyle w:val="ListBullet"/>
      </w:pPr>
      <w:r>
        <w:t>Admin Portal (7 tabs), Client Portal, Agent Portal</w:t>
      </w:r>
    </w:p>
    <w:p>
      <w:pPr>
        <w:pStyle w:val="ListBullet"/>
      </w:pPr>
      <w:r>
        <w:t>Self-service onboarding, CSV bulk import</w:t>
      </w:r>
    </w:p>
    <w:p>
      <w:pPr>
        <w:pStyle w:val="ListBullet"/>
      </w:pPr>
      <w:r>
        <w:t>Revenue Simulator with MXN/USD toggle</w:t>
      </w:r>
    </w:p>
    <w:p>
      <w:r>
        <w:br w:type="page"/>
      </w:r>
    </w:p>
    <w:p>
      <w:pPr>
        <w:pStyle w:val="Heading1"/>
      </w:pPr>
      <w:r>
        <w:rPr>
          <w:color w:val="0A2F5C"/>
        </w:rPr>
        <w:t>7. Chava's Role &amp; Responsibilities</w:t>
      </w:r>
    </w:p>
    <w:p>
      <w:r>
        <w:t>Salvador "Chava" Palma Rubin de Celis — 27 years broker-dealer and institutional markets experience.</w:t>
      </w:r>
    </w:p>
    <w:p>
      <w:pPr>
        <w:pStyle w:val="ListBullet"/>
      </w:pPr>
      <w:r>
        <w:t>Investment philosophy: risk governance over trading, multi-manager diversification, technology transparency</w:t>
      </w:r>
    </w:p>
    <w:p>
      <w:pPr>
        <w:pStyle w:val="ListBullet"/>
      </w:pPr>
      <w:r>
        <w:t>Personally oversees manager onboarding, compliance review, drawdown monitoring</w:t>
      </w:r>
    </w:p>
    <w:p>
      <w:pPr>
        <w:pStyle w:val="ListBullet"/>
      </w:pPr>
      <w:r>
        <w:t>Established the five-layer risk control architecture</w:t>
      </w:r>
    </w:p>
    <w:p>
      <w:pPr>
        <w:pStyle w:val="ListBullet"/>
      </w:pPr>
      <w:r>
        <w:t>Leads GMS Digital partnership and retail distribution strategy</w:t>
      </w:r>
    </w:p>
    <w:p>
      <w:r>
        <w:br w:type="page"/>
      </w:r>
    </w:p>
    <w:p>
      <w:pPr>
        <w:pStyle w:val="Heading1"/>
      </w:pPr>
      <w:r>
        <w:rPr>
          <w:color w:val="0A2F5C"/>
        </w:rPr>
        <w:t>8. Strategic Vision &amp; Roadmap</w:t>
      </w:r>
    </w:p>
    <w:p>
      <w:r>
        <w:rPr>
          <w:b/>
        </w:rPr>
        <w:t>Q1 2026 (COMPLETED):</w:t>
      </w:r>
    </w:p>
    <w:p>
      <w:pPr>
        <w:pStyle w:val="ListBullet"/>
      </w:pPr>
      <w:r>
        <w:t>Full platform deployed, Hull Risk Framework, 5-layer risk architecture, Manager Portal, alerts</w:t>
      </w:r>
    </w:p>
    <w:p>
      <w:r>
        <w:rPr>
          <w:b/>
        </w:rPr>
        <w:t>Q2 2026 (IN PROGRESS):</w:t>
      </w:r>
    </w:p>
    <w:p>
      <w:pPr>
        <w:pStyle w:val="ListBullet"/>
      </w:pPr>
      <w:r>
        <w:t>Retail launch, GMS Digital activation, Franchise refinement</w:t>
      </w:r>
    </w:p>
    <w:p>
      <w:r>
        <w:rPr>
          <w:b/>
        </w:rPr>
        <w:t>Q3 2026:</w:t>
      </w:r>
    </w:p>
    <w:p>
      <w:pPr>
        <w:pStyle w:val="ListBullet"/>
      </w:pPr>
      <w:r>
        <w:t>1,000+ retail clients, KYC automation, Portuguese for Brazil, mobile app</w:t>
      </w:r>
    </w:p>
    <w:p>
      <w:r>
        <w:rPr>
          <w:b/>
        </w:rPr>
        <w:t>Q4 2026:</w:t>
      </w:r>
    </w:p>
    <w:p>
      <w:pPr>
        <w:pStyle w:val="ListBullet"/>
      </w:pPr>
      <w:r>
        <w:t>$5M+ AUM, VIKING/UNO14 strategies, LATAM regulatory compliance</w:t>
      </w:r>
    </w:p>
    <w:p>
      <w:r>
        <w:rPr>
          <w:b/>
        </w:rPr>
        <w:t>2030 Vision:</w:t>
      </w:r>
    </w:p>
    <w:p>
      <w:pPr>
        <w:pStyle w:val="ListBullet"/>
      </w:pPr>
      <w:r>
        <w:t>$50M+ AUM, 50%+ internal strategies, 50,000+ retail investors, LATAM infrastructure layer</w:t>
      </w:r>
    </w:p>
    <w:p>
      <w:r>
        <w:br w:type="page"/>
      </w:r>
    </w:p>
    <w:p>
      <w:pPr>
        <w:pStyle w:val="Heading1"/>
      </w:pPr>
      <w:r>
        <w:rPr>
          <w:color w:val="0A2F5C"/>
        </w:rPr>
        <w:t>9. Infrastructure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Metric</w:t>
            </w:r>
          </w:p>
        </w:tc>
        <w:tc>
          <w:tcPr>
            <w:tcW w:type="dxa" w:w="4703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Code Files</w:t>
            </w:r>
          </w:p>
        </w:tc>
        <w:tc>
          <w:tcPr>
            <w:tcW w:type="dxa" w:w="4703"/>
          </w:tcPr>
          <w:p>
            <w:r>
              <w:t>200+ components, 30+ API routes</w:t>
            </w:r>
          </w:p>
        </w:tc>
      </w:tr>
      <w:tr>
        <w:tc>
          <w:tcPr>
            <w:tcW w:type="dxa" w:w="4703"/>
          </w:tcPr>
          <w:p>
            <w:r>
              <w:t>API Endpoints</w:t>
            </w:r>
          </w:p>
        </w:tc>
        <w:tc>
          <w:tcPr>
            <w:tcW w:type="dxa" w:w="4703"/>
          </w:tcPr>
          <w:p>
            <w:r>
              <w:t>150+</w:t>
            </w:r>
          </w:p>
        </w:tc>
      </w:tr>
      <w:tr>
        <w:tc>
          <w:tcPr>
            <w:tcW w:type="dxa" w:w="4703"/>
          </w:tcPr>
          <w:p>
            <w:r>
              <w:t>Admin Tabs</w:t>
            </w:r>
          </w:p>
        </w:tc>
        <w:tc>
          <w:tcPr>
            <w:tcW w:type="dxa" w:w="4703"/>
          </w:tcPr>
          <w:p>
            <w:r>
              <w:t>21 with role-based access</w:t>
            </w:r>
          </w:p>
        </w:tc>
      </w:tr>
      <w:tr>
        <w:tc>
          <w:tcPr>
            <w:tcW w:type="dxa" w:w="4703"/>
          </w:tcPr>
          <w:p>
            <w:r>
              <w:t>Risk Layers</w:t>
            </w:r>
          </w:p>
        </w:tc>
        <w:tc>
          <w:tcPr>
            <w:tcW w:type="dxa" w:w="4703"/>
          </w:tcPr>
          <w:p>
            <w:r>
              <w:t>5 independent protection layers</w:t>
            </w:r>
          </w:p>
        </w:tc>
      </w:tr>
      <w:tr>
        <w:tc>
          <w:tcPr>
            <w:tcW w:type="dxa" w:w="4703"/>
          </w:tcPr>
          <w:p>
            <w:r>
              <w:t>Monitored Accounts</w:t>
            </w:r>
          </w:p>
        </w:tc>
        <w:tc>
          <w:tcPr>
            <w:tcW w:type="dxa" w:w="4703"/>
          </w:tcPr>
          <w:p>
            <w:r>
              <w:t>11 (3 real + 8 demo)</w:t>
            </w:r>
          </w:p>
        </w:tc>
      </w:tr>
      <w:tr>
        <w:tc>
          <w:tcPr>
            <w:tcW w:type="dxa" w:w="4703"/>
          </w:tcPr>
          <w:p>
            <w:r>
              <w:t>Calendar Events</w:t>
            </w:r>
          </w:p>
        </w:tc>
        <w:tc>
          <w:tcPr>
            <w:tcW w:type="dxa" w:w="4703"/>
          </w:tcPr>
          <w:p>
            <w:r>
              <w:t>49 prohibited trading events</w:t>
            </w:r>
          </w:p>
        </w:tc>
      </w:tr>
      <w:tr>
        <w:tc>
          <w:tcPr>
            <w:tcW w:type="dxa" w:w="4703"/>
          </w:tcPr>
          <w:p>
            <w:r>
              <w:t>Alert Channels</w:t>
            </w:r>
          </w:p>
        </w:tc>
        <w:tc>
          <w:tcPr>
            <w:tcW w:type="dxa" w:w="4703"/>
          </w:tcPr>
          <w:p>
            <w:r>
              <w:t>Email + Telegram</w:t>
            </w:r>
          </w:p>
        </w:tc>
      </w:tr>
      <w:tr>
        <w:tc>
          <w:tcPr>
            <w:tcW w:type="dxa" w:w="4703"/>
          </w:tcPr>
          <w:p>
            <w:r>
              <w:t>Portal Types</w:t>
            </w:r>
          </w:p>
        </w:tc>
        <w:tc>
          <w:tcPr>
            <w:tcW w:type="dxa" w:w="4703"/>
          </w:tcPr>
          <w:p>
            <w:r>
              <w:t>7 (Admin, Client, Manager, Franchise, Retail, Retail Admin, Risk Mgmt)</w:t>
            </w:r>
          </w:p>
        </w:tc>
      </w:tr>
      <w:tr>
        <w:tc>
          <w:tcPr>
            <w:tcW w:type="dxa" w:w="4703"/>
          </w:tcPr>
          <w:p>
            <w:r>
              <w:t>Languages</w:t>
            </w:r>
          </w:p>
        </w:tc>
        <w:tc>
          <w:tcPr>
            <w:tcW w:type="dxa" w:w="4703"/>
          </w:tcPr>
          <w:p>
            <w:r>
              <w:t>English + Spanish</w:t>
            </w:r>
          </w:p>
        </w:tc>
      </w:tr>
      <w:tr>
        <w:tc>
          <w:tcPr>
            <w:tcW w:type="dxa" w:w="4703"/>
          </w:tcPr>
          <w:p>
            <w:r>
              <w:t>Stress Scenarios</w:t>
            </w:r>
          </w:p>
        </w:tc>
        <w:tc>
          <w:tcPr>
            <w:tcW w:type="dxa" w:w="4703"/>
          </w:tcPr>
          <w:p>
            <w:r>
              <w:t>8 institutional scenarios</w:t>
            </w:r>
          </w:p>
        </w:tc>
      </w:tr>
      <w:tr>
        <w:tc>
          <w:tcPr>
            <w:tcW w:type="dxa" w:w="4703"/>
          </w:tcPr>
          <w:p>
            <w:r>
              <w:t>Deployment</w:t>
            </w:r>
          </w:p>
        </w:tc>
        <w:tc>
          <w:tcPr>
            <w:tcW w:type="dxa" w:w="4703"/>
          </w:tcPr>
          <w:p>
            <w:r>
              <w:t>Render (prod) + MongoDB Atlas + VPS Bridge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— END OF DOCUMENT —</w:t>
      </w:r>
    </w:p>
    <w:p>
      <w:r>
        <w:t>CONFIDENTIAL — FIDUS Investment Management — March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