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FIDUS INVESTMENT MANAGEMENT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BOARD INCIDENT REPORT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GOLD TRADING INCIDENT — MARCH 18, 2026</w:t>
      </w:r>
    </w:p>
    <w:p>
      <w:pPr>
        <w:spacing w:before="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Prepared for: Investment Committee &amp; Board of Directors</w:t>
      </w:r>
    </w:p>
    <w:p>
      <w:pPr>
        <w:spacing w:before="0" w:after="300"/>
      </w:pPr>
      <w:r>
        <w:rPr>
          <w:rFonts w:ascii="Arial" w:cs="Arial" w:eastAsia="Arial" w:hAnsi="Arial"/>
          <w:i/>
          <w:iCs/>
          <w:color w:val="4A4A4A"/>
          <w:sz w:val="21"/>
          <w:szCs w:val="21"/>
        </w:rPr>
        <w:t xml:space="preserve">Date: March 18, 2026  |  Classification: CONFIDENTIAL</w:t>
      </w:r>
    </w:p>
    <w:p>
      <w:pPr>
        <w:pBdr>
          <w:bottom w:val="single" w:color="1B2A4A" w:sz="4"/>
        </w:pBdr>
        <w:spacing w:before="200" w:after="200"/>
      </w:pPr>
    </w:p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On March 18, 2026, FIDUS suffered a portfolio loss of $59,790 (–14.68%) within a 82-second window caused by uncontrolled GOLD (XAUUSD) exposure propagated through the copy-trading system. The loss was systemic in nature: no risk controls at any layer were active or enforced at the time of the incident.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  CRITICAL DETERMINATION: This was a system failure, not a strategy failure.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1600"/>
        <w:gridCol w:w="1600"/>
        <w:gridCol w:w="1630"/>
        <w:gridCol w:w="123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Initial Allocation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Equity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P&amp;L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Drawdown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2206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JC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$179,316.36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$162,146.42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–$17,169.94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–9.58%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20043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JARED COPIA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$178,000.00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$144,833.35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–$33,166.65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–18.63%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2208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JOSE GOLD DAY-TRADE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$50,000.00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$40,546.34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–$9,453.66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–18.91%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PORTFOLIO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$407,316.36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$347,526.11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–$59,790.25</w:t>
            </w:r>
          </w:p>
        </w:tc>
        <w:tc>
          <w:tcPr>
            <w:tcW w:type="dxa" w:w="1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–14.68%</w:t>
            </w:r>
          </w:p>
        </w:tc>
      </w:tr>
    </w:tbl>
    <w:p>
      <w:pPr>
        <w:spacing w:before="12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10% Protection Line: $366,584.72  |  Current Breach: $19,058 below protection line</w:t>
      </w:r>
    </w:p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INCIDENT TIMELINE — MARCH 18, 2026 (UTC)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entire catastrophic loss occurred in 82 seconds.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(UTC)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Portfolio Impact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00:00–12:00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Normal trading, incremental gains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+$1,596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13:00–15:43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Active Gold trading — all positions profitable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+$19,962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15:44:28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CATASTROPHE BEGINS — 12 XAUUSD closes on 2208 in 1 second. Largest: 1.05 lots = –$3,956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–$13,583 on 2208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15:44:48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12 XAUUSD closes on 20043. Largest: 3.66 lots = –$12,788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–$57,961 combined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15:45:10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13 XAUUSD closes on 2206. New positions also opened. 10% PORTFOLIO THRESHOLD BREACHED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–$27,718 / –11.86%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15:45:47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Final losses on 2208. Trading effectively stops.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–11.89%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16:54–17:02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Minor recovery on 2206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+$169</w:t>
            </w:r>
          </w:p>
        </w:tc>
      </w:tr>
    </w:tbl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ROOT CAUSE ANALYSIS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Three independent risk layers were available and none were configured or enforced: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60"/>
        <w:gridCol w:w="4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Copy Trading Platform Equity Monitors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NOT CONFIGURED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 equity monitor existed on any follower account. No alert, no copier disable, no trade close.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FIDUS Platform Monitoring &amp; Alerts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NOT CONFIGURED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Polling exists but no alert thresholds were set. No notifications were triggered.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LUCRUM Broker Break Switch (10%)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CONFIGURED — FAILED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Ordered and confirmed. Drawdown reached –18.91% without broker halt firing.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4500A"/>
                <w:sz w:val="22"/>
                <w:szCs w:val="22"/>
              </w:rPr>
              <w:t xml:space="preserve">  KEY INSIGHT: Layer 3 (LUCRUM) was treated as the primary defense. It should be the last resort only.</w:t>
            </w:r>
          </w:p>
        </w:tc>
      </w:tr>
    </w:tbl>
    <w:p>
      <w:pPr>
        <w:spacing w:before="8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Additional structural failures contributing to the incident: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 instrument-specific risk limits — GOLD treated identically to low-volatility FX pairs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 cross-account exposure aggregation — hidden concentration risk across 2208, 20043, and 2206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Copy-trading amplified a single master position into multi-account simultaneous exposure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New positions continued to open on 2206 even after the 10% portfolio threshold was breached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Intraday drawdown threshold set at 10% — too high for intraday trading; should be 5%</w:t>
      </w:r>
    </w:p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FINANCIAL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Total capital under management (March 9, 2026)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$407,316.36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Total portfolio equity (post-incident)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$347,526.11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Total loss — March 18,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–$59,790.25 (–14.68%)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10% protection line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$366,584.72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Breach amount (capital below protection line)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$19,058.61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Duration of catastrophic loss event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1"/>
                <w:szCs w:val="21"/>
              </w:rPr>
              <w:t xml:space="preserve">82 seconds</w:t>
            </w:r>
          </w:p>
        </w:tc>
      </w:tr>
    </w:tbl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IMMEDIATE ACTIONS REQUIRED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The following actions are mandatory before any trading resumes on affected accounts: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8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Configure Layer 1 equity monitors (3% alert / 5% hard stop) on ALL follower accounts in Social Trading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Before next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Reduce max intraday drawdown from 10% to 5% across all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Risk / 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Before next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Restrict GOLD exposure per position sizing framework (0.10–0.30 lots per $100k, max 3 trades)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Before next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Configure Layer 2 alert rules on FIDUS platform 5-minute polling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Engineering (Emergent)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Formally validate LUCRUM break switch behavior with written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Management / Broker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Implement cross-account exposure aggregation in FIDUS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Engineering (Emergent)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sprint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Document and enforce position sizing formula per asset 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This sprint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Build pre-trade validation engine in FIDUS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Engineering (Emergent)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Next sprint</w:t>
            </w:r>
          </w:p>
        </w:tc>
      </w:tr>
    </w:tbl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GOING-FORWARD RISK ARCHITECTURE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FIDUS will operate under a mandatory three-layer risk framework. No single layer is sufficient on its own.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2"/>
                <w:szCs w:val="22"/>
              </w:rPr>
              <w:t xml:space="preserve">LAYER 1 — COPY TRADING PLATFORM (PRIMARY DEFENSE)
Equity monitor at 3%: email alert to admin
Equity monitor at 5%: close all trades + disable all copiers
Max lot per copier enforced
Max concurrent trades per account enforced
Symbol restrictions: GOLD max 0.30 lots per $100k, max 3 concurrent trades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500A"/>
                <w:sz w:val="22"/>
                <w:szCs w:val="22"/>
              </w:rPr>
              <w:t xml:space="preserve">LAYER 2 — FIDUS PLATFORM (MONITORING &amp; SECONDARY ALERT)
Real-time equity monitoring via 5-minute VPS polling
Alert rules: warn at 3%, critical at 5% drawdown
Exposure aggregation across all accounts
No execution authority — detect, alert, and log only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2"/>
                <w:szCs w:val="22"/>
              </w:rPr>
              <w:t xml:space="preserve">LAYER 3 — LUCRUM BROKER BREAK SWITCH (LAST RESORT ONLY)
Configure at 8% drawdown (2x safety margin above Layer 1)
Validate trigger logic and execution timing quarterly
Not a substitute for Layers 1 and 2
Must be reconfirmed in writing each quarter</w:t>
            </w:r>
          </w:p>
        </w:tc>
      </w:tr>
    </w:tbl>
    <w:p>
      <w:pPr>
        <w:spacing w:before="80" w:after="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GOVERNANCE COMMITMENTS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No money manager or algorithm may trade without full three-layer protection active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Risk rules override strategy logic in all circumstances — no exceptions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All breach events must be logged and reviewed within 24 hours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LUCRUM break switch must be validated in writing on a quarterly basis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New strategies require compliance approval before deployment</w:t>
      </w:r>
    </w:p>
    <w:p>
      <w:pPr>
        <w:spacing w:before="40" w:after="60"/>
        <w:ind w:left="720" w:hanging="36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•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Position sizing formula is mandatory for all instruments — no manual overrides</w:t>
      </w:r>
    </w:p>
    <w:p>
      <w:pPr>
        <w:spacing w:before="120" w:after="0"/>
      </w:pPr>
    </w:p>
    <w:p>
      <w:pPr>
        <w:pBdr>
          <w:bottom w:val="single" w:color="1B2A4A" w:sz="4"/>
        </w:pBdr>
        <w:spacing w:before="200" w:after="200"/>
      </w:pPr>
    </w:p>
    <w:p>
      <w:pPr>
        <w:spacing w:before="80" w:after="0"/>
      </w:pP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This report has been prepared by FIDUS Investment Management for the Investment Committee and Board of Directors.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CONFIDENTIAL — Not for distribution outside the Investment Committee.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2026-03-18T17:21:31.935Z</dcterms:created>
  <dcterms:modified xsi:type="dcterms:W3CDTF">2026-03-18T17:21:31.936Z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