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FIDUS INVESTMENT MANAGEMENT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LAYER 1 RISK CONTROLS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SOCIAL TRADING PLATFORM — CONFIGURATION GUIDE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4A4A4A"/>
          <w:sz w:val="21"/>
          <w:szCs w:val="21"/>
        </w:rPr>
        <w:t xml:space="preserve">Mandatory configuration for all follower accounts  |  Version 1.0  |  March 2026</w:t>
      </w:r>
    </w:p>
    <w:p>
      <w:pPr>
        <w:pBdr>
          <w:bottom w:val="single" w:color="1B2A4A" w:sz="4"/>
        </w:pBdr>
        <w:spacing w:before="200" w:after="20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PURPOSE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guide defines the mandatory equity monitor and alert configuration required on every follower account in the FIDUS Social Trading platform. These controls constitute Layer 1 — the PRIMARY line of defense against uncontrolled drawdown. They must be configured before any account begins copying trades.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MANDATORY: All follower accounts must have BOTH equity monitors active at all times. Trading is not permitted without them.</w:t>
            </w:r>
          </w:p>
        </w:tc>
      </w:tr>
    </w:tbl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SECTION 1 — UNDERSTANDING EQUITY MONITORS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Social Trading platform provides a native Equity Monitor feature that triggers automated actions when account equity crosses a defined threshold. FIDUS uses this as the primary risk enforcement layer.</w:t>
      </w:r>
    </w:p>
    <w:p>
      <w:pPr>
        <w:spacing w:before="6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Available monitor types: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Protect Percentage — triggers when equity falls BELOW a percentage of the original value. This is the type FIDUS uses for downside protection.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Protect Value — triggers when equity falls BELOW an absolute dollar value.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Target Percentage — triggers when equity rises ABOVE a percentage (used for take-profit, not required here).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Target Value — triggers when equity rises ABOVE an absolute value (not required here).</w:t>
      </w:r>
    </w:p>
    <w:p>
      <w:pPr>
        <w:spacing w:before="8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Available actions when triggered: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Action 1: Email alert — sends an email notification to the configured address. No trading interruption.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Action 2: Email alert + disable copiers — sends an alert and stops new trades from being copied to the account.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Action 3: Email alert + disable copiers + close all open trades — sends an alert, stops new copies, AND closes all currently open positions. This is the full halt.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2"/>
                <w:szCs w:val="22"/>
              </w:rPr>
              <w:t xml:space="preserve">  IMPORTANT: Equity monitors must be applied to the FOLLOWER account, not the master. This is what triggers copier disable on the correct account.</w:t>
            </w:r>
          </w:p>
        </w:tc>
      </w:tr>
    </w:tbl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SECTION 2 — REQUIRED MONITORS PER ACCOUNT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Each follower account requires exactly TWO equity monitors configured simultaneously: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760"/>
        <w:gridCol w:w="2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Monitor 1 —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Protect Percentage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97% (–3% drawdown)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Email alert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Early warning to admin. No disruption to trading.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Monitor 2 — Hard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Protect Percentage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95% (–5% drawdown)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Email alert + disable copiers + close all trades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Full halt. Stops copying and closes all open positions.</w:t>
            </w:r>
          </w:p>
        </w:tc>
      </w:tr>
    </w:tbl>
    <w:p>
      <w:pPr>
        <w:spacing w:before="8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Example — Account 2208 (Initial Allocation: $50,000):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Monitor 1 trigger equity value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$48,500  (97% of $50,000)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Monitor 1 action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Email alert to admin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Monitor 2 trigger equity value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$47,500  (95% of $50,000)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Monitor 2 action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Email + disable copiers + close all trades</w:t>
            </w:r>
          </w:p>
        </w:tc>
      </w:tr>
    </w:tbl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SECTION 3 — STEP-BY-STEP CONFIGURATION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Follow these steps for EACH follower account. Do not skip any step.</w:t>
      </w:r>
    </w:p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E6B6B"/>
          <w:sz w:val="24"/>
          <w:szCs w:val="24"/>
        </w:rPr>
        <w:t xml:space="preserve">Step 1 — Navigate to Equity Monitors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Log into the Social Trading platform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Go to the main navigation menu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Select Equity Monitors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You will see two tabs: Active and Concluded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Confirm the account you are about to configure is listed under My Accounts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E6B6B"/>
          <w:sz w:val="24"/>
          <w:szCs w:val="24"/>
        </w:rPr>
        <w:t xml:space="preserve">Step 2 — Create Monitor 1 (Warning Alert at 3%)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Click Create Equity Monitor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account: select the follower account (e.g., 2208)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type: select Protect Percentage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Equity value: enter 97  (this means 97% of current equity — triggers at –3%)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action: select Email alert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Click Save / Confirm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Verify the monitor appears in the Active tab with status Active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Note: the system shows your current equity percentage at the time of creation — confirm it reads approximately 100% if no open loss exists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E6B6B"/>
          <w:sz w:val="24"/>
          <w:szCs w:val="24"/>
        </w:rPr>
        <w:t xml:space="preserve">Step 3 — Create Monitor 2 (Hard Stop at 5%)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Click Create Equity Monitor again (you can have one of each type simultaneously)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account: same follower account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type: select Protect Percentage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Equity value: enter 95  (this means 95% of current equity — triggers at –5%)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action: select Email alert, disable copiers and close trades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Click Save / Confirm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Verify this second monitor also appears as Active in the Active tab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You should now see TWO active monitors for this account: one at 97%, one at 95%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E6B6B"/>
          <w:sz w:val="24"/>
          <w:szCs w:val="24"/>
        </w:rPr>
        <w:t xml:space="preserve">Step 4 — Configure Email Alerts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Navigate to Email Alerts in the platform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Click Create Email Alert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Select the follower account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Enable: Trade Open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Enable: Trade Close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Enable: Command Alert  (critical — fires when a copied trade fails to execute)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Enable: New Stop Loss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Click Save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Repeat for each follower account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E6B6B"/>
          <w:sz w:val="24"/>
          <w:szCs w:val="24"/>
        </w:rPr>
        <w:t xml:space="preserve">Step 5 — Verify and Document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Return to the Equity Monitors &gt; Active tab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Confirm both monitors are listed for the account (97% email, 95% full halt)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Take a screenshot and save it as evidence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Record the configuration in the FIDUS dashboard (see Section 5)</w:t>
      </w:r>
    </w:p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SECTION 4 — MAX LOT AND SYMBOL CONTROLS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In addition to equity monitors, the following must be configured in each copier: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Configure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Max lot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Per asset class — see table below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 in copier configuration &gt; Max Lot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Max concurrent trades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Per asset class — see table below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 in copier configuration &gt; Max Open Trades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Symbol restrictions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Disable GOLD if not in approved strategy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 in copier configuration &gt; Symbol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Risk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Equity-based (not fixed lot)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 in copier configuration &gt; Risk Type</w:t>
            </w:r>
          </w:p>
        </w:tc>
      </w:tr>
    </w:tbl>
    <w:p>
      <w:pPr>
        <w:spacing w:before="8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Position sizing limits by asset class: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Lots per $100k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Concurrent Trades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GOLD (XAUUSD)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0.10 – 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HIGH — Strict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Forex Majors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0.5 – 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5–7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Indices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1.0 – 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3–5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0.10 – 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0.05 – 0.15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1–2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EXTREME — Very restricted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Bitcoin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0.10 – 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2–3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HIGH — Max 20% portfolio exposure</w:t>
            </w:r>
          </w:p>
        </w:tc>
      </w:tr>
    </w:tbl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SECTION 5 — RECORD KEEPING IN FIDUS DASHBOARD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After configuring each account, record the configuration in the FIDUS admin dashboard under the Money Manager detail view. This creates an auditable trail.</w:t>
      </w:r>
    </w:p>
    <w:p>
      <w:pPr>
        <w:spacing w:before="60" w:after="0"/>
      </w:pP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Log into the FIDUS admin dashboard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Navigate to Money Managers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Open the detail view for the configured account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Under Social Trading Controls, enter: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1: Type = Protect Percentage, Value = 97%, Action = Email Alert, Configured Date, Configured By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Monitor 2: Type = Protect Percentage, Value = 95%, Action = Full Halt, Configured Date, Configured By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Email Alerts: Trade Open = Yes, Trade Close = Yes, Command Alert = Yes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Save and confirm the configuration badge changes from "NOT CONFIGURED" to "ACTIVE"</w:t>
      </w:r>
    </w:p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SECTION 6 — ACCOUNTS REQUIRING CONFIGURATION (IMMEDIATE)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700"/>
        <w:gridCol w:w="1680"/>
        <w:gridCol w:w="168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Initial Allocation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 1 (97%)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 2 (95%)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2208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JOSE GOLD DAY-TRADE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$50,000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Email at $48,500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Full halt at $47,500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2206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JC PROVIDER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$179,316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Email at $173,937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Full halt at $170,350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20043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JARED COPIA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$178,000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Email at $172,660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Full halt at $169,100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  NOTE: Trigger values above are calculated from initial allocation. If current equity differs, recalculate from the current equity value shown in the platform at time of configuration.</w:t>
            </w:r>
          </w:p>
        </w:tc>
      </w:tr>
    </w:tbl>
    <w:p>
      <w:pPr>
        <w:spacing w:before="120" w:after="0"/>
      </w:pPr>
    </w:p>
    <w:p>
      <w:pPr>
        <w:pBdr>
          <w:bottom w:val="single" w:color="1B2A4A" w:sz="4"/>
        </w:pBdr>
        <w:spacing w:before="200" w:after="20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FIDUS Investment Management  |  Layer 1 Risk Controls  |  Version 1.0  |  March 2026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2"/>
          <w:szCs w:val="22"/>
        </w:rPr>
        <w:t xml:space="preserve">This document is mandatory operational procedure. Any account operating without these controls is in violation of FIDUS risk policy.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2026-03-18T17:21:31.979Z</dcterms:created>
  <dcterms:modified xsi:type="dcterms:W3CDTF">2026-03-18T17:21:31.979Z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