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b/>
          <w:bCs/>
          <w:color w:val="1B3A5C"/>
          <w:sz w:val="72"/>
          <w:szCs w:val="72"/>
        </w:rPr>
        <w:t xml:space="preserve">ECHO LOG</w:t>
      </w:r>
    </w:p>
    <w:p>
      <w:pPr>
        <w:spacing w:after="160" w:before="0"/>
        <w:jc w:val="center"/>
      </w:pPr>
      <w:r>
        <w:rPr>
          <w:rFonts w:ascii="Arial" w:cs="Arial" w:eastAsia="Arial" w:hAnsi="Arial"/>
          <w:color w:val="2D4A6B"/>
          <w:sz w:val="36"/>
          <w:szCs w:val="36"/>
        </w:rPr>
        <w:t xml:space="preserve">Enterprise Escalation Workflow System</w:t>
      </w:r>
    </w:p>
    <w:p>
      <w:pPr>
        <w:spacing w:after="80" w:before="0"/>
        <w:jc w:val="center"/>
      </w:pPr>
      <w:r>
        <w:rPr>
          <w:rFonts w:ascii="Arial" w:cs="Arial" w:eastAsia="Arial" w:hAnsi="Arial"/>
          <w:b/>
          <w:bCs/>
          <w:color w:val="5F5E5A"/>
          <w:sz w:val="28"/>
          <w:szCs w:val="28"/>
        </w:rPr>
        <w:t xml:space="preserve">Product Requirements Document</w:t>
      </w:r>
    </w:p>
    <w:p>
      <w:pPr>
        <w:spacing w:after="40" w:before="0"/>
        <w:jc w:val="center"/>
      </w:pPr>
      <w:r>
        <w:rPr>
          <w:rFonts w:ascii="Arial" w:cs="Arial" w:eastAsia="Arial" w:hAnsi="Arial"/>
          <w:color w:val="5F5E5A"/>
          <w:sz w:val="22"/>
          <w:szCs w:val="22"/>
        </w:rPr>
        <w:t xml:space="preserve">Version 1.4  |  May 17, 2026</w:t>
      </w:r>
    </w:p>
    <w:p>
      <w:pPr>
        <w:spacing w:after="0" w:before="0"/>
        <w:jc w:val="center"/>
      </w:pPr>
      <w:r>
        <w:rPr>
          <w:rFonts w:ascii="Arial" w:cs="Arial" w:eastAsia="Arial" w:hAnsi="Arial"/>
          <w:b/>
          <w:bCs/>
          <w:sz w:val="22"/>
          <w:szCs w:val="22"/>
        </w:rPr>
        <w:t xml:space="preserve">Status: </w:t>
      </w:r>
      <w:r>
        <w:rPr>
          <w:rFonts w:ascii="Arial" w:cs="Arial" w:eastAsia="Arial" w:hAnsi="Arial"/>
          <w:b/>
          <w:bCs/>
          <w:color w:val="1D9E75"/>
          <w:sz w:val="22"/>
          <w:szCs w:val="22"/>
        </w:rPr>
        <w:t xml:space="preserve">Implemented &amp; Production-Ready</w:t>
      </w:r>
    </w:p>
    <w:p>
      <w:pPr>
        <w:spacing w:after="12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000000"/>
          <w:sz w:val="22"/>
          <w:szCs w:val="22"/>
        </w:rPr>
        <w:t xml:space="preserve"/>
      </w:r>
    </w:p>
    <w:p>
      <w:pPr>
        <w:pBdr>
          <w:bottom w:val="single" w:color="1B3A5C" w:sz="4" w:space="1"/>
        </w:pBdr>
        <w:spacing w:after="120" w:before="120"/>
      </w:pPr>
    </w:p>
    <w:p>
      <w:pPr>
        <w:spacing w:after="12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Field</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Document Title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ECHO LOG Product Requirements Document</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Version</w:t>
            </w:r>
          </w:p>
        </w:tc>
        <w:tc>
          <w:tcPr>
            <w:tcW w:type="dxa" w:w="62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1.4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Production-Ready</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Last Updated</w:t>
            </w:r>
          </w:p>
        </w:tc>
        <w:tc>
          <w:tcPr>
            <w:tcW w:type="dxa" w:w="62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May 17, 2026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18 + TypeScript + Microsoft Dataverse</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Classification</w:t>
            </w:r>
          </w:p>
        </w:tc>
        <w:tc>
          <w:tcPr>
            <w:tcW w:type="dxa" w:w="62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Internal / Confidential</w:t>
            </w:r>
          </w:p>
        </w:tc>
      </w:tr>
    </w:tbl>
    <w:p>
      <w:pPr>
        <w:spacing w:after="120" w:before="0"/>
        <w:jc w:val="left"/>
      </w:pPr>
      <w:r>
        <w:rPr>
          <w:rFonts w:ascii="Arial" w:cs="Arial" w:eastAsia="Arial" w:hAnsi="Arial"/>
          <w:b w:val="false"/>
          <w:bCs w:val="false"/>
          <w:i w:val="false"/>
          <w:iCs w:val="false"/>
          <w:color w:val="000000"/>
          <w:sz w:val="22"/>
          <w:szCs w:val="22"/>
        </w:rPr>
        <w:t xml:space="preserve"/>
      </w:r>
    </w:p>
    <w:p>
      <w:r>
        <w:br w:type="page"/>
      </w:r>
    </w:p>
    <w:p>
      <w:pPr>
        <w:pStyle w:val="Heading1"/>
        <w:spacing w:after="180" w:before="36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B3A5C"/>
          <w:sz w:val="36"/>
          <w:szCs w:val="36"/>
        </w:rPr>
        <w:t xml:space="preserve">1. Executive Summary</w:t>
      </w:r>
    </w:p>
    <w:p>
      <w:pPr>
        <w:spacing w:after="120" w:before="0"/>
        <w:jc w:val="left"/>
      </w:pPr>
      <w:r>
        <w:rPr>
          <w:rFonts w:ascii="Arial" w:cs="Arial" w:eastAsia="Arial" w:hAnsi="Arial"/>
          <w:b w:val="false"/>
          <w:bCs w:val="false"/>
          <w:i w:val="false"/>
          <w:iCs w:val="false"/>
          <w:color w:val="000000"/>
          <w:sz w:val="22"/>
          <w:szCs w:val="22"/>
        </w:rPr>
        <w:t xml:space="preserve">ECHO LOG is an enterprise escalation workflow system designed for manufacturing and operations environments. The platform enables structured incident logging with cascading organizational selection, root cause analysis (RCA) via interactive Fishbone/Ishikawa diagrams, tiered review cycles with SLA enforcement, and preventive action tracking with full audit trails.</w:t>
      </w:r>
    </w:p>
    <w:p>
      <w:pPr>
        <w:spacing w:after="120" w:before="0"/>
        <w:jc w:val="left"/>
      </w:pPr>
      <w:r>
        <w:rPr>
          <w:rFonts w:ascii="Arial" w:cs="Arial" w:eastAsia="Arial" w:hAnsi="Arial"/>
          <w:b w:val="false"/>
          <w:bCs w:val="false"/>
          <w:i w:val="false"/>
          <w:iCs w:val="false"/>
          <w:color w:val="000000"/>
          <w:sz w:val="22"/>
          <w:szCs w:val="22"/>
        </w:rPr>
        <w:t xml:space="preserve">All core modules are fully implemented and production-ready as of v1.4. A planned future enhancement will integrate Azure Entra ID Single Sign-On (SSO) for seamless authentication, replacing the current credential-based login flow with enterprise identity federation.</w:t>
      </w:r>
    </w:p>
    <w:p>
      <w:pPr>
        <w:pBdr>
          <w:bottom w:val="single" w:color="1B3A5C" w:sz="4" w:space="1"/>
        </w:pBdr>
        <w:spacing w:after="120" w:before="120"/>
      </w:pPr>
    </w:p>
    <w:p>
      <w:pPr>
        <w:pStyle w:val="Heading1"/>
        <w:spacing w:after="180" w:before="360"/>
      </w:pPr>
      <w:r>
        <w:rPr>
          <w:rFonts w:ascii="Arial" w:cs="Arial" w:eastAsia="Arial" w:hAnsi="Arial"/>
          <w:b/>
          <w:bCs/>
          <w:color w:val="1B3A5C"/>
          <w:sz w:val="36"/>
          <w:szCs w:val="36"/>
        </w:rPr>
        <w:t xml:space="preserve">2. System Overview</w:t>
      </w:r>
    </w:p>
    <w:p>
      <w:pPr>
        <w:pStyle w:val="Heading2"/>
        <w:spacing w:after="120" w:before="240"/>
      </w:pPr>
      <w:r>
        <w:rPr>
          <w:rFonts w:ascii="Arial" w:cs="Arial" w:eastAsia="Arial" w:hAnsi="Arial"/>
          <w:b/>
          <w:bCs/>
          <w:color w:val="2D4A6B"/>
          <w:sz w:val="28"/>
          <w:szCs w:val="28"/>
        </w:rPr>
        <w:t xml:space="preserve">2.1 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Capability</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 Logging</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Cascading hierarchy selector (Department → Subdepartment → Process → Team), auto-generated TicketRef, duplicate detection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 Submission</w:t>
            </w:r>
          </w:p>
        </w:tc>
        <w:tc>
          <w:tcPr>
            <w:tcW w:type="dxa" w:w="5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Interactive Fishbone diagram with 6 categories, visual builder + form entry modes</w:t>
            </w:r>
          </w:p>
        </w:tc>
        <w:tc>
          <w:tcPr>
            <w:tcW w:type="dxa" w:w="1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Review Workflow</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L1/L2 tiered review with TAT enforcement, mandatory comments, auto-escalation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Preventive Actions</w:t>
            </w:r>
          </w:p>
        </w:tc>
        <w:tc>
          <w:tcPr>
            <w:tcW w:type="dxa" w:w="5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PA task creation, evidence upload, progress tracking, overdue escalation</w:t>
            </w:r>
          </w:p>
        </w:tc>
        <w:tc>
          <w:tcPr>
            <w:tcW w:type="dxa" w:w="1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 Trail</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 state change logging with actor, role, timestamp, old/new values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Notifications</w:t>
            </w:r>
          </w:p>
        </w:tc>
        <w:tc>
          <w:tcPr>
            <w:tcW w:type="dxa" w:w="5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In-app notifications for RCA approvals, escalations, and status changes</w:t>
            </w:r>
          </w:p>
        </w:tc>
        <w:tc>
          <w:tcPr>
            <w:tcW w:type="dxa" w:w="1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Management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Role-based access, manager hierarchy assignments, department associations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SLA Configuration</w:t>
            </w:r>
          </w:p>
        </w:tc>
        <w:tc>
          <w:tcPr>
            <w:tcW w:type="dxa" w:w="5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Configurable TAT per severity level via Admin panel</w:t>
            </w:r>
          </w:p>
        </w:tc>
        <w:tc>
          <w:tcPr>
            <w:tcW w:type="dxa" w:w="1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Entra ID SSO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Enterprise SSO via Azure AD / Entra ID with MSAL.js token federation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BA7517"/>
                <w:sz w:val="18"/>
                <w:szCs w:val="18"/>
              </w:rPr>
              <w:t xml:space="preserve">Planned</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2.2 Severity Levels &amp;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Severity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TAT (Turn-Around-Time)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L1 Review Window (30% of TAT)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Picklist Code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4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564060000</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High</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24 hours</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7.2 hours</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564060001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72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21.6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564060002</w:t>
            </w:r>
          </w:p>
        </w:tc>
      </w:tr>
    </w:tbl>
    <w:p>
      <w:pPr>
        <w:spacing w:after="120" w:before="0"/>
        <w:jc w:val="left"/>
      </w:pPr>
      <w:r>
        <w:rPr>
          <w:rFonts w:ascii="Arial" w:cs="Arial" w:eastAsia="Arial" w:hAnsi="Arial"/>
          <w:b w:val="false"/>
          <w:bCs w:val="false"/>
          <w:i w:val="false"/>
          <w:iCs w:val="false"/>
          <w:color w:val="000000"/>
          <w:sz w:val="22"/>
          <w:szCs w:val="22"/>
        </w:rPr>
        <w:t xml:space="preserve"/>
      </w:r>
    </w:p>
    <w:p>
      <w:pPr>
        <w:pBdr>
          <w:bottom w:val="single" w:color="1B3A5C" w:sz="4" w:space="1"/>
        </w:pBdr>
        <w:spacing w:after="120" w:before="120"/>
      </w:pPr>
    </w:p>
    <w:p>
      <w:pPr>
        <w:pStyle w:val="Heading1"/>
        <w:spacing w:after="180" w:before="360"/>
      </w:pPr>
      <w:r>
        <w:rPr>
          <w:rFonts w:ascii="Arial" w:cs="Arial" w:eastAsia="Arial" w:hAnsi="Arial"/>
          <w:b/>
          <w:bCs/>
          <w:color w:val="1B3A5C"/>
          <w:sz w:val="36"/>
          <w:szCs w:val="36"/>
        </w:rPr>
        <w:t xml:space="preserve">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Role</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Permissions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Create incidents, view own submissions, receive RCA approval notifications</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Assignee</w:t>
            </w:r>
          </w:p>
        </w:tc>
        <w:tc>
          <w:tcPr>
            <w:tcW w:type="dxa" w:w="70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Investigate incidents, submit RCA, create preventive actions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 Manager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Review/approve/reject RCA within 30% TAT window, create preventive actions</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L2 Manager</w:t>
            </w:r>
          </w:p>
        </w:tc>
        <w:tc>
          <w:tcPr>
            <w:tcW w:type="dxa" w:w="70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Escalation reviewer (2+ rejections or L1 overdue), create preventive actions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 Owner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Implement PAs, upload evidence, track completion</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Admin</w:t>
            </w:r>
          </w:p>
        </w:tc>
        <w:tc>
          <w:tcPr>
            <w:tcW w:type="dxa" w:w="70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Configure hierarchy, users, manager assignments, SLA rules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Member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General user with basic access</w:t>
            </w:r>
          </w:p>
        </w:tc>
      </w:tr>
    </w:tbl>
    <w:p>
      <w:pPr>
        <w:spacing w:after="120" w:before="0"/>
        <w:jc w:val="left"/>
      </w:pPr>
      <w:r>
        <w:rPr>
          <w:rFonts w:ascii="Arial" w:cs="Arial" w:eastAsia="Arial" w:hAnsi="Arial"/>
          <w:b w:val="false"/>
          <w:bCs w:val="false"/>
          <w:i w:val="false"/>
          <w:iCs w:val="false"/>
          <w:color w:val="000000"/>
          <w:sz w:val="22"/>
          <w:szCs w:val="22"/>
        </w:rPr>
        <w:t xml:space="preserve"/>
      </w:r>
    </w:p>
    <w:p>
      <w:pPr>
        <w:pBdr>
          <w:bottom w:val="single" w:color="1B3A5C" w:sz="4" w:space="1"/>
        </w:pBdr>
        <w:spacing w:after="120" w:before="120"/>
      </w:pPr>
    </w:p>
    <w:p>
      <w:pPr>
        <w:pStyle w:val="Heading1"/>
        <w:spacing w:after="180" w:before="360"/>
      </w:pPr>
      <w:r>
        <w:rPr>
          <w:rFonts w:ascii="Arial" w:cs="Arial" w:eastAsia="Arial" w:hAnsi="Arial"/>
          <w:b/>
          <w:bCs/>
          <w:color w:val="1B3A5C"/>
          <w:sz w:val="36"/>
          <w:szCs w:val="36"/>
        </w:rPr>
        <w:t xml:space="preserve">4. Technical Stack</w:t>
      </w:r>
    </w:p>
    <w:p>
      <w:pPr>
        <w:pStyle w:val="Heading2"/>
        <w:spacing w:after="120" w:before="240"/>
      </w:pPr>
      <w:r>
        <w:rPr>
          <w:rFonts w:ascii="Arial" w:cs="Arial" w:eastAsia="Arial" w:hAnsi="Arial"/>
          <w:b/>
          <w:bCs/>
          <w:color w:val="2D4A6B"/>
          <w:sz w:val="28"/>
          <w:szCs w:val="28"/>
        </w:rPr>
        <w:t xml:space="preserve">4.1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Library / Tool</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Component-based UI framework</w:t>
            </w:r>
          </w:p>
        </w:tc>
      </w:tr>
      <w:tr>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TypeScript</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Strict</w:t>
            </w:r>
          </w:p>
        </w:tc>
        <w:tc>
          <w:tcPr>
            <w:tcW w:type="dxa" w:w="4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Type-safe development across all layers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React Router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Client-side routing and navigation</w:t>
            </w:r>
          </w:p>
        </w:tc>
      </w:tr>
      <w:tr>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TanStack Query</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v5</w:t>
            </w:r>
          </w:p>
        </w:tc>
        <w:tc>
          <w:tcPr>
            <w:tcW w:type="dxa" w:w="4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Server state management, caching, background sync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Jotai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Atomic client-side state management</w:t>
            </w:r>
          </w:p>
        </w:tc>
      </w:tr>
      <w:tr>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shadcn/ui</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Latest</w:t>
            </w:r>
          </w:p>
        </w:tc>
        <w:tc>
          <w:tcPr>
            <w:tcW w:type="dxa" w:w="4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Radix-based accessible UI component library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Motion (Framer Motion)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v11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Page transitions, staggered loads, skeleton states</w:t>
            </w:r>
          </w:p>
        </w:tc>
      </w:tr>
      <w:tr>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React Hook Form + Zod</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RHF v7</w:t>
            </w:r>
          </w:p>
        </w:tc>
        <w:tc>
          <w:tcPr>
            <w:tcW w:type="dxa" w:w="4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Form state management with schema-based validation</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4.2 Backend — Microsoft Dataverse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Component</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Microsoft Dataverse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Low-code relational data platform (Power Platform) — managed cloud</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Dataverse Web API</w:t>
            </w:r>
          </w:p>
        </w:tc>
        <w:tc>
          <w:tcPr>
            <w:tcW w:type="dxa" w:w="62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OData v4 REST API for CRUD operations; supports $expand, $filter, $select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Power Automate (Cloud Flows)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TAT deadline calculations, auto-escalation triggers, notification dispatch</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Dataverse Security Roles</w:t>
            </w:r>
          </w:p>
        </w:tc>
        <w:tc>
          <w:tcPr>
            <w:tcW w:type="dxa" w:w="62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Row-level and column-level security mapped to Logger/L1/L2/Admin roles (RBAC)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Dataverse File Column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Evidence uploads (PDF, DOCX, XLSX, JPG, PNG) stored in Azure Blob via Dataverse</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Dataverse Calculated Columns</w:t>
            </w:r>
          </w:p>
        </w:tc>
        <w:tc>
          <w:tcPr>
            <w:tcW w:type="dxa" w:w="62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duedate derived from createdat + severity TAT; rejectioncount auto-tracked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Dataverse Plugins (C#)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Pre/post operation plugins for duplicate detection, TicketRef generation, audit writes</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4.3 Authentication &amp; Integration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Component</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AD / Entra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OAuth 2.0 authentication; user identity federated into Dataverse UserProfile</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MSAL.js</w:t>
            </w:r>
          </w:p>
        </w:tc>
        <w:tc>
          <w:tcPr>
            <w:tcW w:type="dxa" w:w="62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Token acquisition, silent refresh, and scoped Dataverse API access from React (v3)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Generated Data Hooks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Type-safe Dataverse hooks auto-generated from entity metadata; wraps TanStack Query</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4.4 Key Technical Implementations</w:t>
      </w:r>
    </w:p>
    <w:p>
      <w:pPr>
        <w:pStyle w:val="Heading3"/>
        <w:spacing w:after="80" w:before="180"/>
      </w:pPr>
      <w:r>
        <w:rPr>
          <w:rFonts w:ascii="Arial" w:cs="Arial" w:eastAsia="Arial" w:hAnsi="Arial"/>
          <w:b/>
          <w:bCs/>
          <w:color w:val="5F5E5A"/>
          <w:sz w:val="24"/>
          <w:szCs w:val="24"/>
        </w:rPr>
        <w:t xml:space="preserve">TicketRef Generation (Dataverse Plugin — Pre-Create on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40" w:before="0"/>
            </w:pPr>
            <w:r>
              <w:rPr>
                <w:rFonts w:ascii="Courier New" w:cs="Courier New" w:eastAsia="Courier New" w:hAnsi="Courier New"/>
                <w:color w:val="1B3A5C"/>
                <w:sz w:val="16"/>
                <w:szCs w:val="16"/>
              </w:rPr>
              <w:t xml:space="preserve">Format: ECHO-{YEAR}-{SEQUENCE}</w:t>
            </w:r>
          </w:p>
          <w:p>
            <w:pPr>
              <w:spacing w:after="40" w:before="0"/>
            </w:pPr>
            <w:r>
              <w:rPr>
                <w:rFonts w:ascii="Courier New" w:cs="Courier New" w:eastAsia="Courier New" w:hAnsi="Courier New"/>
                <w:color w:val="1B3A5C"/>
                <w:sz w:val="16"/>
                <w:szCs w:val="16"/>
              </w:rPr>
              <w:t xml:space="preserve">Example: ECHO-2026-0001</w:t>
            </w:r>
          </w:p>
          <w:p>
            <w:pPr>
              <w:spacing w:after="40" w:before="0"/>
            </w:pPr>
            <w:r>
              <w:rPr>
                <w:rFonts w:ascii="Courier New" w:cs="Courier New" w:eastAsia="Courier New" w:hAnsi="Courier New"/>
                <w:color w:val="1B3A5C"/>
                <w:sz w:val="16"/>
                <w:szCs w:val="16"/>
              </w:rPr>
              <w:t xml:space="preserve"/>
            </w:r>
          </w:p>
          <w:p>
            <w:pPr>
              <w:spacing w:after="40" w:before="0"/>
            </w:pPr>
            <w:r>
              <w:rPr>
                <w:rFonts w:ascii="Courier New" w:cs="Courier New" w:eastAsia="Courier New" w:hAnsi="Courier New"/>
                <w:color w:val="1B3A5C"/>
                <w:sz w:val="16"/>
                <w:szCs w:val="16"/>
              </w:rPr>
              <w:t xml:space="preserve">const generateTicketRef = (year: number, existingCount: number): string =&gt; {</w:t>
            </w:r>
          </w:p>
          <w:p>
            <w:pPr>
              <w:spacing w:after="40" w:before="0"/>
            </w:pPr>
            <w:r>
              <w:rPr>
                <w:rFonts w:ascii="Courier New" w:cs="Courier New" w:eastAsia="Courier New" w:hAnsi="Courier New"/>
                <w:color w:val="1B3A5C"/>
                <w:sz w:val="16"/>
                <w:szCs w:val="16"/>
              </w:rPr>
              <w:t xml:space="preserve">  const sequence = (existingCount + 1).toString().padStart(4, "0");</w:t>
            </w:r>
          </w:p>
          <w:p>
            <w:pPr>
              <w:spacing w:after="40" w:before="0"/>
            </w:pPr>
            <w:r>
              <w:rPr>
                <w:rFonts w:ascii="Courier New" w:cs="Courier New" w:eastAsia="Courier New" w:hAnsi="Courier New"/>
                <w:color w:val="1B3A5C"/>
                <w:sz w:val="16"/>
                <w:szCs w:val="16"/>
              </w:rPr>
              <w:t xml:space="preserve">  return `ECHO-${year}-${sequence}`;</w:t>
            </w:r>
          </w:p>
          <w:p>
            <w:pPr>
              <w:spacing w:after="40" w:before="0"/>
            </w:pPr>
            <w:r>
              <w:rPr>
                <w:rFonts w:ascii="Courier New" w:cs="Courier New" w:eastAsia="Courier New" w:hAnsi="Courier New"/>
                <w:color w:val="1B3A5C"/>
                <w:sz w:val="16"/>
                <w:szCs w:val="16"/>
              </w:rPr>
              <w:t xml:space="preserve">};</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TAT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40" w:before="0"/>
            </w:pPr>
            <w:r>
              <w:rPr>
                <w:rFonts w:ascii="Courier New" w:cs="Courier New" w:eastAsia="Courier New" w:hAnsi="Courier New"/>
                <w:color w:val="1B3A5C"/>
                <w:sz w:val="16"/>
                <w:szCs w:val="16"/>
              </w:rPr>
              <w:t xml:space="preserve">const calculateDueDate = (createdAt: Date, severity: Severity): Date =&gt; {</w:t>
            </w:r>
          </w:p>
          <w:p>
            <w:pPr>
              <w:spacing w:after="40" w:before="0"/>
            </w:pPr>
            <w:r>
              <w:rPr>
                <w:rFonts w:ascii="Courier New" w:cs="Courier New" w:eastAsia="Courier New" w:hAnsi="Courier New"/>
                <w:color w:val="1B3A5C"/>
                <w:sz w:val="16"/>
                <w:szCs w:val="16"/>
              </w:rPr>
              <w:t xml:space="preserve">  const tatHours: Record&lt;Severity, number&gt; = {</w:t>
            </w:r>
          </w:p>
          <w:p>
            <w:pPr>
              <w:spacing w:after="40" w:before="0"/>
            </w:pPr>
            <w:r>
              <w:rPr>
                <w:rFonts w:ascii="Courier New" w:cs="Courier New" w:eastAsia="Courier New" w:hAnsi="Courier New"/>
                <w:color w:val="1B3A5C"/>
                <w:sz w:val="16"/>
                <w:szCs w:val="16"/>
              </w:rPr>
              <w:t xml:space="preserve">    Critical: 4,</w:t>
            </w:r>
          </w:p>
          <w:p>
            <w:pPr>
              <w:spacing w:after="40" w:before="0"/>
            </w:pPr>
            <w:r>
              <w:rPr>
                <w:rFonts w:ascii="Courier New" w:cs="Courier New" w:eastAsia="Courier New" w:hAnsi="Courier New"/>
                <w:color w:val="1B3A5C"/>
                <w:sz w:val="16"/>
                <w:szCs w:val="16"/>
              </w:rPr>
              <w:t xml:space="preserve">    High: 24,</w:t>
            </w:r>
          </w:p>
          <w:p>
            <w:pPr>
              <w:spacing w:after="40" w:before="0"/>
            </w:pPr>
            <w:r>
              <w:rPr>
                <w:rFonts w:ascii="Courier New" w:cs="Courier New" w:eastAsia="Courier New" w:hAnsi="Courier New"/>
                <w:color w:val="1B3A5C"/>
                <w:sz w:val="16"/>
                <w:szCs w:val="16"/>
              </w:rPr>
              <w:t xml:space="preserve">    Medium: 72,</w:t>
            </w:r>
          </w:p>
          <w:p>
            <w:pPr>
              <w:spacing w:after="40" w:before="0"/>
            </w:pPr>
            <w:r>
              <w:rPr>
                <w:rFonts w:ascii="Courier New" w:cs="Courier New" w:eastAsia="Courier New" w:hAnsi="Courier New"/>
                <w:color w:val="1B3A5C"/>
                <w:sz w:val="16"/>
                <w:szCs w:val="16"/>
              </w:rPr>
              <w:t xml:space="preserve">  };</w:t>
            </w:r>
          </w:p>
          <w:p>
            <w:pPr>
              <w:spacing w:after="40" w:before="0"/>
            </w:pPr>
            <w:r>
              <w:rPr>
                <w:rFonts w:ascii="Courier New" w:cs="Courier New" w:eastAsia="Courier New" w:hAnsi="Courier New"/>
                <w:color w:val="1B3A5C"/>
                <w:sz w:val="16"/>
                <w:szCs w:val="16"/>
              </w:rPr>
              <w:t xml:space="preserve">  return new Date(createdAt.getTime() + tatHours[severity] * 60 * 60 * 1000);</w:t>
            </w:r>
          </w:p>
          <w:p>
            <w:pPr>
              <w:spacing w:after="40" w:before="0"/>
            </w:pPr>
            <w:r>
              <w:rPr>
                <w:rFonts w:ascii="Courier New" w:cs="Courier New" w:eastAsia="Courier New" w:hAnsi="Courier New"/>
                <w:color w:val="1B3A5C"/>
                <w:sz w:val="16"/>
                <w:szCs w:val="16"/>
              </w:rPr>
              <w:t xml:space="preserve">};</w:t>
            </w:r>
          </w:p>
          <w:p>
            <w:pPr>
              <w:spacing w:after="40" w:before="0"/>
            </w:pPr>
            <w:r>
              <w:rPr>
                <w:rFonts w:ascii="Courier New" w:cs="Courier New" w:eastAsia="Courier New" w:hAnsi="Courier New"/>
                <w:color w:val="1B3A5C"/>
                <w:sz w:val="16"/>
                <w:szCs w:val="16"/>
              </w:rPr>
              <w:t xml:space="preserve"/>
            </w:r>
          </w:p>
          <w:p>
            <w:pPr>
              <w:spacing w:after="40" w:before="0"/>
            </w:pPr>
            <w:r>
              <w:rPr>
                <w:rFonts w:ascii="Courier New" w:cs="Courier New" w:eastAsia="Courier New" w:hAnsi="Courier New"/>
                <w:color w:val="1B3A5C"/>
                <w:sz w:val="16"/>
                <w:szCs w:val="16"/>
              </w:rPr>
              <w:t xml:space="preserve">// L1 Review Window = TAT * 0.30</w:t>
            </w:r>
          </w:p>
          <w:p>
            <w:pPr>
              <w:spacing w:after="40" w:before="0"/>
            </w:pPr>
            <w:r>
              <w:rPr>
                <w:rFonts w:ascii="Courier New" w:cs="Courier New" w:eastAsia="Courier New" w:hAnsi="Courier New"/>
                <w:color w:val="1B3A5C"/>
                <w:sz w:val="16"/>
                <w:szCs w:val="16"/>
              </w:rPr>
              <w:t xml:space="preserve">// Critical: 1.2h | High: 7.2h | Medium: 21.6h</w:t>
            </w:r>
          </w:p>
        </w:tc>
      </w:tr>
    </w:tbl>
    <w:p>
      <w:pPr>
        <w:spacing w:after="120" w:before="0"/>
        <w:jc w:val="left"/>
      </w:pPr>
      <w:r>
        <w:rPr>
          <w:rFonts w:ascii="Arial" w:cs="Arial" w:eastAsia="Arial" w:hAnsi="Arial"/>
          <w:b w:val="false"/>
          <w:bCs w:val="false"/>
          <w:i w:val="false"/>
          <w:iCs w:val="false"/>
          <w:color w:val="000000"/>
          <w:sz w:val="22"/>
          <w:szCs w:val="22"/>
        </w:rPr>
        <w:t xml:space="preserve"/>
      </w:r>
    </w:p>
    <w:p>
      <w:pPr>
        <w:pBdr>
          <w:bottom w:val="single" w:color="1B3A5C" w:sz="4" w:space="1"/>
        </w:pBdr>
        <w:spacing w:after="120" w:before="120"/>
      </w:pPr>
    </w:p>
    <w:p>
      <w:pPr>
        <w:pStyle w:val="Heading1"/>
        <w:spacing w:after="180" w:before="360"/>
      </w:pPr>
      <w:r>
        <w:rPr>
          <w:rFonts w:ascii="Arial" w:cs="Arial" w:eastAsia="Arial" w:hAnsi="Arial"/>
          <w:b/>
          <w:bCs/>
          <w:color w:val="1B3A5C"/>
          <w:sz w:val="36"/>
          <w:szCs w:val="36"/>
        </w:rPr>
        <w:t xml:space="preserve">5. Dataverse Data Model Schema</w:t>
      </w:r>
    </w:p>
    <w:p>
      <w:pPr>
        <w:pStyle w:val="Heading2"/>
        <w:spacing w:after="120" w:before="240"/>
      </w:pPr>
      <w:r>
        <w:rPr>
          <w:rFonts w:ascii="Arial" w:cs="Arial" w:eastAsia="Arial" w:hAnsi="Arial"/>
          <w:b/>
          <w:bCs/>
          <w:color w:val="2D4A6B"/>
          <w:sz w:val="28"/>
          <w:szCs w:val="28"/>
        </w:rPr>
        <w:t xml:space="preserve">5.1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Entity</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Department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Top-level organizational unit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departmentid (GUID)</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Subdepartment</w:t>
            </w:r>
          </w:p>
        </w:tc>
        <w:tc>
          <w:tcPr>
            <w:tcW w:type="dxa" w:w="4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Division within a department</w:t>
            </w:r>
          </w:p>
        </w:tc>
        <w:tc>
          <w:tcPr>
            <w:tcW w:type="dxa" w:w="2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subdepartmentid (GUID)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Operational process within subdepartment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processid (GUID)</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Team</w:t>
            </w:r>
          </w:p>
        </w:tc>
        <w:tc>
          <w:tcPr>
            <w:tcW w:type="dxa" w:w="4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Optional team within a process</w:t>
            </w:r>
          </w:p>
        </w:tc>
        <w:tc>
          <w:tcPr>
            <w:tcW w:type="dxa" w:w="2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teamid (GUID)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System user with role and hierarchy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userprofileid (GUID)</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w:t>
            </w:r>
          </w:p>
        </w:tc>
        <w:tc>
          <w:tcPr>
            <w:tcW w:type="dxa" w:w="4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Core workflow entity — logged incident</w:t>
            </w:r>
          </w:p>
        </w:tc>
        <w:tc>
          <w:tcPr>
            <w:tcW w:type="dxa" w:w="2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incidentid (GUID)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RCASubmission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Root cause analysis record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rcasubmissionid (GUID)</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FishboneCause</w:t>
            </w:r>
          </w:p>
        </w:tc>
        <w:tc>
          <w:tcPr>
            <w:tcW w:type="dxa" w:w="4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Individual cause in Ishikawa diagram</w:t>
            </w:r>
          </w:p>
        </w:tc>
        <w:tc>
          <w:tcPr>
            <w:tcW w:type="dxa" w:w="2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fishbonecauseid (GUID)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PreventiveAction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Corrective action task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preventiveactionid (GUID)</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AuditEntry</w:t>
            </w:r>
          </w:p>
        </w:tc>
        <w:tc>
          <w:tcPr>
            <w:tcW w:type="dxa" w:w="4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Immutable state change log</w:t>
            </w:r>
          </w:p>
        </w:tc>
        <w:tc>
          <w:tcPr>
            <w:tcW w:type="dxa" w:w="2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auditentryid (GUID)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In-app user alerts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notificationid (GUID)</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5.2 Entity Definitions</w:t>
      </w:r>
    </w:p>
    <w:p>
      <w:pPr>
        <w:pStyle w:val="Heading3"/>
        <w:spacing w:after="80" w:before="180"/>
      </w:pPr>
      <w:r>
        <w:rPr>
          <w:rFonts w:ascii="Arial" w:cs="Arial" w:eastAsia="Arial" w:hAnsi="Arial"/>
          <w:b/>
          <w:bCs/>
          <w:color w:val="5F5E5A"/>
          <w:sz w:val="24"/>
          <w:szCs w:val="24"/>
        </w:rPr>
        <w:t xml:space="preserve">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departmentid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String(850)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Department name (e.g., Manufacturing, Quality)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Memo(2000)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Free-text description</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Subdepartment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subdepartmentid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String(850)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Subdepartment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department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Lookup(Department)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References departmentid</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description</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Memo(2000)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Free-text description</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String(850)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Process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subdepartment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Lookup(Subdepartment)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References subdepartmentid</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description</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Memo(2000)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Free-text description</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teamid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String(850)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Team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Lookup(Process)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References processid</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shift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Picklist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Morning(564060000) / Evening(564060001) / Night(564060002)</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UserProfile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fullname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String(850)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User's full name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email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String(100)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Email address (unique)</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Picklist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Admin(564060005) / Member(564060006)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department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Lookup(Department)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References departmentid</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team</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Lookup(Team)</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References teamid (optional)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Self-referential: L1 manager reference</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l2manager</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Self-referential: L2 manager reference</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ticketreference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String(100)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Auto-generated: ECHO-YYYY-NNNN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title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String(850)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 title (5–200 chars)</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description</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Memo(2000)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Detailed description (10–5000 chars)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severity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Picklist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Critical(564060000) / High(564060001) / Medium(564060002)</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status</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Picklist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Open / InvestigationPending / RCASubmitted / RCAInReview / RCAApproved / RCARejected / PAClosed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department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Lookup(Department)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References departmentid</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subdepartment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Lookup(Subdepartment)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References subdepartmentid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Lookup(Process)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References processid</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team</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Lookup(Team)</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References teamid (optional)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loggedby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Logger who created the incident</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assignee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Assigned investigator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createdat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 creation timestamp (UTC)</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updatedat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DateTime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Last updated timestamp (UTC)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duedate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Calculated: createdat + TAT[severity]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rejectioncount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Integer</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 rejection count; L2 escalation triggers at 2</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RCASubmission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rcasubmissionid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rcatitle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String(850)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 title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Lookup(Incident)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References incidentid</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submittedby</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Assignee who submitted RCA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submittedat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Submission timestamp (UTC)</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status</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Picklist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Draft / Submitted / UnderReview / Approved / Rejected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reviewer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 or L2 reviewer</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reviewedat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DateTime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Review timestamp (UTC)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reviewcomments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Memo(2000)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 on approve/reject (enforced client-side)</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effectstatement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Memo(2000)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Central Fishbone effect statement</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FishboneCause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fishbonecauseid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causetext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String(850)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Cause description (min 20 chars)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rcasubmission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Lookup(RCASubmission)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References rcasubmissionid</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category</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Picklist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People / Process / Technology / Data / Environment / Governance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positionx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X coordinate in diagram canvas</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positiony</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Integer</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 coordinate in diagram canvas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createdby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Creator of this cause entry</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PreventiveAction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preventiveactionid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title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String(850)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PA title (5–200 chars)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description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Memo(2000)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Detailed description</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Lookup(Incident)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References incidentid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Must be Assignee, L1 Manager, or L2 Manager</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createdby</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Creator (Assignee, L1, or L2)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status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Picklist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NotStarted(564060000) / InProgress(564060001) / Completed(564060002)</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duedate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DateTime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Due date (must be future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completedat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Completion timestamp (UTC)</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createdat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DateTime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Creation timestamp (UTC)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evidenceurl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String(2000)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URL to uploaded evidence file (Azure Blob)</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evidencefilename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String(200)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Uploaded evidence file name</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AuditEntry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auditentryid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Lookup(Incident)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 context (optional)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preventiveaction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Lookup(PreventiveAction)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 context (optional)</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actor</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User who performed the 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actorrole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String(100)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Role snapshot at time of action</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action</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String(500)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Action description (e.g., RCA Approved)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previousvalue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Memo(2000)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JSON snapshot: state before change</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newvalue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Memo(2000)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JSON snapshot: state after 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UTC action timestamp</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400"/>
        <w:gridCol w:w="3280"/>
      </w:tblGrid>
      <w:tr>
        <w:trPr>
          <w:tblHeader/>
        </w:trP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Column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Required</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notificationid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GUID (PK)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Primary key</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title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String(850)</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Notification title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message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Memo(2000)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Notification body message</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Picklist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Info / Warning / Success / Error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Lookup(Incident)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 (FK)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Related incident (optional)</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recipient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Lookup(UserProfile)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 (FK)</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Recipient user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isread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Yes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Read status (default: false)</w:t>
            </w:r>
          </w:p>
        </w:tc>
      </w:tr>
      <w:tr>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createdat</w:t>
            </w:r>
          </w:p>
        </w:tc>
        <w:tc>
          <w:tcPr>
            <w:tcW w:type="dxa" w:w="23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DateTime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Yes</w:t>
            </w:r>
          </w:p>
        </w:tc>
        <w:tc>
          <w:tcPr>
            <w:tcW w:type="dxa" w:w="32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Creation timestamp (UTC)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readat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DateTime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Timestamp when notification was read</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5.3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600"/>
        <w:gridCol w:w="26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From Entity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Relationship</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To Entity</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FK Column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Subdepartment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Department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department</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Process</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Subdepartment</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subdepartment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UserProfile</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Department</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department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 (self)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l1manager</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UserProfile</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 (self)</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UserProfile</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l2manager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Department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department</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Subdepartment</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subdepartment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process</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Team</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loggedby</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UserProfile</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assignee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RCASubmission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RCASubmission</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UserProfile</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submittedby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RCASubmission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reviewer</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FishboneCause</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RCASubmission</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rcasubmission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FishboneCause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createdby</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PreventiveAction</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PreventiveAction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paowner</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PreventiveAction</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UserProfile</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createdby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AuditEntry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AuditEntry</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PreventiveAction</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preventiveaction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AuditEntry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actor</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Notification</w:t>
            </w:r>
          </w:p>
        </w:tc>
        <w:tc>
          <w:tcPr>
            <w:tcW w:type="dxa" w:w="1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N:1</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w:t>
            </w:r>
          </w:p>
        </w:tc>
        <w:tc>
          <w:tcPr>
            <w:tcW w:type="dxa" w:w="26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UserProfile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recipient</w:t>
            </w:r>
          </w:p>
        </w:tc>
      </w:tr>
    </w:tbl>
    <w:p>
      <w:pPr>
        <w:spacing w:after="120" w:before="0"/>
        <w:jc w:val="left"/>
      </w:pPr>
      <w:r>
        <w:rPr>
          <w:rFonts w:ascii="Arial" w:cs="Arial" w:eastAsia="Arial" w:hAnsi="Arial"/>
          <w:b w:val="false"/>
          <w:bCs w:val="false"/>
          <w:i w:val="false"/>
          <w:iCs w:val="false"/>
          <w:color w:val="000000"/>
          <w:sz w:val="22"/>
          <w:szCs w:val="22"/>
        </w:rPr>
        <w:t xml:space="preserve"/>
      </w:r>
    </w:p>
    <w:p>
      <w:pPr>
        <w:pBdr>
          <w:bottom w:val="single" w:color="1B3A5C" w:sz="4" w:space="1"/>
        </w:pBdr>
        <w:spacing w:after="120" w:before="120"/>
      </w:pPr>
    </w:p>
    <w:p>
      <w:pPr>
        <w:pStyle w:val="Heading1"/>
        <w:spacing w:after="180" w:before="360"/>
      </w:pPr>
      <w:r>
        <w:rPr>
          <w:rFonts w:ascii="Arial" w:cs="Arial" w:eastAsia="Arial" w:hAnsi="Arial"/>
          <w:b/>
          <w:bCs/>
          <w:color w:val="1B3A5C"/>
          <w:sz w:val="36"/>
          <w:szCs w:val="36"/>
        </w:rPr>
        <w:t xml:space="preserve">6. Workflow Specifications</w:t>
      </w:r>
    </w:p>
    <w:p>
      <w:pPr>
        <w:pStyle w:val="Heading2"/>
        <w:spacing w:after="120" w:before="240"/>
      </w:pPr>
      <w:r>
        <w:rPr>
          <w:rFonts w:ascii="Arial" w:cs="Arial" w:eastAsia="Arial" w:hAnsi="Arial"/>
          <w:b/>
          <w:bCs/>
          <w:color w:val="2D4A6B"/>
          <w:sz w:val="28"/>
          <w:szCs w:val="28"/>
        </w:rPr>
        <w:t xml:space="preserve">6.1 Incident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Picklist Code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Transition Trigger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Open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564060000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 created, not yet assigned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 logged by Logger</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InvestigationPending</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564060001</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Assigned to Assignee for investigation</w:t>
            </w:r>
          </w:p>
        </w:tc>
        <w:tc>
          <w:tcPr>
            <w:tcW w:type="dxa" w:w="2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Admin/Manager assigns Assignee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RCASubmitted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564060002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 submitted, awaiting review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Assignee submits Fishbone RCA</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RCAInReview</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564060003</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Under L1 or L2 review</w:t>
            </w:r>
          </w:p>
        </w:tc>
        <w:tc>
          <w:tcPr>
            <w:tcW w:type="dxa" w:w="2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Reviewer begins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RCAApproved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564060004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 approved, PAs may be created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Reviewer approves RCA</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RCARejected</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564060005</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 rejected, returned to Assignee</w:t>
            </w:r>
          </w:p>
        </w:tc>
        <w:tc>
          <w:tcPr>
            <w:tcW w:type="dxa" w:w="2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Reviewer rejects; count increments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PAClosed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564060006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PAs completed; incident closed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All PreventiveActions reach Completed</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6.2 RCA Review Escalation Logic</w:t>
      </w:r>
    </w:p>
    <w:p>
      <w:pPr>
        <w:pStyle w:val="ListParagraph"/>
        <w:numPr>
          <w:ilvl w:val="0"/>
          <w:numId w:val="2"/>
        </w:numPr>
        <w:spacing w:after="40" w:before="40"/>
      </w:pPr>
      <w:r>
        <w:rPr>
          <w:rFonts w:ascii="Arial" w:cs="Arial" w:eastAsia="Arial" w:hAnsi="Arial"/>
          <w:sz w:val="20"/>
          <w:szCs w:val="20"/>
        </w:rPr>
        <w:t xml:space="preserve">L1 Review Window: 30% of incident TAT (Critical: 1.2h, High: 7.2h, Medium: 21.6h)</w:t>
      </w:r>
    </w:p>
    <w:p>
      <w:pPr>
        <w:pStyle w:val="ListParagraph"/>
        <w:numPr>
          <w:ilvl w:val="0"/>
          <w:numId w:val="2"/>
        </w:numPr>
        <w:spacing w:after="40" w:before="40"/>
      </w:pPr>
      <w:r>
        <w:rPr>
          <w:rFonts w:ascii="Arial" w:cs="Arial" w:eastAsia="Arial" w:hAnsi="Arial"/>
          <w:sz w:val="20"/>
          <w:szCs w:val="20"/>
        </w:rPr>
        <w:t xml:space="preserve">Auto-escalation to L2 when L1 review window expires without action</w:t>
      </w:r>
    </w:p>
    <w:p>
      <w:pPr>
        <w:pStyle w:val="ListParagraph"/>
        <w:numPr>
          <w:ilvl w:val="0"/>
          <w:numId w:val="2"/>
        </w:numPr>
        <w:spacing w:after="40" w:before="40"/>
      </w:pPr>
      <w:r>
        <w:rPr>
          <w:rFonts w:ascii="Arial" w:cs="Arial" w:eastAsia="Arial" w:hAnsi="Arial"/>
          <w:sz w:val="20"/>
          <w:szCs w:val="20"/>
        </w:rPr>
        <w:t xml:space="preserve">Auto-escalation to L2 when rejection count reaches 2</w:t>
      </w:r>
    </w:p>
    <w:p>
      <w:pPr>
        <w:pStyle w:val="ListParagraph"/>
        <w:numPr>
          <w:ilvl w:val="0"/>
          <w:numId w:val="2"/>
        </w:numPr>
        <w:spacing w:after="40" w:before="40"/>
      </w:pPr>
      <w:r>
        <w:rPr>
          <w:rFonts w:ascii="Arial" w:cs="Arial" w:eastAsia="Arial" w:hAnsi="Arial"/>
          <w:sz w:val="20"/>
          <w:szCs w:val="20"/>
        </w:rPr>
        <w:t xml:space="preserve">Mandatory comments required on all approve/reject actions</w:t>
      </w:r>
    </w:p>
    <w:p>
      <w:pPr>
        <w:pStyle w:val="ListParagraph"/>
        <w:numPr>
          <w:ilvl w:val="0"/>
          <w:numId w:val="2"/>
        </w:numPr>
        <w:spacing w:after="40" w:before="40"/>
      </w:pPr>
      <w:r>
        <w:rPr>
          <w:rFonts w:ascii="Arial" w:cs="Arial" w:eastAsia="Arial" w:hAnsi="Arial"/>
          <w:sz w:val="20"/>
          <w:szCs w:val="20"/>
        </w:rPr>
        <w:t xml:space="preserve">Logger receives in-app notification when RCA is approved</w:t>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6.3 Notification Triggers (Power Automate Cloud Flows)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2360"/>
      </w:tblGrid>
      <w:tr>
        <w:trPr>
          <w:tblHeader/>
        </w:trP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Event</w:t>
            </w:r>
          </w:p>
        </w:tc>
        <w:tc>
          <w:tcPr>
            <w:tcW w:type="dxa" w:w="2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Recipients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Notification Type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 submitted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 Manager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RCAPendingReview</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 approved</w:t>
            </w:r>
          </w:p>
        </w:tc>
        <w:tc>
          <w:tcPr>
            <w:tcW w:type="dxa" w:w="28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Logger, Assignee</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RCAApproved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 rejected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Assignee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RCARejected</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Escalated to L2</w:t>
            </w:r>
          </w:p>
        </w:tc>
        <w:tc>
          <w:tcPr>
            <w:tcW w:type="dxa" w:w="28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L2 Manager, L1 Manager</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Escalation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 assigned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 Owner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PAAssigned</w:t>
            </w:r>
          </w:p>
        </w:tc>
      </w:tr>
      <w:tr>
        <w:tc>
          <w:tcPr>
            <w:tcW w:type="dxa" w:w="31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PA overdue</w:t>
            </w:r>
          </w:p>
        </w:tc>
        <w:tc>
          <w:tcPr>
            <w:tcW w:type="dxa" w:w="288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PA Owner, L2 Manager</w:t>
            </w:r>
          </w:p>
        </w:tc>
        <w:tc>
          <w:tcPr>
            <w:tcW w:type="dxa" w:w="2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PAOverdue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 completed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L1 Manager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PACompleted</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6.4 Preventive Action Rules</w:t>
      </w:r>
    </w:p>
    <w:p>
      <w:pPr>
        <w:pStyle w:val="ListParagraph"/>
        <w:numPr>
          <w:ilvl w:val="0"/>
          <w:numId w:val="2"/>
        </w:numPr>
        <w:spacing w:after="40" w:before="40"/>
      </w:pPr>
      <w:r>
        <w:rPr>
          <w:rFonts w:ascii="Arial" w:cs="Arial" w:eastAsia="Arial" w:hAnsi="Arial"/>
          <w:sz w:val="20"/>
          <w:szCs w:val="20"/>
        </w:rPr>
        <w:t xml:space="preserve">PA Creator: Only Assignee, L1 Manager, or L2 Manager can create PAs</w:t>
      </w:r>
    </w:p>
    <w:p>
      <w:pPr>
        <w:pStyle w:val="ListParagraph"/>
        <w:numPr>
          <w:ilvl w:val="0"/>
          <w:numId w:val="2"/>
        </w:numPr>
        <w:spacing w:after="40" w:before="40"/>
      </w:pPr>
      <w:r>
        <w:rPr>
          <w:rFonts w:ascii="Arial" w:cs="Arial" w:eastAsia="Arial" w:hAnsi="Arial"/>
          <w:sz w:val="20"/>
          <w:szCs w:val="20"/>
        </w:rPr>
        <w:t xml:space="preserve">PA Owner Selection: Must be from Assignee reporting chain — self, L1 Manager, or L2 Manager</w:t>
      </w:r>
    </w:p>
    <w:p>
      <w:pPr>
        <w:pStyle w:val="ListParagraph"/>
        <w:numPr>
          <w:ilvl w:val="0"/>
          <w:numId w:val="2"/>
        </w:numPr>
        <w:spacing w:after="40" w:before="40"/>
      </w:pPr>
      <w:r>
        <w:rPr>
          <w:rFonts w:ascii="Arial" w:cs="Arial" w:eastAsia="Arial" w:hAnsi="Arial"/>
          <w:sz w:val="20"/>
          <w:szCs w:val="20"/>
        </w:rPr>
        <w:t xml:space="preserve">Evidence Upload: Supported formats — PDF, DOCX, XLSX, JPG, PNG (stored in Azure Blob via Dataverse File Column)</w:t>
      </w:r>
    </w:p>
    <w:p>
      <w:pPr>
        <w:pStyle w:val="ListParagraph"/>
        <w:numPr>
          <w:ilvl w:val="0"/>
          <w:numId w:val="2"/>
        </w:numPr>
        <w:spacing w:after="40" w:before="40"/>
      </w:pPr>
      <w:r>
        <w:rPr>
          <w:rFonts w:ascii="Arial" w:cs="Arial" w:eastAsia="Arial" w:hAnsi="Arial"/>
          <w:sz w:val="20"/>
          <w:szCs w:val="20"/>
        </w:rPr>
        <w:t xml:space="preserve">Overdue Escalation: Overdue PAs automatically escalate to L2 Manager</w:t>
      </w:r>
    </w:p>
    <w:p>
      <w:pPr>
        <w:pStyle w:val="ListParagraph"/>
        <w:numPr>
          <w:ilvl w:val="0"/>
          <w:numId w:val="2"/>
        </w:numPr>
        <w:spacing w:after="40" w:before="40"/>
      </w:pPr>
      <w:r>
        <w:rPr>
          <w:rFonts w:ascii="Arial" w:cs="Arial" w:eastAsia="Arial" w:hAnsi="Arial"/>
          <w:sz w:val="20"/>
          <w:szCs w:val="20"/>
        </w:rPr>
        <w:t xml:space="preserve">Incident Closure: Incident moves to PAClosed when all associated PAs are Completed</w:t>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6.5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Entity / Field</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Rule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Incident.title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Required, 5–200 characters</w:t>
            </w:r>
          </w:p>
        </w:tc>
      </w:tr>
      <w:tr>
        <w:tc>
          <w:tcPr>
            <w:tcW w:type="dxa" w:w="3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Incident.description</w:t>
            </w:r>
          </w:p>
        </w:tc>
        <w:tc>
          <w:tcPr>
            <w:tcW w:type="dxa" w:w="5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Required, 10–5000 characters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Incident.subdepartment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Must belong to the selected department</w:t>
            </w:r>
          </w:p>
        </w:tc>
      </w:tr>
      <w:tr>
        <w:tc>
          <w:tcPr>
            <w:tcW w:type="dxa" w:w="3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Incident.process</w:t>
            </w:r>
          </w:p>
        </w:tc>
        <w:tc>
          <w:tcPr>
            <w:tcW w:type="dxa" w:w="5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Must belong to the selected subdepartment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Incident.team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If provided, must belong to the selected process</w:t>
            </w:r>
          </w:p>
        </w:tc>
      </w:tr>
      <w:tr>
        <w:tc>
          <w:tcPr>
            <w:tcW w:type="dxa" w:w="3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RCASubmission</w:t>
            </w:r>
          </w:p>
        </w:tc>
        <w:tc>
          <w:tcPr>
            <w:tcW w:type="dxa" w:w="5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At least one FishboneCause record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FishboneCause.causetext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Minimum 20 characters</w:t>
            </w:r>
          </w:p>
        </w:tc>
      </w:tr>
      <w:tr>
        <w:tc>
          <w:tcPr>
            <w:tcW w:type="dxa" w:w="3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RCASubmission.reviewer</w:t>
            </w:r>
          </w:p>
        </w:tc>
        <w:tc>
          <w:tcPr>
            <w:tcW w:type="dxa" w:w="5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Must be L1 Manager of Assignee (or L2 if escalated)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RCASubmission.reviewcomments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Mandatory when action is approve or reject</w:t>
            </w:r>
          </w:p>
        </w:tc>
      </w:tr>
      <w:tr>
        <w:tc>
          <w:tcPr>
            <w:tcW w:type="dxa" w:w="3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PreventiveAction.paowner</w:t>
            </w:r>
          </w:p>
        </w:tc>
        <w:tc>
          <w:tcPr>
            <w:tcW w:type="dxa" w:w="5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Must be Assignee, Assignee.l1manager, or Assignee.l2manager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PreventiveAction.duedate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Must be a future date</w:t>
            </w:r>
          </w:p>
        </w:tc>
      </w:tr>
    </w:tbl>
    <w:p>
      <w:pPr>
        <w:spacing w:after="120" w:before="0"/>
        <w:jc w:val="left"/>
      </w:pPr>
      <w:r>
        <w:rPr>
          <w:rFonts w:ascii="Arial" w:cs="Arial" w:eastAsia="Arial" w:hAnsi="Arial"/>
          <w:b w:val="false"/>
          <w:bCs w:val="false"/>
          <w:i w:val="false"/>
          <w:iCs w:val="false"/>
          <w:color w:val="000000"/>
          <w:sz w:val="22"/>
          <w:szCs w:val="22"/>
        </w:rPr>
        <w:t xml:space="preserve"/>
      </w:r>
    </w:p>
    <w:p>
      <w:pPr>
        <w:pBdr>
          <w:bottom w:val="single" w:color="1B3A5C" w:sz="4" w:space="1"/>
        </w:pBdr>
        <w:spacing w:after="120" w:before="120"/>
      </w:pPr>
    </w:p>
    <w:p>
      <w:pPr>
        <w:pStyle w:val="Heading1"/>
        <w:spacing w:after="180" w:before="360"/>
      </w:pPr>
      <w:r>
        <w:rPr>
          <w:rFonts w:ascii="Arial" w:cs="Arial" w:eastAsia="Arial" w:hAnsi="Arial"/>
          <w:b/>
          <w:bCs/>
          <w:color w:val="1B3A5C"/>
          <w:sz w:val="36"/>
          <w:szCs w:val="36"/>
        </w:rPr>
        <w:t xml:space="preserve">7. Application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200"/>
        <w:gridCol w:w="3760"/>
        <w:gridCol w:w="140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Route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Purpose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Metrics overview, my incidents, pending reviews, overdue items, department breakdown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02</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Log Incident</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/log-incident</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Cascading hierarchy selector, duplicate detection, severity picker</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Incidents 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Filterable/searchable incident table with status badges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04</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 Detail</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/incidents/:id</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Full incident view, status timeline, RCA section, PA list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RCA 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/incidents/:id/rca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Interactive Fishbone diagram with visual/form toggle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06</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Review Queue</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/review-queue</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L1/L2 pending reviews with TAT countdown</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Preventive 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/preventive-actions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 list with progress, evidence uploads, due dates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08</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PA Detail</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/preventive-actions/:id</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Single PA view with status updates and evidence</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Create PA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/pa/create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Create new preventive action form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10</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Audit Trail</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/audit-trail</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Searchable/filterable log of all system events</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/notifications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notifications for RCA approvals and escalations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12</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Admin: Hierarchy</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/admin/hierarchy</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Manage Departments, Subdepartments, Processes, Teams</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/admin/users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 profiles with manager assignments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14</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Admin: SLA Rules</w:t>
            </w:r>
          </w:p>
        </w:tc>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/admin/sla-rules</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Configure TAT per severity level</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1D9E75"/>
                <w:sz w:val="18"/>
                <w:szCs w:val="18"/>
              </w:rPr>
              <w:t xml:space="preserve">Implemented</w:t>
            </w:r>
          </w:p>
        </w:tc>
      </w:tr>
    </w:tbl>
    <w:p>
      <w:pPr>
        <w:spacing w:after="120" w:before="0"/>
        <w:jc w:val="left"/>
      </w:pPr>
      <w:r>
        <w:rPr>
          <w:rFonts w:ascii="Arial" w:cs="Arial" w:eastAsia="Arial" w:hAnsi="Arial"/>
          <w:b w:val="false"/>
          <w:bCs w:val="false"/>
          <w:i w:val="false"/>
          <w:iCs w:val="false"/>
          <w:color w:val="000000"/>
          <w:sz w:val="22"/>
          <w:szCs w:val="22"/>
        </w:rPr>
        <w:t xml:space="preserve"/>
      </w:r>
    </w:p>
    <w:p>
      <w:pPr>
        <w:pBdr>
          <w:bottom w:val="single" w:color="1B3A5C" w:sz="4" w:space="1"/>
        </w:pBdr>
        <w:spacing w:after="120" w:before="120"/>
      </w:pPr>
    </w:p>
    <w:p>
      <w:pPr>
        <w:pStyle w:val="Heading1"/>
        <w:spacing w:after="180" w:before="360"/>
      </w:pPr>
      <w:r>
        <w:rPr>
          <w:rFonts w:ascii="Arial" w:cs="Arial" w:eastAsia="Arial" w:hAnsi="Arial"/>
          <w:b/>
          <w:bCs/>
          <w:color w:val="1B3A5C"/>
          <w:sz w:val="36"/>
          <w:szCs w:val="36"/>
        </w:rPr>
        <w:t xml:space="preserve">8. Design Direction</w:t>
      </w:r>
    </w:p>
    <w:p>
      <w:pPr>
        <w:spacing w:after="80" w:before="60"/>
      </w:pPr>
      <w:r>
        <w:rPr>
          <w:rFonts w:ascii="Arial" w:cs="Arial" w:eastAsia="Arial" w:hAnsi="Arial"/>
          <w:b/>
          <w:bCs/>
          <w:color w:val="2D4A6B"/>
          <w:sz w:val="20"/>
          <w:szCs w:val="20"/>
        </w:rPr>
        <w:t xml:space="preserve">Aesthetic: </w:t>
      </w:r>
      <w:r>
        <w:rPr>
          <w:rFonts w:ascii="Arial" w:cs="Arial" w:eastAsia="Arial" w:hAnsi="Arial"/>
          <w:sz w:val="20"/>
          <w:szCs w:val="20"/>
        </w:rPr>
        <w:t xml:space="preserve">Industrial command center with premium glassmorphism. Clean data density for operations environments with elevated glass cards and ambient effects.</w:t>
      </w:r>
    </w:p>
    <w:p>
      <w:pPr>
        <w:spacing w:after="80" w:before="60"/>
      </w:pPr>
      <w:r>
        <w:rPr>
          <w:rFonts w:ascii="Arial" w:cs="Arial" w:eastAsia="Arial" w:hAnsi="Arial"/>
          <w:b/>
          <w:bCs/>
          <w:color w:val="2D4A6B"/>
          <w:sz w:val="20"/>
          <w:szCs w:val="20"/>
        </w:rPr>
        <w:t xml:space="preserve">Palette: </w:t>
      </w:r>
      <w:r>
        <w:rPr>
          <w:rFonts w:ascii="Arial" w:cs="Arial" w:eastAsia="Arial" w:hAnsi="Arial"/>
          <w:sz w:val="20"/>
          <w:szCs w:val="20"/>
        </w:rPr>
        <w:t xml:space="preserve">Deep slate backgrounds with amber/orange accent for warnings and escalations. Green for completed/approved states. Red reserved for critical severity and overdue indicators. Blue for primary actions and information.</w:t>
      </w:r>
    </w:p>
    <w:p>
      <w:pPr>
        <w:spacing w:after="80" w:before="60"/>
      </w:pPr>
      <w:r>
        <w:rPr>
          <w:rFonts w:ascii="Arial" w:cs="Arial" w:eastAsia="Arial" w:hAnsi="Arial"/>
          <w:b/>
          <w:bCs/>
          <w:color w:val="2D4A6B"/>
          <w:sz w:val="20"/>
          <w:szCs w:val="20"/>
        </w:rPr>
        <w:t xml:space="preserve">Typography: </w:t>
      </w:r>
      <w:r>
        <w:rPr>
          <w:rFonts w:ascii="Arial" w:cs="Arial" w:eastAsia="Arial" w:hAnsi="Arial"/>
          <w:sz w:val="20"/>
          <w:szCs w:val="20"/>
        </w:rPr>
        <w:t xml:space="preserve">Monospace elements for TicketRefs and timestamps. Clear hierarchy between metrics, labels, and body text. Modern sans-serif for body content.</w:t>
      </w:r>
    </w:p>
    <w:p>
      <w:pPr>
        <w:pStyle w:val="Heading3"/>
        <w:spacing w:after="80" w:before="180"/>
      </w:pPr>
      <w:r>
        <w:rPr>
          <w:rFonts w:ascii="Arial" w:cs="Arial" w:eastAsia="Arial" w:hAnsi="Arial"/>
          <w:b/>
          <w:bCs/>
          <w:color w:val="5F5E5A"/>
          <w:sz w:val="24"/>
          <w:szCs w:val="24"/>
        </w:rPr>
        <w:t xml:space="preserve">UI Enhancements</w:t>
      </w:r>
    </w:p>
    <w:p>
      <w:pPr>
        <w:pStyle w:val="ListParagraph"/>
        <w:numPr>
          <w:ilvl w:val="0"/>
          <w:numId w:val="2"/>
        </w:numPr>
        <w:spacing w:after="40" w:before="40"/>
      </w:pPr>
      <w:r>
        <w:rPr>
          <w:rFonts w:ascii="Arial" w:cs="Arial" w:eastAsia="Arial" w:hAnsi="Arial"/>
          <w:sz w:val="20"/>
          <w:szCs w:val="20"/>
        </w:rPr>
        <w:t xml:space="preserve">Breathing status indicators with pulse animations</w:t>
      </w:r>
    </w:p>
    <w:p>
      <w:pPr>
        <w:pStyle w:val="ListParagraph"/>
        <w:numPr>
          <w:ilvl w:val="0"/>
          <w:numId w:val="2"/>
        </w:numPr>
        <w:spacing w:after="40" w:before="40"/>
      </w:pPr>
      <w:r>
        <w:rPr>
          <w:rFonts w:ascii="Arial" w:cs="Arial" w:eastAsia="Arial" w:hAnsi="Arial"/>
          <w:sz w:val="20"/>
          <w:szCs w:val="20"/>
        </w:rPr>
        <w:t xml:space="preserve">Staggered page load animations</w:t>
      </w:r>
    </w:p>
    <w:p>
      <w:pPr>
        <w:pStyle w:val="ListParagraph"/>
        <w:numPr>
          <w:ilvl w:val="0"/>
          <w:numId w:val="2"/>
        </w:numPr>
        <w:spacing w:after="40" w:before="40"/>
      </w:pPr>
      <w:r>
        <w:rPr>
          <w:rFonts w:ascii="Arial" w:cs="Arial" w:eastAsia="Arial" w:hAnsi="Arial"/>
          <w:sz w:val="20"/>
          <w:szCs w:val="20"/>
        </w:rPr>
        <w:t xml:space="preserve">Skeleton loading states</w:t>
      </w:r>
    </w:p>
    <w:p>
      <w:pPr>
        <w:pStyle w:val="ListParagraph"/>
        <w:numPr>
          <w:ilvl w:val="0"/>
          <w:numId w:val="2"/>
        </w:numPr>
        <w:spacing w:after="40" w:before="40"/>
      </w:pPr>
      <w:r>
        <w:rPr>
          <w:rFonts w:ascii="Arial" w:cs="Arial" w:eastAsia="Arial" w:hAnsi="Arial"/>
          <w:sz w:val="20"/>
          <w:szCs w:val="20"/>
        </w:rPr>
        <w:t xml:space="preserve">Ambient orb effects on hero sections</w:t>
      </w:r>
    </w:p>
    <w:p>
      <w:pPr>
        <w:pStyle w:val="ListParagraph"/>
        <w:numPr>
          <w:ilvl w:val="0"/>
          <w:numId w:val="2"/>
        </w:numPr>
        <w:spacing w:after="40" w:before="40"/>
      </w:pPr>
      <w:r>
        <w:rPr>
          <w:rFonts w:ascii="Arial" w:cs="Arial" w:eastAsia="Arial" w:hAnsi="Arial"/>
          <w:sz w:val="20"/>
          <w:szCs w:val="20"/>
        </w:rPr>
        <w:t xml:space="preserve">Elevated glass cards with glassmorphism</w:t>
      </w:r>
    </w:p>
    <w:p>
      <w:pPr>
        <w:pStyle w:val="ListParagraph"/>
        <w:numPr>
          <w:ilvl w:val="0"/>
          <w:numId w:val="2"/>
        </w:numPr>
        <w:spacing w:after="40" w:before="40"/>
      </w:pPr>
      <w:r>
        <w:rPr>
          <w:rFonts w:ascii="Arial" w:cs="Arial" w:eastAsia="Arial" w:hAnsi="Arial"/>
          <w:sz w:val="20"/>
          <w:szCs w:val="20"/>
        </w:rPr>
        <w:t xml:space="preserve">Progress bars with smooth transitions</w:t>
      </w:r>
    </w:p>
    <w:p>
      <w:pPr>
        <w:pStyle w:val="ListParagraph"/>
        <w:numPr>
          <w:ilvl w:val="0"/>
          <w:numId w:val="2"/>
        </w:numPr>
        <w:spacing w:after="40" w:before="40"/>
      </w:pPr>
      <w:r>
        <w:rPr>
          <w:rFonts w:ascii="Arial" w:cs="Arial" w:eastAsia="Arial" w:hAnsi="Arial"/>
          <w:sz w:val="20"/>
          <w:szCs w:val="20"/>
        </w:rPr>
        <w:t xml:space="preserve">TAT countdown displays with urgency indicators</w:t>
      </w:r>
    </w:p>
    <w:p>
      <w:pPr>
        <w:spacing w:after="120" w:before="0"/>
        <w:jc w:val="left"/>
      </w:pPr>
      <w:r>
        <w:rPr>
          <w:rFonts w:ascii="Arial" w:cs="Arial" w:eastAsia="Arial" w:hAnsi="Arial"/>
          <w:b w:val="false"/>
          <w:bCs w:val="false"/>
          <w:i w:val="false"/>
          <w:iCs w:val="false"/>
          <w:color w:val="000000"/>
          <w:sz w:val="22"/>
          <w:szCs w:val="22"/>
        </w:rPr>
        <w:t xml:space="preserve"/>
      </w:r>
    </w:p>
    <w:p>
      <w:pPr>
        <w:pBdr>
          <w:bottom w:val="single" w:color="1B3A5C" w:sz="4" w:space="1"/>
        </w:pBdr>
        <w:spacing w:after="120" w:before="120"/>
      </w:pPr>
    </w:p>
    <w:p>
      <w:pPr>
        <w:pStyle w:val="Heading1"/>
        <w:spacing w:after="180" w:before="360"/>
      </w:pPr>
      <w:r>
        <w:rPr>
          <w:rFonts w:ascii="Arial" w:cs="Arial" w:eastAsia="Arial" w:hAnsi="Arial"/>
          <w:b/>
          <w:bCs/>
          <w:color w:val="1B3A5C"/>
          <w:sz w:val="36"/>
          <w:szCs w:val="36"/>
        </w:rPr>
        <w:t xml:space="preserve">9.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Description</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Entra ID SSO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Enterprise Single Sign-On via Azure AD / Entra ID — full specification in Section 9.1 below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A32D2D"/>
                <w:sz w:val="18"/>
                <w:szCs w:val="18"/>
              </w:rPr>
              <w:t xml:space="preserve">High</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Analytics Dashboard</w:t>
            </w:r>
          </w:p>
        </w:tc>
        <w:tc>
          <w:tcPr>
            <w:tcW w:type="dxa" w:w="4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Charts and trends for incident patterns and operational insights</w:t>
            </w:r>
          </w:p>
        </w:tc>
        <w:tc>
          <w:tcPr>
            <w:tcW w:type="dxa" w:w="19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A32D2D"/>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Drag-drop Fishbone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Enhanced visual RCA builder with full drag-and-drop interactions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BA7517"/>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Email Notifications</w:t>
            </w:r>
          </w:p>
        </w:tc>
        <w:tc>
          <w:tcPr>
            <w:tcW w:type="dxa" w:w="4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External email alerts for SLA breaches and escalations</w:t>
            </w:r>
          </w:p>
        </w:tc>
        <w:tc>
          <w:tcPr>
            <w:tcW w:type="dxa" w:w="19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bCs/>
                <w:i w:val="false"/>
                <w:iCs w:val="false"/>
                <w:color w:val="BA7517"/>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Export to PDF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Generate RCA and incident summary reports as downloadable PDFs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F5E5A"/>
                <w:sz w:val="18"/>
                <w:szCs w:val="18"/>
              </w:rPr>
              <w:t xml:space="preserve">Low</w:t>
            </w:r>
          </w:p>
        </w:tc>
      </w:tr>
      <w:tr>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Mobile App</w:t>
            </w:r>
          </w:p>
        </w:tc>
        <w:tc>
          <w:tcPr>
            <w:tcW w:type="dxa" w:w="4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Native mobile experience for field operations personnel</w:t>
            </w:r>
          </w:p>
        </w:tc>
        <w:tc>
          <w:tcPr>
            <w:tcW w:type="dxa" w:w="19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5F5E5A"/>
                <w:sz w:val="18"/>
                <w:szCs w:val="18"/>
              </w:rPr>
              <w:t xml:space="preserve">Low</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D4A6B"/>
          <w:sz w:val="28"/>
          <w:szCs w:val="28"/>
        </w:rPr>
        <w:t xml:space="preserve">9.1 Future Enhancement: Azure Entra ID SSO Integration</w:t>
      </w:r>
    </w:p>
    <w:p>
      <w:pPr>
        <w:spacing w:after="120" w:before="80"/>
      </w:pPr>
      <w:r>
        <w:rPr>
          <w:rFonts w:ascii="Arial" w:cs="Arial" w:eastAsia="Arial" w:hAnsi="Arial"/>
          <w:b/>
          <w:bCs/>
          <w:color w:val="BA7517"/>
          <w:sz w:val="22"/>
          <w:szCs w:val="22"/>
        </w:rPr>
        <w:t xml:space="preserve">Scope: Future Enhancement — Not Currently Implemented</w:t>
      </w:r>
    </w:p>
    <w:p>
      <w:pPr>
        <w:spacing w:after="120" w:before="0"/>
        <w:jc w:val="left"/>
      </w:pPr>
      <w:r>
        <w:rPr>
          <w:rFonts w:ascii="Arial" w:cs="Arial" w:eastAsia="Arial" w:hAnsi="Arial"/>
          <w:b w:val="false"/>
          <w:bCs w:val="false"/>
          <w:i w:val="false"/>
          <w:iCs w:val="false"/>
          <w:color w:val="000000"/>
          <w:sz w:val="22"/>
          <w:szCs w:val="22"/>
        </w:rPr>
        <w:t xml:space="preserve">This section documents the planned architecture and requirements for integrating Azure Entra ID (formerly Azure Active Directory) Single Sign-On into ECHO LOG. This enhancement eliminates password-based login, enables seamless enterprise identity federation, and provides conditional access and MFA enforcement at the identity provider level.</w:t>
      </w:r>
    </w:p>
    <w:p>
      <w:pPr>
        <w:pStyle w:val="Heading3"/>
        <w:spacing w:after="80" w:before="180"/>
      </w:pPr>
      <w:r>
        <w:rPr>
          <w:rFonts w:ascii="Arial" w:cs="Arial" w:eastAsia="Arial" w:hAnsi="Arial"/>
          <w:b/>
          <w:bCs/>
          <w:color w:val="5F5E5A"/>
          <w:sz w:val="24"/>
          <w:szCs w:val="24"/>
        </w:rPr>
        <w:t xml:space="preserve">9.1.1 Objective</w:t>
      </w:r>
    </w:p>
    <w:p>
      <w:pPr>
        <w:pStyle w:val="ListParagraph"/>
        <w:numPr>
          <w:ilvl w:val="0"/>
          <w:numId w:val="2"/>
        </w:numPr>
        <w:spacing w:after="40" w:before="40"/>
      </w:pPr>
      <w:r>
        <w:rPr>
          <w:rFonts w:ascii="Arial" w:cs="Arial" w:eastAsia="Arial" w:hAnsi="Arial"/>
          <w:sz w:val="20"/>
          <w:szCs w:val="20"/>
        </w:rPr>
        <w:t xml:space="preserve">Replace the current credential-based login with enterprise SSO via Azure Entra ID</w:t>
      </w:r>
    </w:p>
    <w:p>
      <w:pPr>
        <w:pStyle w:val="ListParagraph"/>
        <w:numPr>
          <w:ilvl w:val="0"/>
          <w:numId w:val="2"/>
        </w:numPr>
        <w:spacing w:after="40" w:before="40"/>
      </w:pPr>
      <w:r>
        <w:rPr>
          <w:rFonts w:ascii="Arial" w:cs="Arial" w:eastAsia="Arial" w:hAnsi="Arial"/>
          <w:sz w:val="20"/>
          <w:szCs w:val="20"/>
        </w:rPr>
        <w:t xml:space="preserve">Enable users to authenticate with their existing organizational Microsoft account</w:t>
      </w:r>
    </w:p>
    <w:p>
      <w:pPr>
        <w:pStyle w:val="ListParagraph"/>
        <w:numPr>
          <w:ilvl w:val="0"/>
          <w:numId w:val="2"/>
        </w:numPr>
        <w:spacing w:after="40" w:before="40"/>
      </w:pPr>
      <w:r>
        <w:rPr>
          <w:rFonts w:ascii="Arial" w:cs="Arial" w:eastAsia="Arial" w:hAnsi="Arial"/>
          <w:sz w:val="20"/>
          <w:szCs w:val="20"/>
        </w:rPr>
        <w:t xml:space="preserve">Federate Entra ID user identities with Dataverse UserProfile records automatically</w:t>
      </w:r>
    </w:p>
    <w:p>
      <w:pPr>
        <w:pStyle w:val="ListParagraph"/>
        <w:numPr>
          <w:ilvl w:val="0"/>
          <w:numId w:val="2"/>
        </w:numPr>
        <w:spacing w:after="40" w:before="40"/>
      </w:pPr>
      <w:r>
        <w:rPr>
          <w:rFonts w:ascii="Arial" w:cs="Arial" w:eastAsia="Arial" w:hAnsi="Arial"/>
          <w:sz w:val="20"/>
          <w:szCs w:val="20"/>
        </w:rPr>
        <w:t xml:space="preserve">Enforce Conditional Access Policies (CAP) and Multi-Factor Authentication (MFA) at the IdP level</w:t>
      </w:r>
    </w:p>
    <w:p>
      <w:pPr>
        <w:pStyle w:val="ListParagraph"/>
        <w:numPr>
          <w:ilvl w:val="0"/>
          <w:numId w:val="2"/>
        </w:numPr>
        <w:spacing w:after="40" w:before="40"/>
      </w:pPr>
      <w:r>
        <w:rPr>
          <w:rFonts w:ascii="Arial" w:cs="Arial" w:eastAsia="Arial" w:hAnsi="Arial"/>
          <w:sz w:val="20"/>
          <w:szCs w:val="20"/>
        </w:rPr>
        <w:t xml:space="preserve">Support single logout (SLO) across ECHO LOG and other Microsoft 365 services</w:t>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9.1.2 Authentication Flow (OAuth 2.0 Authorization Code + PKCE)</w:t>
      </w:r>
    </w:p>
    <w:p>
      <w:pPr>
        <w:spacing w:after="80" w:before="0"/>
        <w:jc w:val="left"/>
      </w:pPr>
      <w:r>
        <w:rPr>
          <w:rFonts w:ascii="Arial" w:cs="Arial" w:eastAsia="Arial" w:hAnsi="Arial"/>
          <w:b w:val="false"/>
          <w:bCs w:val="false"/>
          <w:i w:val="false"/>
          <w:iCs w:val="false"/>
          <w:color w:val="000000"/>
          <w:sz w:val="22"/>
          <w:szCs w:val="22"/>
        </w:rPr>
        <w:t xml:space="preserve">The planned flow uses OAuth 2.0 Authorization Code with PKCE, the recommended approach for single-page React applications:</w:t>
      </w:r>
    </w:p>
    <w:p>
      <w:pPr>
        <w:pStyle w:val="ListParagraph"/>
        <w:numPr>
          <w:ilvl w:val="0"/>
          <w:numId w:val="3"/>
        </w:numPr>
        <w:spacing w:after="40" w:before="40"/>
      </w:pPr>
      <w:r>
        <w:rPr>
          <w:rFonts w:ascii="Arial" w:cs="Arial" w:eastAsia="Arial" w:hAnsi="Arial"/>
          <w:sz w:val="20"/>
          <w:szCs w:val="20"/>
        </w:rPr>
        <w:t xml:space="preserve">User navigates to ECHO LOG and clicks Sign In</w:t>
      </w:r>
    </w:p>
    <w:p>
      <w:pPr>
        <w:pStyle w:val="ListParagraph"/>
        <w:numPr>
          <w:ilvl w:val="0"/>
          <w:numId w:val="3"/>
        </w:numPr>
        <w:spacing w:after="40" w:before="40"/>
      </w:pPr>
      <w:r>
        <w:rPr>
          <w:rFonts w:ascii="Arial" w:cs="Arial" w:eastAsia="Arial" w:hAnsi="Arial"/>
          <w:sz w:val="20"/>
          <w:szCs w:val="20"/>
        </w:rPr>
        <w:t xml:space="preserve">React app (via MSAL.js) redirects to Azure Entra ID authorization endpoint</w:t>
      </w:r>
    </w:p>
    <w:p>
      <w:pPr>
        <w:pStyle w:val="ListParagraph"/>
        <w:numPr>
          <w:ilvl w:val="0"/>
          <w:numId w:val="3"/>
        </w:numPr>
        <w:spacing w:after="40" w:before="40"/>
      </w:pPr>
      <w:r>
        <w:rPr>
          <w:rFonts w:ascii="Arial" w:cs="Arial" w:eastAsia="Arial" w:hAnsi="Arial"/>
          <w:sz w:val="20"/>
          <w:szCs w:val="20"/>
        </w:rPr>
        <w:t xml:space="preserve">User authenticates with their organizational Microsoft credentials (+ MFA if configured)</w:t>
      </w:r>
    </w:p>
    <w:p>
      <w:pPr>
        <w:pStyle w:val="ListParagraph"/>
        <w:numPr>
          <w:ilvl w:val="0"/>
          <w:numId w:val="3"/>
        </w:numPr>
        <w:spacing w:after="40" w:before="40"/>
      </w:pPr>
      <w:r>
        <w:rPr>
          <w:rFonts w:ascii="Arial" w:cs="Arial" w:eastAsia="Arial" w:hAnsi="Arial"/>
          <w:sz w:val="20"/>
          <w:szCs w:val="20"/>
        </w:rPr>
        <w:t xml:space="preserve">Entra ID returns an authorization code to the registered redirect URI</w:t>
      </w:r>
    </w:p>
    <w:p>
      <w:pPr>
        <w:pStyle w:val="ListParagraph"/>
        <w:numPr>
          <w:ilvl w:val="0"/>
          <w:numId w:val="3"/>
        </w:numPr>
        <w:spacing w:after="40" w:before="40"/>
      </w:pPr>
      <w:r>
        <w:rPr>
          <w:rFonts w:ascii="Arial" w:cs="Arial" w:eastAsia="Arial" w:hAnsi="Arial"/>
          <w:sz w:val="20"/>
          <w:szCs w:val="20"/>
        </w:rPr>
        <w:t xml:space="preserve">MSAL.js exchanges the authorization code for an ID token + access token (PKCE verification)</w:t>
      </w:r>
    </w:p>
    <w:p>
      <w:pPr>
        <w:pStyle w:val="ListParagraph"/>
        <w:numPr>
          <w:ilvl w:val="0"/>
          <w:numId w:val="3"/>
        </w:numPr>
        <w:spacing w:after="40" w:before="40"/>
      </w:pPr>
      <w:r>
        <w:rPr>
          <w:rFonts w:ascii="Arial" w:cs="Arial" w:eastAsia="Arial" w:hAnsi="Arial"/>
          <w:sz w:val="20"/>
          <w:szCs w:val="20"/>
        </w:rPr>
        <w:t xml:space="preserve">Access token is attached to all Dataverse Web API requests as Bearer token</w:t>
      </w:r>
    </w:p>
    <w:p>
      <w:pPr>
        <w:pStyle w:val="ListParagraph"/>
        <w:numPr>
          <w:ilvl w:val="0"/>
          <w:numId w:val="3"/>
        </w:numPr>
        <w:spacing w:after="40" w:before="40"/>
      </w:pPr>
      <w:r>
        <w:rPr>
          <w:rFonts w:ascii="Arial" w:cs="Arial" w:eastAsia="Arial" w:hAnsi="Arial"/>
          <w:sz w:val="20"/>
          <w:szCs w:val="20"/>
        </w:rPr>
        <w:t xml:space="preserve">Dataverse validates the token against the registered Entra ID tenant</w:t>
      </w:r>
    </w:p>
    <w:p>
      <w:pPr>
        <w:pStyle w:val="ListParagraph"/>
        <w:numPr>
          <w:ilvl w:val="0"/>
          <w:numId w:val="3"/>
        </w:numPr>
        <w:spacing w:after="40" w:before="40"/>
      </w:pPr>
      <w:r>
        <w:rPr>
          <w:rFonts w:ascii="Arial" w:cs="Arial" w:eastAsia="Arial" w:hAnsi="Arial"/>
          <w:sz w:val="20"/>
          <w:szCs w:val="20"/>
        </w:rPr>
        <w:t xml:space="preserve">On first login, a Dataverse Plugin auto-provisions the UserProfile record if it does not exist</w:t>
      </w:r>
    </w:p>
    <w:p>
      <w:pPr>
        <w:pStyle w:val="ListParagraph"/>
        <w:numPr>
          <w:ilvl w:val="0"/>
          <w:numId w:val="3"/>
        </w:numPr>
        <w:spacing w:after="40" w:before="40"/>
      </w:pPr>
      <w:r>
        <w:rPr>
          <w:rFonts w:ascii="Arial" w:cs="Arial" w:eastAsia="Arial" w:hAnsi="Arial"/>
          <w:sz w:val="20"/>
          <w:szCs w:val="20"/>
        </w:rPr>
        <w:t xml:space="preserve">Subsequent requests use silent token refresh (MSAL.js acquireTokenSilent)</w:t>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9.1.3 Technical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Component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Technology</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Identity Provider (IdP)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Microsoft Azure Entra ID (Tenant)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Issues ID tokens and access tokens; enforces MFA and CAP</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MSAL.js</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Microsoft Authentication Library v3</w:t>
            </w:r>
          </w:p>
        </w:tc>
        <w:tc>
          <w:tcPr>
            <w:tcW w:type="dxa" w:w="4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Token acquisition, caching, silent refresh in React SPA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App Registration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Azure Portal — App Registrations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Registers ECHO LOG as an OAuth client; defines scopes and redirect URIs</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Dataverse API Scope</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https://{org}.crm.dynamics.com/.default</w:t>
            </w:r>
          </w:p>
        </w:tc>
        <w:tc>
          <w:tcPr>
            <w:tcW w:type="dxa" w:w="4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Scoped access token for Dataverse Web API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Token Cache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MSAL in-memory + sessionStorage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Stores tokens client-side; silent refresh on expiry</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UserProfile Provisioning</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Dataverse Pre-Create Plugin (C#)</w:t>
            </w:r>
          </w:p>
        </w:tc>
        <w:tc>
          <w:tcPr>
            <w:tcW w:type="dxa" w:w="4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Auto-creates UserProfile on first login using Entra ID claims (email, displayName, objectId)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Conditional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Entra ID Conditional Access Policies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Enforce MFA, compliant device, location-based access</w:t>
            </w:r>
          </w:p>
        </w:tc>
      </w:tr>
      <w:t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Single Logout</w:t>
            </w:r>
          </w:p>
        </w:tc>
        <w:tc>
          <w:tcPr>
            <w:tcW w:type="dxa" w:w="2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MSAL logoutRedirect()</w:t>
            </w:r>
          </w:p>
        </w:tc>
        <w:tc>
          <w:tcPr>
            <w:tcW w:type="dxa" w:w="4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Clears local token cache and redirects to Entra ID logout endpoint</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9.1.4 App Registration Configuration (Azure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40" w:before="0"/>
            </w:pPr>
            <w:r>
              <w:rPr>
                <w:rFonts w:ascii="Courier New" w:cs="Courier New" w:eastAsia="Courier New" w:hAnsi="Courier New"/>
                <w:color w:val="1B3A5C"/>
                <w:sz w:val="16"/>
                <w:szCs w:val="16"/>
              </w:rPr>
              <w:t xml:space="preserve">// Azure App Registration Settings</w:t>
            </w:r>
          </w:p>
          <w:p>
            <w:pPr>
              <w:spacing w:after="40" w:before="0"/>
            </w:pPr>
            <w:r>
              <w:rPr>
                <w:rFonts w:ascii="Courier New" w:cs="Courier New" w:eastAsia="Courier New" w:hAnsi="Courier New"/>
                <w:color w:val="1B3A5C"/>
                <w:sz w:val="16"/>
                <w:szCs w:val="16"/>
              </w:rPr>
              <w:t xml:space="preserve">Application Name:     ECHO LOG</w:t>
            </w:r>
          </w:p>
          <w:p>
            <w:pPr>
              <w:spacing w:after="40" w:before="0"/>
            </w:pPr>
            <w:r>
              <w:rPr>
                <w:rFonts w:ascii="Courier New" w:cs="Courier New" w:eastAsia="Courier New" w:hAnsi="Courier New"/>
                <w:color w:val="1B3A5C"/>
                <w:sz w:val="16"/>
                <w:szCs w:val="16"/>
              </w:rPr>
              <w:t xml:space="preserve">Supported Accounts:   Single tenant (your organization only)</w:t>
            </w:r>
          </w:p>
          <w:p>
            <w:pPr>
              <w:spacing w:after="40" w:before="0"/>
            </w:pPr>
            <w:r>
              <w:rPr>
                <w:rFonts w:ascii="Courier New" w:cs="Courier New" w:eastAsia="Courier New" w:hAnsi="Courier New"/>
                <w:color w:val="1B3A5C"/>
                <w:sz w:val="16"/>
                <w:szCs w:val="16"/>
              </w:rPr>
              <w:t xml:space="preserve"/>
            </w:r>
          </w:p>
          <w:p>
            <w:pPr>
              <w:spacing w:after="40" w:before="0"/>
            </w:pPr>
            <w:r>
              <w:rPr>
                <w:rFonts w:ascii="Courier New" w:cs="Courier New" w:eastAsia="Courier New" w:hAnsi="Courier New"/>
                <w:color w:val="1B3A5C"/>
                <w:sz w:val="16"/>
                <w:szCs w:val="16"/>
              </w:rPr>
              <w:t xml:space="preserve">Redirect URIs (SPA):</w:t>
            </w:r>
          </w:p>
          <w:p>
            <w:pPr>
              <w:spacing w:after="40" w:before="0"/>
            </w:pPr>
            <w:r>
              <w:rPr>
                <w:rFonts w:ascii="Courier New" w:cs="Courier New" w:eastAsia="Courier New" w:hAnsi="Courier New"/>
                <w:color w:val="1B3A5C"/>
                <w:sz w:val="16"/>
                <w:szCs w:val="16"/>
              </w:rPr>
              <w:t xml:space="preserve">  https://echolog.yourdomain.com/auth/callback</w:t>
            </w:r>
          </w:p>
          <w:p>
            <w:pPr>
              <w:spacing w:after="40" w:before="0"/>
            </w:pPr>
            <w:r>
              <w:rPr>
                <w:rFonts w:ascii="Courier New" w:cs="Courier New" w:eastAsia="Courier New" w:hAnsi="Courier New"/>
                <w:color w:val="1B3A5C"/>
                <w:sz w:val="16"/>
                <w:szCs w:val="16"/>
              </w:rPr>
              <w:t xml:space="preserve">  http://localhost:3000/auth/callback  (development only)</w:t>
            </w:r>
          </w:p>
          <w:p>
            <w:pPr>
              <w:spacing w:after="40" w:before="0"/>
            </w:pPr>
            <w:r>
              <w:rPr>
                <w:rFonts w:ascii="Courier New" w:cs="Courier New" w:eastAsia="Courier New" w:hAnsi="Courier New"/>
                <w:color w:val="1B3A5C"/>
                <w:sz w:val="16"/>
                <w:szCs w:val="16"/>
              </w:rPr>
              <w:t xml:space="preserve"/>
            </w:r>
          </w:p>
          <w:p>
            <w:pPr>
              <w:spacing w:after="40" w:before="0"/>
            </w:pPr>
            <w:r>
              <w:rPr>
                <w:rFonts w:ascii="Courier New" w:cs="Courier New" w:eastAsia="Courier New" w:hAnsi="Courier New"/>
                <w:color w:val="1B3A5C"/>
                <w:sz w:val="16"/>
                <w:szCs w:val="16"/>
              </w:rPr>
              <w:t xml:space="preserve">API Permissions:</w:t>
            </w:r>
          </w:p>
          <w:p>
            <w:pPr>
              <w:spacing w:after="40" w:before="0"/>
            </w:pPr>
            <w:r>
              <w:rPr>
                <w:rFonts w:ascii="Courier New" w:cs="Courier New" w:eastAsia="Courier New" w:hAnsi="Courier New"/>
                <w:color w:val="1B3A5C"/>
                <w:sz w:val="16"/>
                <w:szCs w:val="16"/>
              </w:rPr>
              <w:t xml:space="preserve">  Microsoft Graph:</w:t>
            </w:r>
          </w:p>
          <w:p>
            <w:pPr>
              <w:spacing w:after="40" w:before="0"/>
            </w:pPr>
            <w:r>
              <w:rPr>
                <w:rFonts w:ascii="Courier New" w:cs="Courier New" w:eastAsia="Courier New" w:hAnsi="Courier New"/>
                <w:color w:val="1B3A5C"/>
                <w:sz w:val="16"/>
                <w:szCs w:val="16"/>
              </w:rPr>
              <w:t xml:space="preserve">    User.Read                (delegated) — read signed-in user profile</w:t>
            </w:r>
          </w:p>
          <w:p>
            <w:pPr>
              <w:spacing w:after="40" w:before="0"/>
            </w:pPr>
            <w:r>
              <w:rPr>
                <w:rFonts w:ascii="Courier New" w:cs="Courier New" w:eastAsia="Courier New" w:hAnsi="Courier New"/>
                <w:color w:val="1B3A5C"/>
                <w:sz w:val="16"/>
                <w:szCs w:val="16"/>
              </w:rPr>
              <w:t xml:space="preserve">  Dataverse:</w:t>
            </w:r>
          </w:p>
          <w:p>
            <w:pPr>
              <w:spacing w:after="40" w:before="0"/>
            </w:pPr>
            <w:r>
              <w:rPr>
                <w:rFonts w:ascii="Courier New" w:cs="Courier New" w:eastAsia="Courier New" w:hAnsi="Courier New"/>
                <w:color w:val="1B3A5C"/>
                <w:sz w:val="16"/>
                <w:szCs w:val="16"/>
              </w:rPr>
              <w:t xml:space="preserve">    user_impersonation       (delegated) — access Dataverse as signed-in user</w:t>
            </w:r>
          </w:p>
          <w:p>
            <w:pPr>
              <w:spacing w:after="40" w:before="0"/>
            </w:pPr>
            <w:r>
              <w:rPr>
                <w:rFonts w:ascii="Courier New" w:cs="Courier New" w:eastAsia="Courier New" w:hAnsi="Courier New"/>
                <w:color w:val="1B3A5C"/>
                <w:sz w:val="16"/>
                <w:szCs w:val="16"/>
              </w:rPr>
              <w:t xml:space="preserve"/>
            </w:r>
          </w:p>
          <w:p>
            <w:pPr>
              <w:spacing w:after="40" w:before="0"/>
            </w:pPr>
            <w:r>
              <w:rPr>
                <w:rFonts w:ascii="Courier New" w:cs="Courier New" w:eastAsia="Courier New" w:hAnsi="Courier New"/>
                <w:color w:val="1B3A5C"/>
                <w:sz w:val="16"/>
                <w:szCs w:val="16"/>
              </w:rPr>
              <w:t xml:space="preserve">Expose an API (if needed):</w:t>
            </w:r>
          </w:p>
          <w:p>
            <w:pPr>
              <w:spacing w:after="40" w:before="0"/>
            </w:pPr>
            <w:r>
              <w:rPr>
                <w:rFonts w:ascii="Courier New" w:cs="Courier New" w:eastAsia="Courier New" w:hAnsi="Courier New"/>
                <w:color w:val="1B3A5C"/>
                <w:sz w:val="16"/>
                <w:szCs w:val="16"/>
              </w:rPr>
              <w:t xml:space="preserve">  Application ID URI: api://{client-id}</w:t>
            </w:r>
          </w:p>
          <w:p>
            <w:pPr>
              <w:spacing w:after="40" w:before="0"/>
            </w:pPr>
            <w:r>
              <w:rPr>
                <w:rFonts w:ascii="Courier New" w:cs="Courier New" w:eastAsia="Courier New" w:hAnsi="Courier New"/>
                <w:color w:val="1B3A5C"/>
                <w:sz w:val="16"/>
                <w:szCs w:val="16"/>
              </w:rPr>
              <w:t xml:space="preserve"/>
            </w:r>
          </w:p>
          <w:p>
            <w:pPr>
              <w:spacing w:after="40" w:before="0"/>
            </w:pPr>
            <w:r>
              <w:rPr>
                <w:rFonts w:ascii="Courier New" w:cs="Courier New" w:eastAsia="Courier New" w:hAnsi="Courier New"/>
                <w:color w:val="1B3A5C"/>
                <w:sz w:val="16"/>
                <w:szCs w:val="16"/>
              </w:rPr>
              <w:t xml:space="preserve">Token Configuration:</w:t>
            </w:r>
          </w:p>
          <w:p>
            <w:pPr>
              <w:spacing w:after="40" w:before="0"/>
            </w:pPr>
            <w:r>
              <w:rPr>
                <w:rFonts w:ascii="Courier New" w:cs="Courier New" w:eastAsia="Courier New" w:hAnsi="Courier New"/>
                <w:color w:val="1B3A5C"/>
                <w:sz w:val="16"/>
                <w:szCs w:val="16"/>
              </w:rPr>
              <w:t xml:space="preserve">  Optional claims (ID token): email, family_name, given_name, upn</w:t>
            </w:r>
          </w:p>
          <w:p>
            <w:pPr>
              <w:spacing w:after="40" w:before="0"/>
            </w:pPr>
            <w:r>
              <w:rPr>
                <w:rFonts w:ascii="Courier New" w:cs="Courier New" w:eastAsia="Courier New" w:hAnsi="Courier New"/>
                <w:color w:val="1B3A5C"/>
                <w:sz w:val="16"/>
                <w:szCs w:val="16"/>
              </w:rPr>
              <w:t xml:space="preserve">  Optional claims (Access token): preferred_username, oid</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9.1.5 MSAL.js Configuration (React SPA)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40" w:before="0"/>
            </w:pPr>
            <w:r>
              <w:rPr>
                <w:rFonts w:ascii="Courier New" w:cs="Courier New" w:eastAsia="Courier New" w:hAnsi="Courier New"/>
                <w:color w:val="1B3A5C"/>
                <w:sz w:val="16"/>
                <w:szCs w:val="16"/>
              </w:rPr>
              <w:t xml:space="preserve">import { PublicClientApplication, Configuration } from '@azure/msal-browser';</w:t>
            </w:r>
          </w:p>
          <w:p>
            <w:pPr>
              <w:spacing w:after="40" w:before="0"/>
            </w:pPr>
            <w:r>
              <w:rPr>
                <w:rFonts w:ascii="Courier New" w:cs="Courier New" w:eastAsia="Courier New" w:hAnsi="Courier New"/>
                <w:color w:val="1B3A5C"/>
                <w:sz w:val="16"/>
                <w:szCs w:val="16"/>
              </w:rPr>
              <w:t xml:space="preserve"/>
            </w:r>
          </w:p>
          <w:p>
            <w:pPr>
              <w:spacing w:after="40" w:before="0"/>
            </w:pPr>
            <w:r>
              <w:rPr>
                <w:rFonts w:ascii="Courier New" w:cs="Courier New" w:eastAsia="Courier New" w:hAnsi="Courier New"/>
                <w:color w:val="1B3A5C"/>
                <w:sz w:val="16"/>
                <w:szCs w:val="16"/>
              </w:rPr>
              <w:t xml:space="preserve">const msalConfig: Configuration = {</w:t>
            </w:r>
          </w:p>
          <w:p>
            <w:pPr>
              <w:spacing w:after="40" w:before="0"/>
            </w:pPr>
            <w:r>
              <w:rPr>
                <w:rFonts w:ascii="Courier New" w:cs="Courier New" w:eastAsia="Courier New" w:hAnsi="Courier New"/>
                <w:color w:val="1B3A5C"/>
                <w:sz w:val="16"/>
                <w:szCs w:val="16"/>
              </w:rPr>
              <w:t xml:space="preserve">  auth: {</w:t>
            </w:r>
          </w:p>
          <w:p>
            <w:pPr>
              <w:spacing w:after="40" w:before="0"/>
            </w:pPr>
            <w:r>
              <w:rPr>
                <w:rFonts w:ascii="Courier New" w:cs="Courier New" w:eastAsia="Courier New" w:hAnsi="Courier New"/>
                <w:color w:val="1B3A5C"/>
                <w:sz w:val="16"/>
                <w:szCs w:val="16"/>
              </w:rPr>
              <w:t xml:space="preserve">    clientId: process.env.REACT_APP_ENTRA_CLIENT_ID!,</w:t>
            </w:r>
          </w:p>
          <w:p>
            <w:pPr>
              <w:spacing w:after="40" w:before="0"/>
            </w:pPr>
            <w:r>
              <w:rPr>
                <w:rFonts w:ascii="Courier New" w:cs="Courier New" w:eastAsia="Courier New" w:hAnsi="Courier New"/>
                <w:color w:val="1B3A5C"/>
                <w:sz w:val="16"/>
                <w:szCs w:val="16"/>
              </w:rPr>
              <w:t xml:space="preserve">    authority: `https://login.microsoftonline.com/${process.env.REACT_APP_ENTRA_TENANT_ID}`,</w:t>
            </w:r>
          </w:p>
          <w:p>
            <w:pPr>
              <w:spacing w:after="40" w:before="0"/>
            </w:pPr>
            <w:r>
              <w:rPr>
                <w:rFonts w:ascii="Courier New" w:cs="Courier New" w:eastAsia="Courier New" w:hAnsi="Courier New"/>
                <w:color w:val="1B3A5C"/>
                <w:sz w:val="16"/>
                <w:szCs w:val="16"/>
              </w:rPr>
              <w:t xml:space="preserve">    redirectUri: process.env.REACT_APP_REDIRECT_URI ?? window.location.origin,</w:t>
            </w:r>
          </w:p>
          <w:p>
            <w:pPr>
              <w:spacing w:after="40" w:before="0"/>
            </w:pPr>
            <w:r>
              <w:rPr>
                <w:rFonts w:ascii="Courier New" w:cs="Courier New" w:eastAsia="Courier New" w:hAnsi="Courier New"/>
                <w:color w:val="1B3A5C"/>
                <w:sz w:val="16"/>
                <w:szCs w:val="16"/>
              </w:rPr>
              <w:t xml:space="preserve">    postLogoutRedirectUri: window.location.origin,</w:t>
            </w:r>
          </w:p>
          <w:p>
            <w:pPr>
              <w:spacing w:after="40" w:before="0"/>
            </w:pPr>
            <w:r>
              <w:rPr>
                <w:rFonts w:ascii="Courier New" w:cs="Courier New" w:eastAsia="Courier New" w:hAnsi="Courier New"/>
                <w:color w:val="1B3A5C"/>
                <w:sz w:val="16"/>
                <w:szCs w:val="16"/>
              </w:rPr>
              <w:t xml:space="preserve">  },</w:t>
            </w:r>
          </w:p>
          <w:p>
            <w:pPr>
              <w:spacing w:after="40" w:before="0"/>
            </w:pPr>
            <w:r>
              <w:rPr>
                <w:rFonts w:ascii="Courier New" w:cs="Courier New" w:eastAsia="Courier New" w:hAnsi="Courier New"/>
                <w:color w:val="1B3A5C"/>
                <w:sz w:val="16"/>
                <w:szCs w:val="16"/>
              </w:rPr>
              <w:t xml:space="preserve">  cache: {</w:t>
            </w:r>
          </w:p>
          <w:p>
            <w:pPr>
              <w:spacing w:after="40" w:before="0"/>
            </w:pPr>
            <w:r>
              <w:rPr>
                <w:rFonts w:ascii="Courier New" w:cs="Courier New" w:eastAsia="Courier New" w:hAnsi="Courier New"/>
                <w:color w:val="1B3A5C"/>
                <w:sz w:val="16"/>
                <w:szCs w:val="16"/>
              </w:rPr>
              <w:t xml:space="preserve">    cacheLocation: 'sessionStorage',  // or 'localStorage' for persistent login</w:t>
            </w:r>
          </w:p>
          <w:p>
            <w:pPr>
              <w:spacing w:after="40" w:before="0"/>
            </w:pPr>
            <w:r>
              <w:rPr>
                <w:rFonts w:ascii="Courier New" w:cs="Courier New" w:eastAsia="Courier New" w:hAnsi="Courier New"/>
                <w:color w:val="1B3A5C"/>
                <w:sz w:val="16"/>
                <w:szCs w:val="16"/>
              </w:rPr>
              <w:t xml:space="preserve">    storeAuthStateInCookie: false,</w:t>
            </w:r>
          </w:p>
          <w:p>
            <w:pPr>
              <w:spacing w:after="40" w:before="0"/>
            </w:pPr>
            <w:r>
              <w:rPr>
                <w:rFonts w:ascii="Courier New" w:cs="Courier New" w:eastAsia="Courier New" w:hAnsi="Courier New"/>
                <w:color w:val="1B3A5C"/>
                <w:sz w:val="16"/>
                <w:szCs w:val="16"/>
              </w:rPr>
              <w:t xml:space="preserve">  },</w:t>
            </w:r>
          </w:p>
          <w:p>
            <w:pPr>
              <w:spacing w:after="40" w:before="0"/>
            </w:pPr>
            <w:r>
              <w:rPr>
                <w:rFonts w:ascii="Courier New" w:cs="Courier New" w:eastAsia="Courier New" w:hAnsi="Courier New"/>
                <w:color w:val="1B3A5C"/>
                <w:sz w:val="16"/>
                <w:szCs w:val="16"/>
              </w:rPr>
              <w:t xml:space="preserve">  system: {</w:t>
            </w:r>
          </w:p>
          <w:p>
            <w:pPr>
              <w:spacing w:after="40" w:before="0"/>
            </w:pPr>
            <w:r>
              <w:rPr>
                <w:rFonts w:ascii="Courier New" w:cs="Courier New" w:eastAsia="Courier New" w:hAnsi="Courier New"/>
                <w:color w:val="1B3A5C"/>
                <w:sz w:val="16"/>
                <w:szCs w:val="16"/>
              </w:rPr>
              <w:t xml:space="preserve">    loggerOptions: { logLevel: LogLevel.Warning },</w:t>
            </w:r>
          </w:p>
          <w:p>
            <w:pPr>
              <w:spacing w:after="40" w:before="0"/>
            </w:pPr>
            <w:r>
              <w:rPr>
                <w:rFonts w:ascii="Courier New" w:cs="Courier New" w:eastAsia="Courier New" w:hAnsi="Courier New"/>
                <w:color w:val="1B3A5C"/>
                <w:sz w:val="16"/>
                <w:szCs w:val="16"/>
              </w:rPr>
              <w:t xml:space="preserve">  },</w:t>
            </w:r>
          </w:p>
          <w:p>
            <w:pPr>
              <w:spacing w:after="40" w:before="0"/>
            </w:pPr>
            <w:r>
              <w:rPr>
                <w:rFonts w:ascii="Courier New" w:cs="Courier New" w:eastAsia="Courier New" w:hAnsi="Courier New"/>
                <w:color w:val="1B3A5C"/>
                <w:sz w:val="16"/>
                <w:szCs w:val="16"/>
              </w:rPr>
              <w:t xml:space="preserve">};</w:t>
            </w:r>
          </w:p>
          <w:p>
            <w:pPr>
              <w:spacing w:after="40" w:before="0"/>
            </w:pPr>
            <w:r>
              <w:rPr>
                <w:rFonts w:ascii="Courier New" w:cs="Courier New" w:eastAsia="Courier New" w:hAnsi="Courier New"/>
                <w:color w:val="1B3A5C"/>
                <w:sz w:val="16"/>
                <w:szCs w:val="16"/>
              </w:rPr>
              <w:t xml:space="preserve"/>
            </w:r>
          </w:p>
          <w:p>
            <w:pPr>
              <w:spacing w:after="40" w:before="0"/>
            </w:pPr>
            <w:r>
              <w:rPr>
                <w:rFonts w:ascii="Courier New" w:cs="Courier New" w:eastAsia="Courier New" w:hAnsi="Courier New"/>
                <w:color w:val="1B3A5C"/>
                <w:sz w:val="16"/>
                <w:szCs w:val="16"/>
              </w:rPr>
              <w:t xml:space="preserve">export const DATAVERSE_SCOPES = [`https://{org}.crm.dynamics.com/.default`];</w:t>
            </w:r>
          </w:p>
          <w:p>
            <w:pPr>
              <w:spacing w:after="40" w:before="0"/>
            </w:pPr>
            <w:r>
              <w:rPr>
                <w:rFonts w:ascii="Courier New" w:cs="Courier New" w:eastAsia="Courier New" w:hAnsi="Courier New"/>
                <w:color w:val="1B3A5C"/>
                <w:sz w:val="16"/>
                <w:szCs w:val="16"/>
              </w:rPr>
              <w:t xml:space="preserve"/>
            </w:r>
          </w:p>
          <w:p>
            <w:pPr>
              <w:spacing w:after="40" w:before="0"/>
            </w:pPr>
            <w:r>
              <w:rPr>
                <w:rFonts w:ascii="Courier New" w:cs="Courier New" w:eastAsia="Courier New" w:hAnsi="Courier New"/>
                <w:color w:val="1B3A5C"/>
                <w:sz w:val="16"/>
                <w:szCs w:val="16"/>
              </w:rPr>
              <w:t xml:space="preserve">export const msalInstance = new PublicClientApplication(msalConfig);</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9.1.6 Token Acquisition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40" w:before="0"/>
            </w:pPr>
            <w:r>
              <w:rPr>
                <w:rFonts w:ascii="Courier New" w:cs="Courier New" w:eastAsia="Courier New" w:hAnsi="Courier New"/>
                <w:color w:val="1B3A5C"/>
                <w:sz w:val="16"/>
                <w:szCs w:val="16"/>
              </w:rPr>
              <w:t xml:space="preserve">// Silent token acquisition (preferred)</w:t>
            </w:r>
          </w:p>
          <w:p>
            <w:pPr>
              <w:spacing w:after="40" w:before="0"/>
            </w:pPr>
            <w:r>
              <w:rPr>
                <w:rFonts w:ascii="Courier New" w:cs="Courier New" w:eastAsia="Courier New" w:hAnsi="Courier New"/>
                <w:color w:val="1B3A5C"/>
                <w:sz w:val="16"/>
                <w:szCs w:val="16"/>
              </w:rPr>
              <w:t xml:space="preserve">const acquireToken = async (): Promise&lt;string&gt; =&gt; {</w:t>
            </w:r>
          </w:p>
          <w:p>
            <w:pPr>
              <w:spacing w:after="40" w:before="0"/>
            </w:pPr>
            <w:r>
              <w:rPr>
                <w:rFonts w:ascii="Courier New" w:cs="Courier New" w:eastAsia="Courier New" w:hAnsi="Courier New"/>
                <w:color w:val="1B3A5C"/>
                <w:sz w:val="16"/>
                <w:szCs w:val="16"/>
              </w:rPr>
              <w:t xml:space="preserve">  const account = msalInstance.getAllAccounts()[0];</w:t>
            </w:r>
          </w:p>
          <w:p>
            <w:pPr>
              <w:spacing w:after="40" w:before="0"/>
            </w:pPr>
            <w:r>
              <w:rPr>
                <w:rFonts w:ascii="Courier New" w:cs="Courier New" w:eastAsia="Courier New" w:hAnsi="Courier New"/>
                <w:color w:val="1B3A5C"/>
                <w:sz w:val="16"/>
                <w:szCs w:val="16"/>
              </w:rPr>
              <w:t xml:space="preserve">  try {</w:t>
            </w:r>
          </w:p>
          <w:p>
            <w:pPr>
              <w:spacing w:after="40" w:before="0"/>
            </w:pPr>
            <w:r>
              <w:rPr>
                <w:rFonts w:ascii="Courier New" w:cs="Courier New" w:eastAsia="Courier New" w:hAnsi="Courier New"/>
                <w:color w:val="1B3A5C"/>
                <w:sz w:val="16"/>
                <w:szCs w:val="16"/>
              </w:rPr>
              <w:t xml:space="preserve">    const response = await msalInstance.acquireTokenSilent({</w:t>
            </w:r>
          </w:p>
          <w:p>
            <w:pPr>
              <w:spacing w:after="40" w:before="0"/>
            </w:pPr>
            <w:r>
              <w:rPr>
                <w:rFonts w:ascii="Courier New" w:cs="Courier New" w:eastAsia="Courier New" w:hAnsi="Courier New"/>
                <w:color w:val="1B3A5C"/>
                <w:sz w:val="16"/>
                <w:szCs w:val="16"/>
              </w:rPr>
              <w:t xml:space="preserve">      scopes: DATAVERSE_SCOPES,</w:t>
            </w:r>
          </w:p>
          <w:p>
            <w:pPr>
              <w:spacing w:after="40" w:before="0"/>
            </w:pPr>
            <w:r>
              <w:rPr>
                <w:rFonts w:ascii="Courier New" w:cs="Courier New" w:eastAsia="Courier New" w:hAnsi="Courier New"/>
                <w:color w:val="1B3A5C"/>
                <w:sz w:val="16"/>
                <w:szCs w:val="16"/>
              </w:rPr>
              <w:t xml:space="preserve">      account,</w:t>
            </w:r>
          </w:p>
          <w:p>
            <w:pPr>
              <w:spacing w:after="40" w:before="0"/>
            </w:pPr>
            <w:r>
              <w:rPr>
                <w:rFonts w:ascii="Courier New" w:cs="Courier New" w:eastAsia="Courier New" w:hAnsi="Courier New"/>
                <w:color w:val="1B3A5C"/>
                <w:sz w:val="16"/>
                <w:szCs w:val="16"/>
              </w:rPr>
              <w:t xml:space="preserve">    });</w:t>
            </w:r>
          </w:p>
          <w:p>
            <w:pPr>
              <w:spacing w:after="40" w:before="0"/>
            </w:pPr>
            <w:r>
              <w:rPr>
                <w:rFonts w:ascii="Courier New" w:cs="Courier New" w:eastAsia="Courier New" w:hAnsi="Courier New"/>
                <w:color w:val="1B3A5C"/>
                <w:sz w:val="16"/>
                <w:szCs w:val="16"/>
              </w:rPr>
              <w:t xml:space="preserve">    return response.accessToken;</w:t>
            </w:r>
          </w:p>
          <w:p>
            <w:pPr>
              <w:spacing w:after="40" w:before="0"/>
            </w:pPr>
            <w:r>
              <w:rPr>
                <w:rFonts w:ascii="Courier New" w:cs="Courier New" w:eastAsia="Courier New" w:hAnsi="Courier New"/>
                <w:color w:val="1B3A5C"/>
                <w:sz w:val="16"/>
                <w:szCs w:val="16"/>
              </w:rPr>
              <w:t xml:space="preserve">  } catch (error) {</w:t>
            </w:r>
          </w:p>
          <w:p>
            <w:pPr>
              <w:spacing w:after="40" w:before="0"/>
            </w:pPr>
            <w:r>
              <w:rPr>
                <w:rFonts w:ascii="Courier New" w:cs="Courier New" w:eastAsia="Courier New" w:hAnsi="Courier New"/>
                <w:color w:val="1B3A5C"/>
                <w:sz w:val="16"/>
                <w:szCs w:val="16"/>
              </w:rPr>
              <w:t xml:space="preserve">    if (error instanceof InteractionRequiredAuthError) {</w:t>
            </w:r>
          </w:p>
          <w:p>
            <w:pPr>
              <w:spacing w:after="40" w:before="0"/>
            </w:pPr>
            <w:r>
              <w:rPr>
                <w:rFonts w:ascii="Courier New" w:cs="Courier New" w:eastAsia="Courier New" w:hAnsi="Courier New"/>
                <w:color w:val="1B3A5C"/>
                <w:sz w:val="16"/>
                <w:szCs w:val="16"/>
              </w:rPr>
              <w:t xml:space="preserve">      // Fall back to interactive popup</w:t>
            </w:r>
          </w:p>
          <w:p>
            <w:pPr>
              <w:spacing w:after="40" w:before="0"/>
            </w:pPr>
            <w:r>
              <w:rPr>
                <w:rFonts w:ascii="Courier New" w:cs="Courier New" w:eastAsia="Courier New" w:hAnsi="Courier New"/>
                <w:color w:val="1B3A5C"/>
                <w:sz w:val="16"/>
                <w:szCs w:val="16"/>
              </w:rPr>
              <w:t xml:space="preserve">      const response = await msalInstance.acquireTokenPopup({</w:t>
            </w:r>
          </w:p>
          <w:p>
            <w:pPr>
              <w:spacing w:after="40" w:before="0"/>
            </w:pPr>
            <w:r>
              <w:rPr>
                <w:rFonts w:ascii="Courier New" w:cs="Courier New" w:eastAsia="Courier New" w:hAnsi="Courier New"/>
                <w:color w:val="1B3A5C"/>
                <w:sz w:val="16"/>
                <w:szCs w:val="16"/>
              </w:rPr>
              <w:t xml:space="preserve">        scopes: DATAVERSE_SCOPES,</w:t>
            </w:r>
          </w:p>
          <w:p>
            <w:pPr>
              <w:spacing w:after="40" w:before="0"/>
            </w:pPr>
            <w:r>
              <w:rPr>
                <w:rFonts w:ascii="Courier New" w:cs="Courier New" w:eastAsia="Courier New" w:hAnsi="Courier New"/>
                <w:color w:val="1B3A5C"/>
                <w:sz w:val="16"/>
                <w:szCs w:val="16"/>
              </w:rPr>
              <w:t xml:space="preserve">      });</w:t>
            </w:r>
          </w:p>
          <w:p>
            <w:pPr>
              <w:spacing w:after="40" w:before="0"/>
            </w:pPr>
            <w:r>
              <w:rPr>
                <w:rFonts w:ascii="Courier New" w:cs="Courier New" w:eastAsia="Courier New" w:hAnsi="Courier New"/>
                <w:color w:val="1B3A5C"/>
                <w:sz w:val="16"/>
                <w:szCs w:val="16"/>
              </w:rPr>
              <w:t xml:space="preserve">      return response.accessToken;</w:t>
            </w:r>
          </w:p>
          <w:p>
            <w:pPr>
              <w:spacing w:after="40" w:before="0"/>
            </w:pPr>
            <w:r>
              <w:rPr>
                <w:rFonts w:ascii="Courier New" w:cs="Courier New" w:eastAsia="Courier New" w:hAnsi="Courier New"/>
                <w:color w:val="1B3A5C"/>
                <w:sz w:val="16"/>
                <w:szCs w:val="16"/>
              </w:rPr>
              <w:t xml:space="preserve">    }</w:t>
            </w:r>
          </w:p>
          <w:p>
            <w:pPr>
              <w:spacing w:after="40" w:before="0"/>
            </w:pPr>
            <w:r>
              <w:rPr>
                <w:rFonts w:ascii="Courier New" w:cs="Courier New" w:eastAsia="Courier New" w:hAnsi="Courier New"/>
                <w:color w:val="1B3A5C"/>
                <w:sz w:val="16"/>
                <w:szCs w:val="16"/>
              </w:rPr>
              <w:t xml:space="preserve">    throw error;</w:t>
            </w:r>
          </w:p>
          <w:p>
            <w:pPr>
              <w:spacing w:after="40" w:before="0"/>
            </w:pPr>
            <w:r>
              <w:rPr>
                <w:rFonts w:ascii="Courier New" w:cs="Courier New" w:eastAsia="Courier New" w:hAnsi="Courier New"/>
                <w:color w:val="1B3A5C"/>
                <w:sz w:val="16"/>
                <w:szCs w:val="16"/>
              </w:rPr>
              <w:t xml:space="preserve">  }</w:t>
            </w:r>
          </w:p>
          <w:p>
            <w:pPr>
              <w:spacing w:after="40" w:before="0"/>
            </w:pPr>
            <w:r>
              <w:rPr>
                <w:rFonts w:ascii="Courier New" w:cs="Courier New" w:eastAsia="Courier New" w:hAnsi="Courier New"/>
                <w:color w:val="1B3A5C"/>
                <w:sz w:val="16"/>
                <w:szCs w:val="16"/>
              </w:rPr>
              <w:t xml:space="preserve">};</w:t>
            </w:r>
          </w:p>
          <w:p>
            <w:pPr>
              <w:spacing w:after="40" w:before="0"/>
            </w:pPr>
            <w:r>
              <w:rPr>
                <w:rFonts w:ascii="Courier New" w:cs="Courier New" w:eastAsia="Courier New" w:hAnsi="Courier New"/>
                <w:color w:val="1B3A5C"/>
                <w:sz w:val="16"/>
                <w:szCs w:val="16"/>
              </w:rPr>
              <w:t xml:space="preserve"/>
            </w:r>
          </w:p>
          <w:p>
            <w:pPr>
              <w:spacing w:after="40" w:before="0"/>
            </w:pPr>
            <w:r>
              <w:rPr>
                <w:rFonts w:ascii="Courier New" w:cs="Courier New" w:eastAsia="Courier New" w:hAnsi="Courier New"/>
                <w:color w:val="1B3A5C"/>
                <w:sz w:val="16"/>
                <w:szCs w:val="16"/>
              </w:rPr>
              <w:t xml:space="preserve">// Attach token to all Dataverse API calls</w:t>
            </w:r>
          </w:p>
          <w:p>
            <w:pPr>
              <w:spacing w:after="40" w:before="0"/>
            </w:pPr>
            <w:r>
              <w:rPr>
                <w:rFonts w:ascii="Courier New" w:cs="Courier New" w:eastAsia="Courier New" w:hAnsi="Courier New"/>
                <w:color w:val="1B3A5C"/>
                <w:sz w:val="16"/>
                <w:szCs w:val="16"/>
              </w:rPr>
              <w:t xml:space="preserve">const callDataverseApi = async (url: string) =&gt; {</w:t>
            </w:r>
          </w:p>
          <w:p>
            <w:pPr>
              <w:spacing w:after="40" w:before="0"/>
            </w:pPr>
            <w:r>
              <w:rPr>
                <w:rFonts w:ascii="Courier New" w:cs="Courier New" w:eastAsia="Courier New" w:hAnsi="Courier New"/>
                <w:color w:val="1B3A5C"/>
                <w:sz w:val="16"/>
                <w:szCs w:val="16"/>
              </w:rPr>
              <w:t xml:space="preserve">  const token = await acquireToken();</w:t>
            </w:r>
          </w:p>
          <w:p>
            <w:pPr>
              <w:spacing w:after="40" w:before="0"/>
            </w:pPr>
            <w:r>
              <w:rPr>
                <w:rFonts w:ascii="Courier New" w:cs="Courier New" w:eastAsia="Courier New" w:hAnsi="Courier New"/>
                <w:color w:val="1B3A5C"/>
                <w:sz w:val="16"/>
                <w:szCs w:val="16"/>
              </w:rPr>
              <w:t xml:space="preserve">  return fetch(url, {</w:t>
            </w:r>
          </w:p>
          <w:p>
            <w:pPr>
              <w:spacing w:after="40" w:before="0"/>
            </w:pPr>
            <w:r>
              <w:rPr>
                <w:rFonts w:ascii="Courier New" w:cs="Courier New" w:eastAsia="Courier New" w:hAnsi="Courier New"/>
                <w:color w:val="1B3A5C"/>
                <w:sz w:val="16"/>
                <w:szCs w:val="16"/>
              </w:rPr>
              <w:t xml:space="preserve">    headers: { Authorization: `Bearer ${token}` },</w:t>
            </w:r>
          </w:p>
          <w:p>
            <w:pPr>
              <w:spacing w:after="40" w:before="0"/>
            </w:pPr>
            <w:r>
              <w:rPr>
                <w:rFonts w:ascii="Courier New" w:cs="Courier New" w:eastAsia="Courier New" w:hAnsi="Courier New"/>
                <w:color w:val="1B3A5C"/>
                <w:sz w:val="16"/>
                <w:szCs w:val="16"/>
              </w:rPr>
              <w:t xml:space="preserve">  });</w:t>
            </w:r>
          </w:p>
          <w:p>
            <w:pPr>
              <w:spacing w:after="40" w:before="0"/>
            </w:pPr>
            <w:r>
              <w:rPr>
                <w:rFonts w:ascii="Courier New" w:cs="Courier New" w:eastAsia="Courier New" w:hAnsi="Courier New"/>
                <w:color w:val="1B3A5C"/>
                <w:sz w:val="16"/>
                <w:szCs w:val="16"/>
              </w:rPr>
              <w:t xml:space="preserve">};</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9.1.7 UserProfile Auto-Provisioning (Dataverse Plugin)</w:t>
      </w:r>
    </w:p>
    <w:p>
      <w:pPr>
        <w:spacing w:after="80" w:before="0"/>
        <w:jc w:val="left"/>
      </w:pPr>
      <w:r>
        <w:rPr>
          <w:rFonts w:ascii="Arial" w:cs="Arial" w:eastAsia="Arial" w:hAnsi="Arial"/>
          <w:b w:val="false"/>
          <w:bCs w:val="false"/>
          <w:i w:val="false"/>
          <w:iCs w:val="false"/>
          <w:color w:val="000000"/>
          <w:sz w:val="22"/>
          <w:szCs w:val="22"/>
        </w:rPr>
        <w:t xml:space="preserve">On first login, Entra ID claims are mapped to Dataverse UserProfile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Entra ID Claim</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Dataverse UserProfile Column</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oid (Object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aad_object_id (new String column)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Unique, immutable Entra ID identifier</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preferred_username / upn</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email</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Maps to existing email column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given_name + family_name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fullname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Concatenated display name</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department (Graph API)</w:t>
            </w:r>
          </w:p>
        </w:tc>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department (Lookup)</w:t>
            </w:r>
          </w:p>
        </w:tc>
        <w:tc>
          <w:tcPr>
            <w:tcW w:type="dxa" w:w="3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Matched to existing Department records by 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jobTitle (Graph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N/A — informational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Stored for display; not used in RBAC</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9.1.8 Security Considerations</w:t>
      </w:r>
    </w:p>
    <w:p>
      <w:pPr>
        <w:pStyle w:val="ListParagraph"/>
        <w:numPr>
          <w:ilvl w:val="0"/>
          <w:numId w:val="2"/>
        </w:numPr>
        <w:spacing w:after="40" w:before="40"/>
      </w:pPr>
      <w:r>
        <w:rPr>
          <w:rFonts w:ascii="Arial" w:cs="Arial" w:eastAsia="Arial" w:hAnsi="Arial"/>
          <w:sz w:val="20"/>
          <w:szCs w:val="20"/>
        </w:rPr>
        <w:t xml:space="preserve">PKCE (Proof Key for Code Exchange) must be enforced — no implicit flow</w:t>
      </w:r>
    </w:p>
    <w:p>
      <w:pPr>
        <w:pStyle w:val="ListParagraph"/>
        <w:numPr>
          <w:ilvl w:val="0"/>
          <w:numId w:val="2"/>
        </w:numPr>
        <w:spacing w:after="40" w:before="40"/>
      </w:pPr>
      <w:r>
        <w:rPr>
          <w:rFonts w:ascii="Arial" w:cs="Arial" w:eastAsia="Arial" w:hAnsi="Arial"/>
          <w:sz w:val="20"/>
          <w:szCs w:val="20"/>
        </w:rPr>
        <w:t xml:space="preserve">Access tokens are short-lived (default 1 hour); MSAL.js handles silent refresh automatically</w:t>
      </w:r>
    </w:p>
    <w:p>
      <w:pPr>
        <w:pStyle w:val="ListParagraph"/>
        <w:numPr>
          <w:ilvl w:val="0"/>
          <w:numId w:val="2"/>
        </w:numPr>
        <w:spacing w:after="40" w:before="40"/>
      </w:pPr>
      <w:r>
        <w:rPr>
          <w:rFonts w:ascii="Arial" w:cs="Arial" w:eastAsia="Arial" w:hAnsi="Arial"/>
          <w:sz w:val="20"/>
          <w:szCs w:val="20"/>
        </w:rPr>
        <w:t xml:space="preserve">Conditional Access Policies enforced at Entra ID level — compliant device, MFA, network location</w:t>
      </w:r>
    </w:p>
    <w:p>
      <w:pPr>
        <w:pStyle w:val="ListParagraph"/>
        <w:numPr>
          <w:ilvl w:val="0"/>
          <w:numId w:val="2"/>
        </w:numPr>
        <w:spacing w:after="40" w:before="40"/>
      </w:pPr>
      <w:r>
        <w:rPr>
          <w:rFonts w:ascii="Arial" w:cs="Arial" w:eastAsia="Arial" w:hAnsi="Arial"/>
          <w:sz w:val="20"/>
          <w:szCs w:val="20"/>
        </w:rPr>
        <w:t xml:space="preserve">Token audience (aud claim) must match the Dataverse resource URI to prevent token substitution</w:t>
      </w:r>
    </w:p>
    <w:p>
      <w:pPr>
        <w:pStyle w:val="ListParagraph"/>
        <w:numPr>
          <w:ilvl w:val="0"/>
          <w:numId w:val="2"/>
        </w:numPr>
        <w:spacing w:after="40" w:before="40"/>
      </w:pPr>
      <w:r>
        <w:rPr>
          <w:rFonts w:ascii="Arial" w:cs="Arial" w:eastAsia="Arial" w:hAnsi="Arial"/>
          <w:sz w:val="20"/>
          <w:szCs w:val="20"/>
        </w:rPr>
        <w:t xml:space="preserve">All logout flows must call MSAL logoutRedirect() to invalidate Entra ID session</w:t>
      </w:r>
    </w:p>
    <w:p>
      <w:pPr>
        <w:pStyle w:val="ListParagraph"/>
        <w:numPr>
          <w:ilvl w:val="0"/>
          <w:numId w:val="2"/>
        </w:numPr>
        <w:spacing w:after="40" w:before="40"/>
      </w:pPr>
      <w:r>
        <w:rPr>
          <w:rFonts w:ascii="Arial" w:cs="Arial" w:eastAsia="Arial" w:hAnsi="Arial"/>
          <w:sz w:val="20"/>
          <w:szCs w:val="20"/>
        </w:rPr>
        <w:t xml:space="preserve">Entra ID audit logs capture all authentication events and token issuances for compliance</w:t>
      </w:r>
    </w:p>
    <w:p>
      <w:pPr>
        <w:pStyle w:val="ListParagraph"/>
        <w:numPr>
          <w:ilvl w:val="0"/>
          <w:numId w:val="2"/>
        </w:numPr>
        <w:spacing w:after="40" w:before="40"/>
      </w:pPr>
      <w:r>
        <w:rPr>
          <w:rFonts w:ascii="Arial" w:cs="Arial" w:eastAsia="Arial" w:hAnsi="Arial"/>
          <w:sz w:val="20"/>
          <w:szCs w:val="20"/>
        </w:rPr>
        <w:t xml:space="preserve">Admin Consent must be granted for delegated Dataverse user_impersonation permission in the tenant</w:t>
      </w:r>
    </w:p>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9.1.9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40" w:before="0"/>
            </w:pPr>
            <w:r>
              <w:rPr>
                <w:rFonts w:ascii="Courier New" w:cs="Courier New" w:eastAsia="Courier New" w:hAnsi="Courier New"/>
                <w:color w:val="1B3A5C"/>
                <w:sz w:val="16"/>
                <w:szCs w:val="16"/>
              </w:rPr>
              <w:t xml:space="preserve"># .env (React SPA)</w:t>
            </w:r>
          </w:p>
          <w:p>
            <w:pPr>
              <w:spacing w:after="40" w:before="0"/>
            </w:pPr>
            <w:r>
              <w:rPr>
                <w:rFonts w:ascii="Courier New" w:cs="Courier New" w:eastAsia="Courier New" w:hAnsi="Courier New"/>
                <w:color w:val="1B3A5C"/>
                <w:sz w:val="16"/>
                <w:szCs w:val="16"/>
              </w:rPr>
              <w:t xml:space="preserve">REACT_APP_ENTRA_CLIENT_ID=&lt;App Registration Client ID&gt;</w:t>
            </w:r>
          </w:p>
          <w:p>
            <w:pPr>
              <w:spacing w:after="40" w:before="0"/>
            </w:pPr>
            <w:r>
              <w:rPr>
                <w:rFonts w:ascii="Courier New" w:cs="Courier New" w:eastAsia="Courier New" w:hAnsi="Courier New"/>
                <w:color w:val="1B3A5C"/>
                <w:sz w:val="16"/>
                <w:szCs w:val="16"/>
              </w:rPr>
              <w:t xml:space="preserve">REACT_APP_ENTRA_TENANT_ID=&lt;Azure AD Tenant ID&gt;</w:t>
            </w:r>
          </w:p>
          <w:p>
            <w:pPr>
              <w:spacing w:after="40" w:before="0"/>
            </w:pPr>
            <w:r>
              <w:rPr>
                <w:rFonts w:ascii="Courier New" w:cs="Courier New" w:eastAsia="Courier New" w:hAnsi="Courier New"/>
                <w:color w:val="1B3A5C"/>
                <w:sz w:val="16"/>
                <w:szCs w:val="16"/>
              </w:rPr>
              <w:t xml:space="preserve">REACT_APP_REDIRECT_URI=https://echolog.yourdomain.com/auth/callback</w:t>
            </w:r>
          </w:p>
          <w:p>
            <w:pPr>
              <w:spacing w:after="40" w:before="0"/>
            </w:pPr>
            <w:r>
              <w:rPr>
                <w:rFonts w:ascii="Courier New" w:cs="Courier New" w:eastAsia="Courier New" w:hAnsi="Courier New"/>
                <w:color w:val="1B3A5C"/>
                <w:sz w:val="16"/>
                <w:szCs w:val="16"/>
              </w:rPr>
              <w:t xml:space="preserve">REACT_APP_DATAVERSE_URL=https://{org}.crm.dynamics.com</w:t>
            </w:r>
          </w:p>
          <w:p>
            <w:pPr>
              <w:spacing w:after="40" w:before="0"/>
            </w:pPr>
            <w:r>
              <w:rPr>
                <w:rFonts w:ascii="Courier New" w:cs="Courier New" w:eastAsia="Courier New" w:hAnsi="Courier New"/>
                <w:color w:val="1B3A5C"/>
                <w:sz w:val="16"/>
                <w:szCs w:val="16"/>
              </w:rPr>
              <w:t xml:space="preserve">REACT_APP_DATAVERSE_SCOPE=https://{org}.crm.dynamics.com/.default</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3"/>
        <w:spacing w:after="80" w:before="180"/>
      </w:pPr>
      <w:r>
        <w:rPr>
          <w:rFonts w:ascii="Arial" w:cs="Arial" w:eastAsia="Arial" w:hAnsi="Arial"/>
          <w:b/>
          <w:bCs/>
          <w:color w:val="5F5E5A"/>
          <w:sz w:val="24"/>
          <w:szCs w:val="24"/>
        </w:rPr>
        <w:t xml:space="preserve">9.1.10 Implementation Checklist (When 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2000"/>
        <w:gridCol w:w="34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Task</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Register ECHO LOG app in Azure Portal (App Registrations)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IT / Azure Admin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Configure SPA redirect URIs, API permissions</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2</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Grant Admin Consent for Dataverse user_impersonation</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Azure Admin</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Required for delegated Dataverse access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Install @azure/msal-browser and @azure/msal-react in React project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 Team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npm install @azure/msal-browser @azure/msal-react</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4</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Wrap React app in MsalProvider with msalInstance</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Dev Team</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Replace current auth context provider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 aad_object_id column to UserProfile Dataverse entity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 Team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String(36), unique, indexed</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6</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Create UserProfile auto-provisioning Dataverse Plugin</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Dev Team</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Fires on pre-create; maps Entra claims to UserProfile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Update all Dataverse API calls to use acquireTokenSilent()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Dev Team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Replace existing auth headers</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8</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Configure Conditional Access Policy in Entra ID tenant</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IT / Azure Admin</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Require MFA for ECHO LOG app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Test SSO with pilot users across all 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QA / Dev Team</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Cover Logger, L1, L2, Admin role flows</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10</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Implement logout (logoutRedirect) and session timeout handling</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Dev Team</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Clear MSAL cache on sign-out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Update user onboarding — remove local credential setup steps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HR / 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Users log in with Microsoft credentials only</w:t>
            </w:r>
          </w:p>
        </w:tc>
      </w:tr>
      <w:tr>
        <w:tc>
          <w:tcPr>
            <w:tcW w:type="dxa" w:w="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12</w:t>
            </w:r>
          </w:p>
        </w:tc>
        <w:tc>
          <w:tcPr>
            <w:tcW w:type="dxa" w:w="35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UAT sign-off and go-live</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Product Owner</w:t>
            </w:r>
          </w:p>
        </w:tc>
        <w:tc>
          <w:tcPr>
            <w:tcW w:type="dxa" w:w="34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Migration communication to all users</w:t>
            </w:r>
          </w:p>
        </w:tc>
      </w:tr>
    </w:tbl>
    <w:p>
      <w:pPr>
        <w:spacing w:after="120" w:before="0"/>
        <w:jc w:val="left"/>
      </w:pPr>
      <w:r>
        <w:rPr>
          <w:rFonts w:ascii="Arial" w:cs="Arial" w:eastAsia="Arial" w:hAnsi="Arial"/>
          <w:b w:val="false"/>
          <w:bCs w:val="false"/>
          <w:i w:val="false"/>
          <w:iCs w:val="false"/>
          <w:color w:val="000000"/>
          <w:sz w:val="22"/>
          <w:szCs w:val="22"/>
        </w:rPr>
        <w:t xml:space="preserve"/>
      </w:r>
    </w:p>
    <w:p>
      <w:pPr>
        <w:pBdr>
          <w:bottom w:val="single" w:color="1B3A5C" w:sz="4" w:space="1"/>
        </w:pBdr>
        <w:spacing w:after="120" w:before="120"/>
      </w:pPr>
    </w:p>
    <w:p>
      <w:pPr>
        <w:pStyle w:val="Heading1"/>
        <w:spacing w:after="180" w:before="360"/>
      </w:pPr>
      <w:r>
        <w:rPr>
          <w:rFonts w:ascii="Arial" w:cs="Arial" w:eastAsia="Arial" w:hAnsi="Arial"/>
          <w:b/>
          <w:bCs/>
          <w:color w:val="1B3A5C"/>
          <w:sz w:val="36"/>
          <w:szCs w:val="36"/>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May 12,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Initial release</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1.1</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May 14, 2026</w:t>
            </w:r>
          </w:p>
        </w:tc>
        <w:tc>
          <w:tcPr>
            <w:tcW w:type="dxa" w:w="6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Added Logger notification on RCA approval; PA Owner reporting chain constraint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May 16,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Enhanced UI design; added Notifications page; comprehensive PRD documentation</w:t>
            </w:r>
          </w:p>
        </w:tc>
      </w:tr>
      <w:tr>
        <w:tc>
          <w:tcPr>
            <w:tcW w:type="dxa" w:w="1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1.3</w:t>
            </w:r>
          </w:p>
        </w:tc>
        <w:tc>
          <w:tcPr>
            <w:tcW w:type="dxa" w:w="1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May 16, 2026</w:t>
            </w:r>
          </w:p>
        </w:tc>
        <w:tc>
          <w:tcPr>
            <w:tcW w:type="dxa" w:w="6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Updated to reflect all implemented pages; added Notification entity; updated role picklist values; documented technology stack; added future enhancements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May 17,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Added comprehensive technical stack (Dataverse backend detail); added Section 9.1 — Azure Entra ID SSO future enhancement with full architecture, MSAL.js config, App Registration guide, token flow, auto-provisioning plugin spec, and implementation checklist</w:t>
            </w:r>
          </w:p>
        </w:tc>
      </w:tr>
    </w:tbl>
    <w:p>
      <w:pPr>
        <w:spacing w:after="120" w:before="0"/>
        <w:jc w:val="left"/>
      </w:pPr>
      <w:r>
        <w:rPr>
          <w:rFonts w:ascii="Arial" w:cs="Arial" w:eastAsia="Arial" w:hAnsi="Arial"/>
          <w:b w:val="false"/>
          <w:bCs w:val="false"/>
          <w:i w:val="false"/>
          <w:iCs w:val="false"/>
          <w:color w:val="000000"/>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before="80"/>
    </w:pPr>
    <w:r>
      <w:rPr>
        <w:rFonts w:ascii="Arial" w:cs="Arial" w:eastAsia="Arial" w:hAnsi="Arial"/>
        <w:color w:val="5F5E5A"/>
        <w:sz w:val="16"/>
        <w:szCs w:val="16"/>
      </w:rPr>
      <w:t xml:space="preserve">Confidential  |  May 2026</w:t>
    </w:r>
    <w:r>
      <w:rPr>
        <w:rFonts w:ascii="Arial" w:cs="Arial" w:eastAsia="Arial" w:hAnsi="Arial"/>
        <w:color w:val="5F5E5A"/>
        <w:sz w:val="16"/>
        <w:szCs w:val="16"/>
      </w:rPr>
      <w:t xml:space="preserve">    Page </w:t>
    </w:r>
    <w:r>
      <w:rPr>
        <w:rFonts w:ascii="Arial" w:cs="Arial" w:eastAsia="Arial" w:hAnsi="Arial"/>
        <w:color w:val="5F5E5A"/>
        <w:sz w:val="16"/>
        <w:szCs w:val="16"/>
      </w:rPr>
      <w:fldChar w:fldCharType="begin"/>
      <w:instrText xml:space="preserve">PAGE</w:instrText>
      <w:fldChar w:fldCharType="separate"/>
      <w:fldChar w:fldCharType="end"/>
    </w:r>
    <w:r>
      <w:rPr>
        <w:rFonts w:ascii="Arial" w:cs="Arial" w:eastAsia="Arial" w:hAnsi="Arial"/>
        <w:color w:val="5F5E5A"/>
        <w:sz w:val="16"/>
        <w:szCs w:val="16"/>
      </w:rPr>
      <w:t xml:space="preserve"> of </w:t>
    </w:r>
    <w:r>
      <w:rPr>
        <w:rFonts w:ascii="Arial" w:cs="Arial" w:eastAsia="Arial" w:hAnsi="Arial"/>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b/>
        <w:bCs/>
        <w:color w:val="1B3A5C"/>
        <w:sz w:val="20"/>
        <w:szCs w:val="20"/>
      </w:rPr>
      <w:t xml:space="preserve">ECHO LOG</w:t>
    </w:r>
    <w:r>
      <w:rPr>
        <w:rFonts w:ascii="Arial" w:cs="Arial" w:eastAsia="Arial" w:hAnsi="Arial"/>
        <w:color w:val="5F5E5A"/>
        <w:sz w:val="18"/>
        <w:szCs w:val="18"/>
      </w:rPr>
      <w:t xml:space="preserve">  |  Enterprise Escalation Workflow System  |  PRD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4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2026-05-16T21:05:23.104Z</dcterms:created>
  <dcterms:modified xsi:type="dcterms:W3CDTF">2026-05-16T21:05:23.105Z</dcterms:modified>
</cp:coreProperties>
</file>

<file path=docProps/custom.xml><?xml version="1.0" encoding="utf-8"?>
<Properties xmlns="http://schemas.openxmlformats.org/officeDocument/2006/custom-properties" xmlns:vt="http://schemas.openxmlformats.org/officeDocument/2006/docPropsVTypes"/>
</file>