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D40" w:rsidRDefault="00E7366E" w:rsidP="00E7366E">
      <w:pPr>
        <w:jc w:val="center"/>
        <w:rPr>
          <w:b/>
          <w:sz w:val="28"/>
        </w:rPr>
      </w:pPr>
      <w:r w:rsidRPr="00E7366E">
        <w:rPr>
          <w:b/>
          <w:sz w:val="28"/>
        </w:rPr>
        <w:t>WebGL</w:t>
      </w:r>
    </w:p>
    <w:p w:rsidR="00E7366E" w:rsidRDefault="00E7366E" w:rsidP="00E7366E">
      <w:pPr>
        <w:jc w:val="both"/>
        <w:rPr>
          <w:bCs/>
        </w:rPr>
      </w:pPr>
      <w:r w:rsidRPr="00E7366E">
        <w:rPr>
          <w:bCs/>
        </w:rPr>
        <w:t>WebGL es una especificación estándar que está siendo desarrollada actualmente para mostrar gráficos en 3D en navegadores web. El WebGL permite mostrar gráficos en 3D acelerados por hardware (GPU) en páginas web, sin la necesidad de plug-ins en cualquier plataforma que soporte OpenGL 2.0 u OpenGL ES 2.0. Técnicamente es un API para javascript que permite usar la implementación nativa de OpenGL ES 2.0 que será incorporada en los navegadores. WebGL es gestionado por el consorcio de tecnología sin ánimo de lucro Khronos Group .</w:t>
      </w:r>
    </w:p>
    <w:p w:rsidR="001C0677" w:rsidRDefault="00922FF3" w:rsidP="001C0677">
      <w:pPr>
        <w:jc w:val="both"/>
        <w:rPr>
          <w:bCs/>
        </w:rPr>
      </w:pPr>
      <w:r>
        <w:rPr>
          <w:bCs/>
        </w:rPr>
        <w:t>¿</w:t>
      </w:r>
      <w:r w:rsidR="001C0677">
        <w:rPr>
          <w:bCs/>
        </w:rPr>
        <w:t>Qu</w:t>
      </w:r>
      <w:r w:rsidR="001C0677" w:rsidRPr="001C0677">
        <w:rPr>
          <w:bCs/>
        </w:rPr>
        <w:t>e es WebGL?. WebGL (Web-ba</w:t>
      </w:r>
      <w:r w:rsidR="001C0677">
        <w:rPr>
          <w:bCs/>
        </w:rPr>
        <w:t>sed Graphics Library) es un est</w:t>
      </w:r>
      <w:r w:rsidR="001C0677" w:rsidRPr="001C0677">
        <w:rPr>
          <w:bCs/>
        </w:rPr>
        <w:t>andar</w:t>
      </w:r>
      <w:r w:rsidR="001C0677">
        <w:rPr>
          <w:bCs/>
        </w:rPr>
        <w:t xml:space="preserve"> </w:t>
      </w:r>
      <w:r w:rsidR="001C0677" w:rsidRPr="001C0677">
        <w:rPr>
          <w:bCs/>
        </w:rPr>
        <w:t>web mul</w:t>
      </w:r>
      <w:r>
        <w:rPr>
          <w:bCs/>
        </w:rPr>
        <w:t>tiplataforma para una API de gr</w:t>
      </w:r>
      <w:r w:rsidR="001C0677" w:rsidRPr="001C0677">
        <w:rPr>
          <w:bCs/>
        </w:rPr>
        <w:t>a</w:t>
      </w:r>
      <w:r>
        <w:rPr>
          <w:bCs/>
        </w:rPr>
        <w:t>c</w:t>
      </w:r>
      <w:r w:rsidR="001C0677" w:rsidRPr="001C0677">
        <w:rPr>
          <w:bCs/>
        </w:rPr>
        <w:t>os 3D de bajo nivel basado en</w:t>
      </w:r>
      <w:r w:rsidR="001C0677">
        <w:rPr>
          <w:bCs/>
        </w:rPr>
        <w:t xml:space="preserve"> </w:t>
      </w:r>
      <w:r>
        <w:rPr>
          <w:bCs/>
        </w:rPr>
        <w:t>OpenGL ES 2.0 y expuesto a trav</w:t>
      </w:r>
      <w:r w:rsidR="001C0677" w:rsidRPr="001C0677">
        <w:rPr>
          <w:bCs/>
        </w:rPr>
        <w:t>es del elemento canvas de HTML5 como interfaces</w:t>
      </w:r>
      <w:r w:rsidR="001C0677">
        <w:rPr>
          <w:bCs/>
        </w:rPr>
        <w:t xml:space="preserve"> </w:t>
      </w:r>
      <w:r w:rsidR="001C0677" w:rsidRPr="001C0677">
        <w:rPr>
          <w:bCs/>
        </w:rPr>
        <w:t>DOM (Document Object Model</w:t>
      </w:r>
      <w:r>
        <w:rPr>
          <w:bCs/>
        </w:rPr>
        <w:t>).</w:t>
      </w:r>
      <w:r w:rsidR="001C0677" w:rsidRPr="001C0677">
        <w:rPr>
          <w:bCs/>
        </w:rPr>
        <w:t xml:space="preserve"> Esta API provee enlaces de JavaScript</w:t>
      </w:r>
      <w:r w:rsidR="001C0677">
        <w:rPr>
          <w:bCs/>
        </w:rPr>
        <w:t xml:space="preserve"> </w:t>
      </w:r>
      <w:r w:rsidR="001C0677" w:rsidRPr="001C0677">
        <w:rPr>
          <w:bCs/>
        </w:rPr>
        <w:t>a funciones OpenGL haciendo posible proveer con</w:t>
      </w:r>
      <w:r>
        <w:rPr>
          <w:bCs/>
        </w:rPr>
        <w:t xml:space="preserve">tenido 3D acelerado en hardware </w:t>
      </w:r>
      <w:r w:rsidR="001C0677">
        <w:rPr>
          <w:bCs/>
        </w:rPr>
        <w:t>a las p</w:t>
      </w:r>
      <w:r w:rsidR="001C0677" w:rsidRPr="001C0677">
        <w:rPr>
          <w:bCs/>
        </w:rPr>
        <w:t>aginas web</w:t>
      </w:r>
      <w:r w:rsidR="001C0677">
        <w:rPr>
          <w:bCs/>
        </w:rPr>
        <w:t>. Esto</w:t>
      </w:r>
      <w:r>
        <w:rPr>
          <w:bCs/>
        </w:rPr>
        <w:t xml:space="preserve"> hace posible la creacion de graficon</w:t>
      </w:r>
      <w:r w:rsidR="001C0677" w:rsidRPr="001C0677">
        <w:rPr>
          <w:bCs/>
        </w:rPr>
        <w:t xml:space="preserve"> 3D que se</w:t>
      </w:r>
      <w:r>
        <w:rPr>
          <w:bCs/>
        </w:rPr>
        <w:t xml:space="preserve"> </w:t>
      </w:r>
      <w:r w:rsidR="001C0677" w:rsidRPr="001C0677">
        <w:rPr>
          <w:bCs/>
        </w:rPr>
        <w:t>actualizan en tiempo real, corriendo en el navegador.</w:t>
      </w:r>
    </w:p>
    <w:p w:rsidR="00E63A61" w:rsidRDefault="008960FF" w:rsidP="001C0677">
      <w:pPr>
        <w:jc w:val="both"/>
        <w:rPr>
          <w:bCs/>
        </w:rPr>
      </w:pPr>
      <w:r w:rsidRPr="008960FF">
        <w:rPr>
          <w:bCs/>
        </w:rPr>
        <w:t>Como en cualquier biblioteca de gráficos 3D, en WebGL, necesita ciertos componentes que estar presente para crear una escena 3D.</w:t>
      </w:r>
      <w:r w:rsidR="00E63A61">
        <w:rPr>
          <w:bCs/>
        </w:rPr>
        <w:t xml:space="preserve"> </w:t>
      </w:r>
      <w:r w:rsidRPr="008960FF">
        <w:rPr>
          <w:bCs/>
        </w:rPr>
        <w:t xml:space="preserve">Los componentes que nos referimos son los siguientes: </w:t>
      </w:r>
    </w:p>
    <w:p w:rsidR="00E63A61" w:rsidRDefault="008960FF" w:rsidP="00E63A61">
      <w:pPr>
        <w:jc w:val="both"/>
        <w:rPr>
          <w:bCs/>
        </w:rPr>
      </w:pPr>
      <w:r w:rsidRPr="008960FF">
        <w:rPr>
          <w:bCs/>
        </w:rPr>
        <w:t xml:space="preserve">Lienzo </w:t>
      </w:r>
      <w:r w:rsidR="00E63A61">
        <w:rPr>
          <w:bCs/>
        </w:rPr>
        <w:t>o cambas</w:t>
      </w:r>
      <w:r w:rsidRPr="008960FF">
        <w:rPr>
          <w:bCs/>
        </w:rPr>
        <w:t>: Es el marcador de posición donde se representará la escena. Es un estándar Elemento HTML5 y como tal, se puede acceder mediante el Document Object Model (DOM) a través de JavaScript.</w:t>
      </w:r>
    </w:p>
    <w:p w:rsidR="00E63A61" w:rsidRDefault="008960FF" w:rsidP="00E63A61">
      <w:pPr>
        <w:jc w:val="both"/>
        <w:rPr>
          <w:bCs/>
        </w:rPr>
      </w:pPr>
      <w:r w:rsidRPr="008960FF">
        <w:rPr>
          <w:bCs/>
        </w:rPr>
        <w:t xml:space="preserve"> Objetos : Estas son las entidades en 3D que forman parte de la escena. Estas entidadesse componen de triángulos. </w:t>
      </w:r>
    </w:p>
    <w:p w:rsidR="00E63A61" w:rsidRDefault="008960FF" w:rsidP="00E63A61">
      <w:pPr>
        <w:jc w:val="both"/>
        <w:rPr>
          <w:bCs/>
        </w:rPr>
      </w:pPr>
      <w:r w:rsidRPr="008960FF">
        <w:rPr>
          <w:bCs/>
        </w:rPr>
        <w:t>Luces : Nada en un mundo en 3D se pueden ver si no hay luces. Este elemento de cualquierAplicación WebGL</w:t>
      </w:r>
      <w:r w:rsidR="00E63A61">
        <w:rPr>
          <w:bCs/>
        </w:rPr>
        <w:t>.</w:t>
      </w:r>
    </w:p>
    <w:p w:rsidR="008960FF" w:rsidRDefault="00E63A61" w:rsidP="00E63A61">
      <w:pPr>
        <w:jc w:val="both"/>
        <w:rPr>
          <w:bCs/>
        </w:rPr>
      </w:pPr>
      <w:r>
        <w:rPr>
          <w:bCs/>
        </w:rPr>
        <w:t>Cámara</w:t>
      </w:r>
      <w:r w:rsidR="008960FF" w:rsidRPr="008960FF">
        <w:rPr>
          <w:bCs/>
        </w:rPr>
        <w:t>: Los actos de lona como la ventana al mundo 3D. Vemos y exploramos</w:t>
      </w:r>
      <w:r>
        <w:rPr>
          <w:bCs/>
        </w:rPr>
        <w:t xml:space="preserve"> </w:t>
      </w:r>
      <w:r w:rsidR="008960FF" w:rsidRPr="008960FF">
        <w:rPr>
          <w:bCs/>
        </w:rPr>
        <w:t xml:space="preserve">una escena 3D a través de él. </w:t>
      </w:r>
    </w:p>
    <w:p w:rsidR="008960FF" w:rsidRPr="008960FF" w:rsidRDefault="008960FF" w:rsidP="001C0677">
      <w:pPr>
        <w:jc w:val="both"/>
        <w:rPr>
          <w:b/>
          <w:bCs/>
        </w:rPr>
      </w:pPr>
      <w:r w:rsidRPr="008960FF">
        <w:rPr>
          <w:b/>
          <w:bCs/>
        </w:rPr>
        <w:t>HTML5 Elemento Canvas</w:t>
      </w:r>
    </w:p>
    <w:p w:rsidR="001C0677" w:rsidRDefault="008960FF" w:rsidP="008960FF">
      <w:pPr>
        <w:jc w:val="both"/>
        <w:rPr>
          <w:bCs/>
        </w:rPr>
      </w:pPr>
      <w:r w:rsidRPr="008960FF">
        <w:rPr>
          <w:bCs/>
        </w:rPr>
        <w:t>WebGL usa el elemen</w:t>
      </w:r>
      <w:r>
        <w:rPr>
          <w:bCs/>
        </w:rPr>
        <w:t>to Canvas introducido en el está</w:t>
      </w:r>
      <w:r w:rsidRPr="008960FF">
        <w:rPr>
          <w:bCs/>
        </w:rPr>
        <w:t>ndar</w:t>
      </w:r>
      <w:r>
        <w:rPr>
          <w:bCs/>
        </w:rPr>
        <w:t xml:space="preserve"> de</w:t>
      </w:r>
      <w:r w:rsidRPr="008960FF">
        <w:rPr>
          <w:bCs/>
        </w:rPr>
        <w:t xml:space="preserve"> HTML5 para renderizar.</w:t>
      </w:r>
      <w:r>
        <w:rPr>
          <w:bCs/>
        </w:rPr>
        <w:t xml:space="preserve"> </w:t>
      </w:r>
      <w:r w:rsidRPr="008960FF">
        <w:rPr>
          <w:bCs/>
        </w:rPr>
        <w:t>El elemento Canvas se introdujo como h</w:t>
      </w:r>
      <w:r>
        <w:rPr>
          <w:bCs/>
        </w:rPr>
        <w:t>erramienta para poder pintar grá</w:t>
      </w:r>
      <w:r w:rsidRPr="008960FF">
        <w:rPr>
          <w:bCs/>
        </w:rPr>
        <w:t>ficos de</w:t>
      </w:r>
      <w:r>
        <w:rPr>
          <w:bCs/>
        </w:rPr>
        <w:t xml:space="preserve"> </w:t>
      </w:r>
      <w:r w:rsidRPr="008960FF">
        <w:rPr>
          <w:bCs/>
        </w:rPr>
        <w:t>forma Scriptable, mayoritariamen</w:t>
      </w:r>
      <w:r>
        <w:rPr>
          <w:bCs/>
        </w:rPr>
        <w:t>te con Javascript. Aparte tambié</w:t>
      </w:r>
      <w:r w:rsidRPr="008960FF">
        <w:rPr>
          <w:bCs/>
        </w:rPr>
        <w:t>n ha servido para el</w:t>
      </w:r>
      <w:r>
        <w:rPr>
          <w:bCs/>
        </w:rPr>
        <w:t xml:space="preserve"> </w:t>
      </w:r>
      <w:r w:rsidRPr="008960FF">
        <w:rPr>
          <w:bCs/>
        </w:rPr>
        <w:t>alojamiento de WebGL.</w:t>
      </w:r>
    </w:p>
    <w:p w:rsidR="008960FF" w:rsidRDefault="00E63A61" w:rsidP="00C81E51">
      <w:pPr>
        <w:jc w:val="center"/>
        <w:rPr>
          <w:bCs/>
        </w:rPr>
      </w:pPr>
      <w:r>
        <w:rPr>
          <w:lang w:eastAsia="es-PE"/>
        </w:rPr>
        <w:drawing>
          <wp:inline distT="0" distB="0" distL="0" distR="0" wp14:anchorId="35614376" wp14:editId="00C662CD">
            <wp:extent cx="3810000" cy="685800"/>
            <wp:effectExtent l="57150" t="57150" r="114300" b="11430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8161" t="53431" r="13950" b="24834"/>
                    <a:stretch/>
                  </pic:blipFill>
                  <pic:spPr bwMode="auto">
                    <a:xfrm>
                      <a:off x="0" y="0"/>
                      <a:ext cx="3810000" cy="68580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C81E51" w:rsidRDefault="00C81E51" w:rsidP="00C81E51">
      <w:pPr>
        <w:jc w:val="center"/>
        <w:rPr>
          <w:bCs/>
        </w:rPr>
      </w:pPr>
      <w:r>
        <w:rPr>
          <w:bCs/>
        </w:rPr>
        <w:t xml:space="preserve">Figura 1. Creacion del camvas </w:t>
      </w:r>
    </w:p>
    <w:p w:rsidR="00C81E51" w:rsidRDefault="00C81E51" w:rsidP="00C81E51">
      <w:pPr>
        <w:jc w:val="center"/>
        <w:rPr>
          <w:bCs/>
        </w:rPr>
      </w:pPr>
      <w:r w:rsidRPr="00C81E51">
        <w:rPr>
          <w:bCs/>
        </w:rPr>
        <w:t>Una vez tenemos un elemento Canvas dentro del entorno DOM hace falta recoger</w:t>
      </w:r>
      <w:r>
        <w:rPr>
          <w:bCs/>
        </w:rPr>
        <w:t xml:space="preserve"> </w:t>
      </w:r>
      <w:r w:rsidRPr="00C81E51">
        <w:rPr>
          <w:bCs/>
        </w:rPr>
        <w:t>un contexto WebGL e inicializarlo. Cuando recibimos un contexto WebGL es necesario</w:t>
      </w:r>
      <w:r>
        <w:rPr>
          <w:bCs/>
        </w:rPr>
        <w:t xml:space="preserve"> </w:t>
      </w:r>
      <w:r w:rsidRPr="00C81E51">
        <w:rPr>
          <w:bCs/>
        </w:rPr>
        <w:t>inicializarlo tal</w:t>
      </w:r>
      <w:r>
        <w:rPr>
          <w:bCs/>
        </w:rPr>
        <w:t xml:space="preserve"> y como se </w:t>
      </w:r>
      <w:r>
        <w:rPr>
          <w:bCs/>
        </w:rPr>
        <w:lastRenderedPageBreak/>
        <w:t>especifica aquí</w:t>
      </w:r>
      <w:r w:rsidRPr="00C81E51">
        <w:rPr>
          <w:bCs/>
        </w:rPr>
        <w:t>:</w:t>
      </w:r>
      <w:r w:rsidRPr="00C81E51">
        <w:rPr>
          <w:bCs/>
        </w:rPr>
        <w:cr/>
      </w:r>
      <w:r>
        <w:rPr>
          <w:lang w:eastAsia="es-PE"/>
        </w:rPr>
        <w:drawing>
          <wp:inline distT="0" distB="0" distL="0" distR="0" wp14:anchorId="4D66AE4F" wp14:editId="14726FA8">
            <wp:extent cx="3743325" cy="1809750"/>
            <wp:effectExtent l="57150" t="57150" r="123825" b="11430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8161" t="22037" r="15139" b="20607"/>
                    <a:stretch/>
                  </pic:blipFill>
                  <pic:spPr bwMode="auto">
                    <a:xfrm>
                      <a:off x="0" y="0"/>
                      <a:ext cx="3743325" cy="180975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C81E51" w:rsidRDefault="00C81E51" w:rsidP="00C81E51">
      <w:pPr>
        <w:jc w:val="center"/>
        <w:rPr>
          <w:bCs/>
        </w:rPr>
      </w:pPr>
      <w:r>
        <w:rPr>
          <w:bCs/>
        </w:rPr>
        <w:t xml:space="preserve">Figura 2. </w:t>
      </w:r>
      <w:r w:rsidRPr="00C81E51">
        <w:rPr>
          <w:bCs/>
        </w:rPr>
        <w:t>Preparar el contexto WebGL</w:t>
      </w:r>
    </w:p>
    <w:p w:rsidR="00C81E51" w:rsidRDefault="00C81E51" w:rsidP="00C81E51">
      <w:pPr>
        <w:jc w:val="center"/>
        <w:rPr>
          <w:bCs/>
        </w:rPr>
      </w:pPr>
      <w:r>
        <w:rPr>
          <w:bCs/>
        </w:rPr>
        <w:t>A continuaci´on se muestra el có</w:t>
      </w:r>
      <w:r w:rsidRPr="00C81E51">
        <w:rPr>
          <w:bCs/>
        </w:rPr>
        <w:t>digo necesario para crear un contexto WebGL:</w:t>
      </w:r>
      <w:r w:rsidRPr="00C81E51">
        <w:rPr>
          <w:bCs/>
        </w:rPr>
        <w:cr/>
      </w:r>
      <w:r>
        <w:rPr>
          <w:lang w:eastAsia="es-PE"/>
        </w:rPr>
        <w:drawing>
          <wp:inline distT="0" distB="0" distL="0" distR="0" wp14:anchorId="405379F0" wp14:editId="7B0F9426">
            <wp:extent cx="3771900" cy="1676400"/>
            <wp:effectExtent l="57150" t="57150" r="114300" b="11430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8160" t="29583" r="14630" b="17287"/>
                    <a:stretch/>
                  </pic:blipFill>
                  <pic:spPr bwMode="auto">
                    <a:xfrm>
                      <a:off x="0" y="0"/>
                      <a:ext cx="3771900" cy="167640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C81E51" w:rsidRDefault="00C81E51" w:rsidP="00C81E51">
      <w:pPr>
        <w:jc w:val="center"/>
        <w:rPr>
          <w:bCs/>
        </w:rPr>
      </w:pPr>
      <w:r>
        <w:rPr>
          <w:bCs/>
        </w:rPr>
        <w:t>Figura 3. Inicializar WebGL</w:t>
      </w:r>
    </w:p>
    <w:p w:rsidR="00C81E51" w:rsidRDefault="00615D40" w:rsidP="00C81E51">
      <w:pPr>
        <w:rPr>
          <w:bCs/>
        </w:rPr>
      </w:pPr>
      <w:r>
        <w:rPr>
          <w:bCs/>
        </w:rPr>
        <w:t>Con éstos pasos</w:t>
      </w:r>
      <w:r w:rsidR="00C81E51" w:rsidRPr="00C81E51">
        <w:rPr>
          <w:bCs/>
        </w:rPr>
        <w:t xml:space="preserve"> ya tenemos un Canvas WebGL listo para empezar a</w:t>
      </w:r>
      <w:r>
        <w:rPr>
          <w:bCs/>
        </w:rPr>
        <w:t xml:space="preserve"> </w:t>
      </w:r>
      <w:r w:rsidR="00C81E51" w:rsidRPr="00C81E51">
        <w:rPr>
          <w:bCs/>
        </w:rPr>
        <w:t>recibir llamadas.</w:t>
      </w:r>
    </w:p>
    <w:p w:rsidR="00E7366E" w:rsidRDefault="00922FF3" w:rsidP="00E7366E">
      <w:pPr>
        <w:jc w:val="both"/>
        <w:rPr>
          <w:b/>
        </w:rPr>
      </w:pPr>
      <w:r w:rsidRPr="00922FF3">
        <w:rPr>
          <w:b/>
          <w:lang w:eastAsia="es-PE"/>
        </w:rPr>
        <w:lastRenderedPageBreak/>
        <w:drawing>
          <wp:inline distT="0" distB="0" distL="0" distR="0">
            <wp:extent cx="4295775" cy="43910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4391025"/>
                    </a:xfrm>
                    <a:prstGeom prst="rect">
                      <a:avLst/>
                    </a:prstGeom>
                    <a:noFill/>
                    <a:ln>
                      <a:noFill/>
                    </a:ln>
                  </pic:spPr>
                </pic:pic>
              </a:graphicData>
            </a:graphic>
          </wp:inline>
        </w:drawing>
      </w:r>
    </w:p>
    <w:p w:rsidR="00922FF3" w:rsidRDefault="00556AC3" w:rsidP="00E7366E">
      <w:pPr>
        <w:jc w:val="both"/>
        <w:rPr>
          <w:rFonts w:ascii="CMR9" w:hAnsi="CMR9" w:cs="CMR9"/>
          <w:noProof w:val="0"/>
          <w:sz w:val="18"/>
          <w:szCs w:val="18"/>
        </w:rPr>
      </w:pPr>
      <w:r>
        <w:rPr>
          <w:rFonts w:ascii="CMR9" w:hAnsi="CMR9" w:cs="CMR9"/>
          <w:noProof w:val="0"/>
          <w:sz w:val="18"/>
          <w:szCs w:val="18"/>
        </w:rPr>
        <w:t>Figura 4</w:t>
      </w:r>
      <w:r w:rsidR="00922FF3">
        <w:rPr>
          <w:rFonts w:ascii="CMR9" w:hAnsi="CMR9" w:cs="CMR9"/>
          <w:noProof w:val="0"/>
          <w:sz w:val="18"/>
          <w:szCs w:val="18"/>
        </w:rPr>
        <w:t>. Modelo conceptual de la arquitectura WebGL.</w:t>
      </w:r>
    </w:p>
    <w:p w:rsidR="00FC6D86" w:rsidRDefault="00FC6D86" w:rsidP="00E7366E">
      <w:pPr>
        <w:jc w:val="both"/>
      </w:pPr>
      <w:bookmarkStart w:id="0" w:name="_GoBack"/>
      <w:bookmarkEnd w:id="0"/>
    </w:p>
    <w:sdt>
      <w:sdtPr>
        <w:rPr>
          <w:rFonts w:asciiTheme="minorHAnsi" w:eastAsiaTheme="minorHAnsi" w:hAnsiTheme="minorHAnsi" w:cstheme="minorBidi"/>
          <w:noProof/>
          <w:color w:val="auto"/>
          <w:sz w:val="22"/>
          <w:szCs w:val="22"/>
          <w:lang w:val="es-ES" w:eastAsia="en-US"/>
        </w:rPr>
        <w:id w:val="-1264146180"/>
        <w:docPartObj>
          <w:docPartGallery w:val="Bibliographies"/>
          <w:docPartUnique/>
        </w:docPartObj>
      </w:sdtPr>
      <w:sdtEndPr>
        <w:rPr>
          <w:lang w:val="es-PE"/>
        </w:rPr>
      </w:sdtEndPr>
      <w:sdtContent>
        <w:p w:rsidR="00E7366E" w:rsidRDefault="00E7366E">
          <w:pPr>
            <w:pStyle w:val="Ttulo1"/>
          </w:pPr>
          <w:r>
            <w:rPr>
              <w:lang w:val="es-ES"/>
            </w:rPr>
            <w:t>Bibliografía</w:t>
          </w:r>
        </w:p>
        <w:sdt>
          <w:sdtPr>
            <w:id w:val="111145805"/>
            <w:bibliography/>
          </w:sdtPr>
          <w:sdtEndPr/>
          <w:sdtContent>
            <w:p w:rsidR="002E5214" w:rsidRDefault="00E7366E" w:rsidP="002E5214">
              <w:pPr>
                <w:pStyle w:val="Bibliografa"/>
                <w:ind w:left="720" w:hanging="720"/>
                <w:rPr>
                  <w:sz w:val="24"/>
                  <w:szCs w:val="24"/>
                  <w:lang w:val="es-ES"/>
                </w:rPr>
              </w:pPr>
              <w:r>
                <w:fldChar w:fldCharType="begin"/>
              </w:r>
              <w:r>
                <w:instrText>BIBLIOGRAPHY</w:instrText>
              </w:r>
              <w:r>
                <w:fldChar w:fldCharType="separate"/>
              </w:r>
              <w:r w:rsidR="002E5214">
                <w:rPr>
                  <w:lang w:val="es-ES"/>
                </w:rPr>
                <w:t xml:space="preserve">Cantero, C. (s.f.). </w:t>
              </w:r>
              <w:r w:rsidR="002E5214">
                <w:rPr>
                  <w:i/>
                  <w:iCs/>
                  <w:lang w:val="es-ES"/>
                </w:rPr>
                <w:t>Web-based Graphics Library.</w:t>
              </w:r>
              <w:r w:rsidR="002E5214">
                <w:rPr>
                  <w:lang w:val="es-ES"/>
                </w:rPr>
                <w:t xml:space="preserve"> universidad catolica nuestra señora de la asuncion.</w:t>
              </w:r>
            </w:p>
            <w:p w:rsidR="002E5214" w:rsidRPr="002E5214" w:rsidRDefault="002E5214" w:rsidP="002E5214">
              <w:pPr>
                <w:pStyle w:val="Bibliografa"/>
                <w:ind w:left="720" w:hanging="720"/>
                <w:rPr>
                  <w:lang w:val="en-US"/>
                </w:rPr>
              </w:pPr>
              <w:r w:rsidRPr="002E5214">
                <w:rPr>
                  <w:lang w:val="en-US"/>
                </w:rPr>
                <w:t xml:space="preserve">Cantor, D., &amp; Brandon, J. (2012). </w:t>
              </w:r>
              <w:r w:rsidRPr="002E5214">
                <w:rPr>
                  <w:i/>
                  <w:iCs/>
                  <w:lang w:val="en-US"/>
                </w:rPr>
                <w:t>WebGl.</w:t>
              </w:r>
              <w:r w:rsidRPr="002E5214">
                <w:rPr>
                  <w:lang w:val="en-US"/>
                </w:rPr>
                <w:t xml:space="preserve"> birmingham: Packt.</w:t>
              </w:r>
            </w:p>
            <w:p w:rsidR="002E5214" w:rsidRDefault="002E5214" w:rsidP="002E5214">
              <w:pPr>
                <w:pStyle w:val="Bibliografa"/>
                <w:ind w:left="720" w:hanging="720"/>
                <w:rPr>
                  <w:lang w:val="es-ES"/>
                </w:rPr>
              </w:pPr>
              <w:r>
                <w:rPr>
                  <w:lang w:val="es-ES"/>
                </w:rPr>
                <w:t xml:space="preserve">Crespo, J. (2012). </w:t>
              </w:r>
              <w:r>
                <w:rPr>
                  <w:i/>
                  <w:iCs/>
                  <w:lang w:val="es-ES"/>
                </w:rPr>
                <w:t>diseño y desarrollo de un juego en webGl.</w:t>
              </w:r>
              <w:r>
                <w:rPr>
                  <w:lang w:val="es-ES"/>
                </w:rPr>
                <w:t xml:space="preserve"> Barcelona: universidad politecnica de catalunya.</w:t>
              </w:r>
            </w:p>
            <w:p w:rsidR="002E5214" w:rsidRDefault="002E5214" w:rsidP="002E5214">
              <w:pPr>
                <w:pStyle w:val="Bibliografa"/>
                <w:ind w:left="720" w:hanging="720"/>
                <w:rPr>
                  <w:lang w:val="es-ES"/>
                </w:rPr>
              </w:pPr>
              <w:r>
                <w:rPr>
                  <w:lang w:val="es-ES"/>
                </w:rPr>
                <w:t xml:space="preserve">wikipedia, c. d. (15 de junio de 2015). </w:t>
              </w:r>
              <w:r>
                <w:rPr>
                  <w:i/>
                  <w:iCs/>
                  <w:lang w:val="es-ES"/>
                </w:rPr>
                <w:t>WebGL</w:t>
              </w:r>
              <w:r>
                <w:rPr>
                  <w:lang w:val="es-ES"/>
                </w:rPr>
                <w:t>. Obtenido de WebGL: https://es.wikipedia.org/w/index.php?title=WebGL&amp;oldid=81429026</w:t>
              </w:r>
            </w:p>
            <w:p w:rsidR="00E7366E" w:rsidRPr="002E5214" w:rsidRDefault="00E7366E" w:rsidP="002E5214">
              <w:r>
                <w:rPr>
                  <w:b/>
                  <w:bCs/>
                </w:rPr>
                <w:fldChar w:fldCharType="end"/>
              </w:r>
            </w:p>
          </w:sdtContent>
        </w:sdt>
      </w:sdtContent>
    </w:sdt>
    <w:sectPr w:rsidR="00E7366E" w:rsidRPr="002E52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MR9">
    <w:panose1 w:val="00000000000000000000"/>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66E"/>
    <w:rsid w:val="000D68E7"/>
    <w:rsid w:val="001C0677"/>
    <w:rsid w:val="002E513F"/>
    <w:rsid w:val="002E5214"/>
    <w:rsid w:val="00334FE4"/>
    <w:rsid w:val="004B68ED"/>
    <w:rsid w:val="00506F42"/>
    <w:rsid w:val="00556AC3"/>
    <w:rsid w:val="00615D40"/>
    <w:rsid w:val="007C4E7A"/>
    <w:rsid w:val="0084217D"/>
    <w:rsid w:val="008850FA"/>
    <w:rsid w:val="008960FF"/>
    <w:rsid w:val="00922FF3"/>
    <w:rsid w:val="00B7073A"/>
    <w:rsid w:val="00C81E51"/>
    <w:rsid w:val="00E63A61"/>
    <w:rsid w:val="00E7366E"/>
    <w:rsid w:val="00FC6D86"/>
    <w:rsid w:val="00FF1D3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45EB5D-E543-46F6-BADD-1ABAECBFA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Ttulo1">
    <w:name w:val="heading 1"/>
    <w:basedOn w:val="Normal"/>
    <w:next w:val="Normal"/>
    <w:link w:val="Ttulo1Car"/>
    <w:uiPriority w:val="9"/>
    <w:qFormat/>
    <w:rsid w:val="00E7366E"/>
    <w:pPr>
      <w:keepNext/>
      <w:keepLines/>
      <w:spacing w:before="240" w:after="0"/>
      <w:outlineLvl w:val="0"/>
    </w:pPr>
    <w:rPr>
      <w:rFonts w:asciiTheme="majorHAnsi" w:eastAsiaTheme="majorEastAsia" w:hAnsiTheme="majorHAnsi" w:cstheme="majorBidi"/>
      <w:noProof w:val="0"/>
      <w:color w:val="2E74B5" w:themeColor="accent1" w:themeShade="BF"/>
      <w:sz w:val="32"/>
      <w:szCs w:val="32"/>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7366E"/>
    <w:rPr>
      <w:color w:val="0563C1" w:themeColor="hyperlink"/>
      <w:u w:val="single"/>
    </w:rPr>
  </w:style>
  <w:style w:type="character" w:customStyle="1" w:styleId="Ttulo1Car">
    <w:name w:val="Título 1 Car"/>
    <w:basedOn w:val="Fuentedeprrafopredeter"/>
    <w:link w:val="Ttulo1"/>
    <w:uiPriority w:val="9"/>
    <w:rsid w:val="00E7366E"/>
    <w:rPr>
      <w:rFonts w:asciiTheme="majorHAnsi" w:eastAsiaTheme="majorEastAsia" w:hAnsiTheme="majorHAnsi" w:cstheme="majorBidi"/>
      <w:color w:val="2E74B5" w:themeColor="accent1" w:themeShade="BF"/>
      <w:sz w:val="32"/>
      <w:szCs w:val="32"/>
      <w:lang w:eastAsia="es-PE"/>
    </w:rPr>
  </w:style>
  <w:style w:type="paragraph" w:styleId="Bibliografa">
    <w:name w:val="Bibliography"/>
    <w:basedOn w:val="Normal"/>
    <w:next w:val="Normal"/>
    <w:uiPriority w:val="37"/>
    <w:unhideWhenUsed/>
    <w:rsid w:val="00E7366E"/>
  </w:style>
  <w:style w:type="table" w:styleId="Tablaconcuadrcula">
    <w:name w:val="Table Grid"/>
    <w:basedOn w:val="Tablanormal"/>
    <w:uiPriority w:val="39"/>
    <w:rsid w:val="008421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5">
    <w:name w:val="Grid Table 4 Accent 5"/>
    <w:basedOn w:val="Tablanormal"/>
    <w:uiPriority w:val="49"/>
    <w:rsid w:val="0084217D"/>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64080">
      <w:bodyDiv w:val="1"/>
      <w:marLeft w:val="0"/>
      <w:marRight w:val="0"/>
      <w:marTop w:val="0"/>
      <w:marBottom w:val="0"/>
      <w:divBdr>
        <w:top w:val="none" w:sz="0" w:space="0" w:color="auto"/>
        <w:left w:val="none" w:sz="0" w:space="0" w:color="auto"/>
        <w:bottom w:val="none" w:sz="0" w:space="0" w:color="auto"/>
        <w:right w:val="none" w:sz="0" w:space="0" w:color="auto"/>
      </w:divBdr>
    </w:div>
    <w:div w:id="93133324">
      <w:bodyDiv w:val="1"/>
      <w:marLeft w:val="0"/>
      <w:marRight w:val="0"/>
      <w:marTop w:val="0"/>
      <w:marBottom w:val="0"/>
      <w:divBdr>
        <w:top w:val="none" w:sz="0" w:space="0" w:color="auto"/>
        <w:left w:val="none" w:sz="0" w:space="0" w:color="auto"/>
        <w:bottom w:val="none" w:sz="0" w:space="0" w:color="auto"/>
        <w:right w:val="none" w:sz="0" w:space="0" w:color="auto"/>
      </w:divBdr>
    </w:div>
    <w:div w:id="501626323">
      <w:bodyDiv w:val="1"/>
      <w:marLeft w:val="0"/>
      <w:marRight w:val="0"/>
      <w:marTop w:val="0"/>
      <w:marBottom w:val="0"/>
      <w:divBdr>
        <w:top w:val="none" w:sz="0" w:space="0" w:color="auto"/>
        <w:left w:val="none" w:sz="0" w:space="0" w:color="auto"/>
        <w:bottom w:val="none" w:sz="0" w:space="0" w:color="auto"/>
        <w:right w:val="none" w:sz="0" w:space="0" w:color="auto"/>
      </w:divBdr>
    </w:div>
    <w:div w:id="655110021">
      <w:bodyDiv w:val="1"/>
      <w:marLeft w:val="0"/>
      <w:marRight w:val="0"/>
      <w:marTop w:val="0"/>
      <w:marBottom w:val="0"/>
      <w:divBdr>
        <w:top w:val="none" w:sz="0" w:space="0" w:color="auto"/>
        <w:left w:val="none" w:sz="0" w:space="0" w:color="auto"/>
        <w:bottom w:val="none" w:sz="0" w:space="0" w:color="auto"/>
        <w:right w:val="none" w:sz="0" w:space="0" w:color="auto"/>
      </w:divBdr>
    </w:div>
    <w:div w:id="875234128">
      <w:bodyDiv w:val="1"/>
      <w:marLeft w:val="0"/>
      <w:marRight w:val="0"/>
      <w:marTop w:val="0"/>
      <w:marBottom w:val="0"/>
      <w:divBdr>
        <w:top w:val="none" w:sz="0" w:space="0" w:color="auto"/>
        <w:left w:val="none" w:sz="0" w:space="0" w:color="auto"/>
        <w:bottom w:val="none" w:sz="0" w:space="0" w:color="auto"/>
        <w:right w:val="none" w:sz="0" w:space="0" w:color="auto"/>
      </w:divBdr>
    </w:div>
    <w:div w:id="1454013272">
      <w:bodyDiv w:val="1"/>
      <w:marLeft w:val="0"/>
      <w:marRight w:val="0"/>
      <w:marTop w:val="0"/>
      <w:marBottom w:val="0"/>
      <w:divBdr>
        <w:top w:val="none" w:sz="0" w:space="0" w:color="auto"/>
        <w:left w:val="none" w:sz="0" w:space="0" w:color="auto"/>
        <w:bottom w:val="none" w:sz="0" w:space="0" w:color="auto"/>
        <w:right w:val="none" w:sz="0" w:space="0" w:color="auto"/>
      </w:divBdr>
    </w:div>
    <w:div w:id="1680430258">
      <w:bodyDiv w:val="1"/>
      <w:marLeft w:val="0"/>
      <w:marRight w:val="0"/>
      <w:marTop w:val="0"/>
      <w:marBottom w:val="0"/>
      <w:divBdr>
        <w:top w:val="none" w:sz="0" w:space="0" w:color="auto"/>
        <w:left w:val="none" w:sz="0" w:space="0" w:color="auto"/>
        <w:bottom w:val="none" w:sz="0" w:space="0" w:color="auto"/>
        <w:right w:val="none" w:sz="0" w:space="0" w:color="auto"/>
      </w:divBdr>
    </w:div>
    <w:div w:id="179995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col15</b:Tag>
    <b:SourceType>InternetSite</b:SourceType>
    <b:Guid>{870B6E4C-BBAA-48EC-97AD-457ADABF8B4B}</b:Guid>
    <b:Author>
      <b:Author>
        <b:NameList>
          <b:Person>
            <b:Last>wikipedia</b:Last>
            <b:First>colaboradores</b:First>
            <b:Middle>de</b:Middle>
          </b:Person>
        </b:NameList>
      </b:Author>
    </b:Author>
    <b:Title>WebGL</b:Title>
    <b:Year>2015</b:Year>
    <b:InternetSiteTitle>WebGL</b:InternetSiteTitle>
    <b:Month>junio</b:Month>
    <b:Day>15</b:Day>
    <b:URL>https://es.wikipedia.org/w/index.php?title=WebGL&amp;oldid=81429026</b:URL>
    <b:RefOrder>1</b:RefOrder>
  </b:Source>
  <b:Source>
    <b:Tag>Can</b:Tag>
    <b:SourceType>Book</b:SourceType>
    <b:Guid>{AC7EE1EB-EDFA-491B-9E86-584D8A31FA94}</b:Guid>
    <b:Title>Web-based Graphics Library</b:Title>
    <b:Author>
      <b:Author>
        <b:NameList>
          <b:Person>
            <b:Last>Cantero</b:Last>
            <b:First>Carlos</b:First>
          </b:Person>
        </b:NameList>
      </b:Author>
    </b:Author>
    <b:Publisher>universidad catolica nuestra señora de la asuncion</b:Publisher>
    <b:RefOrder>2</b:RefOrder>
  </b:Source>
  <b:Source>
    <b:Tag>Can12</b:Tag>
    <b:SourceType>Book</b:SourceType>
    <b:Guid>{DD6E940A-E765-440B-AF0D-08DA7D05A115}</b:Guid>
    <b:Author>
      <b:Author>
        <b:NameList>
          <b:Person>
            <b:Last>Cantor</b:Last>
            <b:First>Diego</b:First>
          </b:Person>
          <b:Person>
            <b:Last>Brandon</b:Last>
            <b:First>Jones</b:First>
          </b:Person>
        </b:NameList>
      </b:Author>
    </b:Author>
    <b:Title>WebGl</b:Title>
    <b:Year>2012</b:Year>
    <b:City>birmingham</b:City>
    <b:Publisher>Packt</b:Publisher>
    <b:RefOrder>3</b:RefOrder>
  </b:Source>
  <b:Source>
    <b:Tag>Cre12</b:Tag>
    <b:SourceType>Book</b:SourceType>
    <b:Guid>{89768EEC-90FF-49B0-BA20-B37D296C38EB}</b:Guid>
    <b:Author>
      <b:Author>
        <b:NameList>
          <b:Person>
            <b:Last>Crespo</b:Last>
            <b:First>Jaime</b:First>
          </b:Person>
        </b:NameList>
      </b:Author>
    </b:Author>
    <b:Title>diseño y desarrollo de un juego en webGl</b:Title>
    <b:Year>2012</b:Year>
    <b:City>Barcelona</b:City>
    <b:Publisher>universidad politecnica de catalunya</b:Publisher>
    <b:RefOrder>4</b:RefOrder>
  </b:Source>
</b:Sources>
</file>

<file path=customXml/itemProps1.xml><?xml version="1.0" encoding="utf-8"?>
<ds:datastoreItem xmlns:ds="http://schemas.openxmlformats.org/officeDocument/2006/customXml" ds:itemID="{6CCF2EB9-FDCD-446B-BF24-CD6B69856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3</Pages>
  <Words>458</Words>
  <Characters>2520</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alberto chavez villanueva</dc:creator>
  <cp:keywords/>
  <dc:description/>
  <cp:lastModifiedBy>luis alberto chavez villanueva</cp:lastModifiedBy>
  <cp:revision>9</cp:revision>
  <dcterms:created xsi:type="dcterms:W3CDTF">2015-06-17T20:26:00Z</dcterms:created>
  <dcterms:modified xsi:type="dcterms:W3CDTF">2015-06-19T16:01:00Z</dcterms:modified>
</cp:coreProperties>
</file>