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ordia New" w:hAnsi="Cordia New"/>
          <w:b/>
          <w:color w:val="1E293B"/>
          <w:sz w:val="48"/>
        </w:rPr>
        <w:t>การวิเคราะห์ “ขันธ์ 5 คืออะไร” อย่างมีเหตุผลและเป็นระบบ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80"/>
            </w:pPr>
            <w:r>
              <w:rPr>
                <w:rFonts w:ascii="Cordia New" w:hAnsi="Cordia New"/>
                <w:b/>
                <w:sz w:val="32"/>
              </w:rPr>
              <w:t>บทคัดย่อ</w:t>
              <w:br/>
            </w:r>
            <w:r>
              <w:rPr>
                <w:rFonts w:ascii="Cordia New" w:hAnsi="Cordia New"/>
                <w:i/>
                <w:sz w:val="32"/>
              </w:rPr>
              <w:t>บทความนี้นำเสนอคำอธิบายและการวิเคราะห์เชิงลึกเกี่ยวกับขันธ์ 5 (pañcakkhandha) หรือห้าส่วนประกอบของประสบการณ์ที่พุทธศาสนาเถรวาทยอมรับว่าเป็นสิ่งที่ประกอบกันให้เกิด “สิ่งที่ถูกเห็นว่าเป็นตน” โดยมุ่งเน้นการอธิบายแต่ละขันธ์อย่างเป็นระบบ ประเด็นสำคัญคือ: (1) ขันธ์ 5 ประกอบด้วย รูปขันธ์ (Rūpa) และนามขันธ์ (Nāma) ซึ่งรวมถึงเวทนขันธ์ (Vedanā), สัญญาขันธ์ (Saññā), สังขารขันธ์ (Saṅkhāra), และวิญญาณขันธ์ (Viññāṇa) ตามแบบฉบับเถรวาท; (2) ความสัมพันธ์ระหว่างขันธ์กับแนวคิดการยึดติด (pañcupādānakkhandhā) และการเข้าใจความเป็นอนัตลักษณ์ (anattā); (3) ความแตกต่างของการตีความขันธ์ 5 ในระบบ Abhidhamma และการตีความระหว่างสำนักต่าง ๆ ในพุทธศาสนา; (4) ความสำคัญต่อการปฏิบัติธรรม โดยเฉพาะการสังเคราะห์ปัญญาเห็นขันธ์ว่าเป็นอนิจจัง ไม่ใช่ตัวตน และการฝึกสมาธิปัญญาเพื่อปลดปล่อยจากทุกข์</w:t>
            </w:r>
          </w:p>
        </w:tc>
      </w:tr>
    </w:tbl>
    <w:p>
      <w:pPr>
        <w:spacing w:after="240"/>
      </w:pPr>
    </w:p>
    <w:p>
      <w:pPr>
        <w:keepNext/>
        <w:spacing w:before="240" w:after="120"/>
      </w:pPr>
      <w:r>
        <w:rPr>
          <w:rFonts w:ascii="Cordia New" w:hAnsi="Cordia New"/>
          <w:b/>
          <w:color w:val="1E293B"/>
          <w:sz w:val="40"/>
        </w:rPr>
        <w:t>1) บทนำและกรอบแนวคิด</w:t>
      </w:r>
    </w:p>
    <w:p>
      <w:pPr>
        <w:spacing w:after="120" w:line="276" w:lineRule="auto"/>
        <w:ind w:firstLine="720"/>
      </w:pPr>
      <w:r>
        <w:rPr>
          <w:rFonts w:ascii="Cordia New" w:hAnsi="Cordia New"/>
          <w:sz w:val="32"/>
        </w:rPr>
        <w:t>ขันธ์ 5 เป็นกรอบแนวคิดที่ใช้วิเคราะห์ปรากฏการณ์ประสบการณ์ ซึ่งพิจารณาองค์ประกอบที่ประกอบขึ้นเป็นตัวตนหรือสิ่งที่เราประสบในแต่ละขณะ โดยทั่วไปในพุทธศาสนาเถรวาท ขันธ์ 5 ประกอบด้วยรูปขันธ์ (Rūpa) และนามขันธ์ (Nāma) ซึ่งครอบคลุมส่วนที่เรียกว่า เวทนขันธ์ (Vedanā), สัญญาขันธ์ (Saññā), สังขารขันธ์ (Saṅkhāra), และวิญญาณขันธ์ (Viññāṇa) การแบ่งส่วนนี้ช่วยให้เกิดการสืบค้นความจริงของประสบการณ์ โดยเห็นว่าแต่ละขันธ์มีลักษณะเฉพาะ แต่อยู่ร่วมกันในการกำหนดประสบการณ์และการเกิดทุกข์</w:t>
      </w:r>
    </w:p>
    <w:p>
      <w:pPr>
        <w:keepNext/>
        <w:spacing w:before="240" w:after="120"/>
      </w:pPr>
      <w:r>
        <w:rPr>
          <w:rFonts w:ascii="Cordia New" w:hAnsi="Cordia New"/>
          <w:b/>
          <w:color w:val="1E293B"/>
          <w:sz w:val="40"/>
        </w:rPr>
        <w:t>2) รายละเอียดขันธ์ 5 ตามกรอบเถรวาท (Theravāda)</w:t>
      </w:r>
    </w:p>
    <w:p>
      <w:pPr>
        <w:keepNext/>
        <w:spacing w:before="240" w:after="80"/>
      </w:pPr>
      <w:r>
        <w:rPr>
          <w:rFonts w:ascii="Cordia New" w:hAnsi="Cordia New"/>
          <w:b/>
          <w:color w:val="334155"/>
          <w:sz w:val="36"/>
        </w:rPr>
        <w:t>2.1 รูปขันธ์ (Rūpa)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ขันธ์นี้หมายถึงปรากฏการณ์ทางกายภาพและวัตถุที่หามาเป็นรูปธรรม รูปขันธ์รวมถึงองค์ประกอบทางกายภาพและพลังงานที่เกี่ยวข้องกับร่างกายและวัตถุภายนอก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In the perspective of Abhidhamma and classification of Rūpa, key details include: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Mahābhūta Rūpa: สี่องค์ประกอบมหา (ธาตุ) ได้แก่ ดิน น้ำ ไฟ ลม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Upādāya Rūpas: สถานะอนุกรมอื่น ๆ ที่สืบเนื่องมาจากธาตุ (24 รูป)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Pasāda Rūpas: ห้าอันประกอบฐานสัมผัสทั้งห้าสายตามอวัยวะ ตา หู จมูก ลิ้น กาย (ภายในมีการระบุว่าตาเห็น รูป เสียง กลิ่น รส ฯลฯ)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Gocara-Rūpas: รูปที่มองเห็น เสียง กลิ่น รส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Bhāva-Rūpas: ความเป็นผู้หญิง / ผู้ชาย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ทวิภาคอื่น ๆ เช่น Hadaya-, Jīvita-, Āhāra-, Pariccheda-Rūpas; Viññatti-, Vikkāra-Rūpas; Lakkhaṇa-Rūpas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รูปขันธ์ถูกอธิบายว่าเป็นอนิจจัง เกิดขึ้นและหมดไปอย่างรวดเร็ว และเป็นพื้นฐานที่ปรากฏการณ์ทางวัตถุทั้งหมดถูกสร้างขึ้น (basis from which all material phenomena are formed)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ความสัมพันธ์กับการยึดติด: รูปขันธ์มักถูกนำมาเป็นส่วนหนึ่งของการยึดติดใน pañcupādānakkhandhā ซึ่งเป็นหัวข้อย่อยที่กล่าวถึงการยึดติดในประสบการณ์</w:t>
      </w:r>
    </w:p>
    <w:p>
      <w:pPr>
        <w:keepNext/>
        <w:spacing w:before="240" w:after="80"/>
      </w:pPr>
      <w:r>
        <w:rPr>
          <w:rFonts w:ascii="Cordia New" w:hAnsi="Cordia New"/>
          <w:b/>
          <w:color w:val="334155"/>
          <w:sz w:val="36"/>
        </w:rPr>
        <w:t>2.2 นามขันธ์ (Nāma) หรือปรากฏการณ์จิต (Mental phenomena)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นามขันธ์หมายถึงส่วนจิตที่ไม่ใช่กายวัตถุ แต่เป็นกลุ่มปรากฏการณ์ทางจิตที่เกิดร่วมกับประสบการณ์ ได้แก่ ความรู้สึก (เวทนา), การรับรู้ (สัญญา), เจตจำนง (สังขาร/การตั้งใจ) และวิญญาณขันธ์ (ความรู้สึกที่มีต่อสิ่งแวดล้อม)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ในระบบ Abhidhamma ของ Theravāda มีชุดมโนธาตุ (cetasikas) หรือ “ปัจจัยจิต” จำนวนมาก ซึ่งมักนำมาประสมกับการทำงานของจิตเจตนาและประสบการณ์ โดยมีการจำแนกเป็นกลุ่มหลัก ๆ เช่น: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กรรมฐาน (Mahābhūmika) หรือปัจจัยสิบที่เกิดกับจิตทุกครั้ง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กรรมฐานที่เกิดกับจิตดี (kusala mahābhūmika)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กรรมฐานที่เกิดกับจิตเศร้าหมอง (kleśamahābhūmika)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กรรมฐานที่เกิดกับจิตชั่วร้ายบางส่วน (parittaklesabhūmika)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อนิจจธรรม (aniyatabhūmika)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และกลุ่มอื่น ๆ ที่ขึ้นกับระบบต่าง ๆ ของสำนัก (Theravāda, Mahāyāna, Sarvāstivāda)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ภายใต้คำอธิบายทั่วไป นามขันธ์ประกอบด้วยเวทนขันธ์ สัญญาขันธ์ สังขารขันธ์ และวิญญาณขันธ์ ซึ่งทำหน้าที่แทนประสบการณ์ทางจิตในมิติที่ต่างกัน เช่น: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เวทนขันธ์: ความรู้สึกที่เกิดจากประสบการณ์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สัญญาขันธ์: การรับรู้และจดจำข้อมูล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สังขารขันธ์: ความคิดแต่ละอย่างที่เกิดขึ้น—รวมถึงเจตจำนงหรือการตั้งใจ</w:t>
      </w:r>
    </w:p>
    <w:p>
      <w:pPr>
        <w:pStyle w:val="ListBullet"/>
        <w:spacing w:after="60" w:line="276" w:lineRule="auto"/>
        <w:ind w:left="720"/>
      </w:pPr>
      <w:r>
        <w:rPr>
          <w:rFonts w:ascii="Cordia New" w:hAnsi="Cordia New"/>
          <w:sz w:val="32"/>
        </w:rPr>
        <w:t>วิญญาณขันธ์: ความรู้ความเข้าใจและการรับรู้ที่ต่อเนื่อง</w:t>
      </w:r>
    </w:p>
    <w:p>
      <w:pPr>
        <w:keepNext/>
        <w:spacing w:before="240" w:after="80"/>
      </w:pPr>
      <w:r>
        <w:rPr>
          <w:rFonts w:ascii="Cordia New" w:hAnsi="Cordia New"/>
          <w:b/>
          <w:color w:val="334155"/>
          <w:sz w:val="36"/>
        </w:rPr>
        <w:t>2.3 วิญญาณขันธ์ (Viññāṇa)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เป็นส่วนหนึ่งของนามขันธ์ที่เกี่ยวกับการรับรู้และการเข้าใจสิ่งต่าง ๆ ผ่านประสาทสัมผัสและจิตใจ เช่น การรับรู้ผ่านตา หู จมูก ลิ้น กาย และใจ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วิญญาณขันธ์ไม่ใช่ “ตน” แต่เป็นกระบวนการที่เกิดขึ้นพร้อมกับการสัมผัสและประสบการณ์ เป็นองค์ประกอบที่ทำงานร่วมกับนามขันธ์อื่น ๆ เพื่อกำหนดประสบการณ์</w:t>
      </w:r>
    </w:p>
    <w:p>
      <w:pPr>
        <w:keepNext/>
        <w:spacing w:before="240" w:after="80"/>
      </w:pPr>
      <w:r>
        <w:rPr>
          <w:rFonts w:ascii="Cordia New" w:hAnsi="Cordia New"/>
          <w:b/>
          <w:color w:val="334155"/>
          <w:sz w:val="36"/>
        </w:rPr>
        <w:t>2.4 สังขารขันธ์ (Saṅkhāra)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สังขารขันธ์หมายถึงปัจจัยจิตที่เกี่ยวข้องกับการสร้างเจตจำนง (intentions) การกระทำที่ตั้งใจ และปัจจัยจิตที่ทำให้เกิดการเปลี่ยนแปลงภายในจิต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หน้าที่หลักคือการเป็นตัวขับเคลื่อนพฤติกรรม ความตั้งใจ และความคิด รวมถึงความเคลื่อนไหวของจิตใจในขณะประสบการณ์</w:t>
      </w:r>
    </w:p>
    <w:p>
      <w:pPr>
        <w:keepNext/>
        <w:spacing w:before="240" w:after="80"/>
      </w:pPr>
      <w:r>
        <w:rPr>
          <w:rFonts w:ascii="Cordia New" w:hAnsi="Cordia New"/>
          <w:b/>
          <w:color w:val="334155"/>
          <w:sz w:val="36"/>
        </w:rPr>
        <w:t>2.5 สรุปภาพรวมของขันธ์ 5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ขันธ์ 5 คือกรอบการทำความเข้าใจว่า ประสบการณ์ของเราไม่ได้เกิดจากสิ่งเดียว แต่เกิดจากการรวมตัวของรูปขันธ์และนามขันธ์ที่ประกอบขึ้นเป็นประสบการณ์แต่ละขณะ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ทั้งห้าขันธ์รวมถึงองค์ประกอบทางกายและจิตที่ทำงานร่วมกัน จึงอธิบายได้ว่าทำไมมนุษย์จึงมีประสบการณ์ที่มีลักษณะสุขทุกข์และความรู้สึกต่าง ๆ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ขันธ์ 5 มีความสำคัญในการฝึกจิต เพราะถ้าเราเห็นว่าแต่ละขันธ์เป็นธรรมชาติที่เปลี่ยนแปลงไป ไม่คงที่ และไม่ใช่การมีตัวตนแท้จริง ก็จะลดการยึดติดและลดทุกข์ที่เกิดจากการยึดติด</w:t>
      </w:r>
    </w:p>
    <w:p>
      <w:pPr>
        <w:keepNext/>
        <w:spacing w:before="240" w:after="120"/>
      </w:pPr>
      <w:r>
        <w:rPr>
          <w:rFonts w:ascii="Cordia New" w:hAnsi="Cordia New"/>
          <w:b/>
          <w:color w:val="1E293B"/>
          <w:sz w:val="40"/>
        </w:rPr>
        <w:t>3) ระดับการตีความความจริงของขันธ์ 5 ในระบบต่าง ๆ</w:t>
      </w:r>
    </w:p>
    <w:p>
      <w:pPr>
        <w:keepNext/>
        <w:spacing w:before="240" w:after="80"/>
      </w:pPr>
      <w:r>
        <w:rPr>
          <w:rFonts w:ascii="Cordia New" w:hAnsi="Cordia New"/>
          <w:b/>
          <w:color w:val="334155"/>
          <w:sz w:val="36"/>
        </w:rPr>
        <w:t>3.1 ความแตกต่างระหว่างขันธ์ 5 กับ pañcupādānakkhandhā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pañcupādānakkhandhā คือขันธ์ 5 ที่มีการยึดติด (clinging) ต่อประสบการณ์ทั้งห้า ซึ่งเป็นสาเหตุสำคัญของทุกข์ตามอริยมรรค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ขันธ์ 5 โดยทั่วไป (pañcakkhandha) เป็นโครงสร้างพื้นฐานที่อธิบายองค์ประกอบของประสบการณ์ในเชิงรูปธรรมและนามธรรม โดยไม่ได้เน้นถึงการยึดติดในทุกกรณีเท่านั้น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ดังนั้น ขันธ์ 5 จึงเป็นเครื่องมือสำหรับการสังเกตและเข้าใจการเกิด-ดับของประสบการณ์ ในขณะที่ pañcupādānakkhandhā เน้นถึงการให้คุณค่าความสำคัญกับประสบการณ์และการยึดติดที่เกิดขึ้นจากหน่วยประสบการณ์นั้น ๆ</w:t>
      </w:r>
    </w:p>
    <w:p>
      <w:pPr>
        <w:keepNext/>
        <w:spacing w:before="240" w:after="80"/>
      </w:pPr>
      <w:r>
        <w:rPr>
          <w:rFonts w:ascii="Cordia New" w:hAnsi="Cordia New"/>
          <w:b/>
          <w:color w:val="334155"/>
          <w:sz w:val="36"/>
        </w:rPr>
        <w:t>3.2 ความแตกต่างระหว่างสำนักและระบบการอธิบาย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แหล่งข้อมูลบางแหล่งระบุว่า จำนวนและเนื้อหาของปัจจัยจิต (cetasikas) หรือความหมายของขันธ์ 5 อาจแตกต่างกันไปตามระบบ Theravāda, Mahāyāna, และ Sarvāstivāda ซึ่งแสดงให้เห็นว่าการตีความขันธ์ 5 มีความหลากหลายตามแนวคิดและตำรา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ในทางพระอภิธรรม (Abhidhamma) ของ Theravāda มีการอธิบายเจตสิก (mental factors) จำนวน 52 ตัว ซึ่งมีหมวดหมู่ย่อยต่าง ๆ และมีความสัมพันธ์กับจิตที่เกิดขึ้นพร้อมกับขันธ์ 5 โดยเฉพาะกับการพิจารณาเรื่องความคิดและปฏิสัมพันธ์ระหว่างจิตกับวัตถุ</w:t>
      </w:r>
    </w:p>
    <w:p>
      <w:pPr>
        <w:keepNext/>
        <w:spacing w:before="240" w:after="120"/>
      </w:pPr>
      <w:r>
        <w:rPr>
          <w:rFonts w:ascii="Cordia New" w:hAnsi="Cordia New"/>
          <w:b/>
          <w:color w:val="1E293B"/>
          <w:sz w:val="40"/>
        </w:rPr>
        <w:t>4) ขันธ์ 5 กับหลักฐานเชิงประจักษ์ในแหล่งข้อมูลที่กล่าวถึง</w:t>
      </w:r>
    </w:p>
    <w:p>
      <w:pPr>
        <w:keepNext/>
        <w:spacing w:before="240" w:after="80"/>
      </w:pPr>
      <w:r>
        <w:rPr>
          <w:rFonts w:ascii="Cordia New" w:hAnsi="Cordia New"/>
          <w:b/>
          <w:color w:val="334155"/>
          <w:sz w:val="36"/>
        </w:rPr>
        <w:t>4.1 รายละเอียดรูปขันธ์ (Rūpa)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รายละเอียดที่ปรากฏในแหล่งข้อมูลบางอย่าง (เช่น บทความ ResearchGate เรื่อง “Five Aggregates Pancakkhandha in Buddhism”) ระบุว่า รูปขันธ์ประกอบด้วย: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Mahābhūta Rūpa: ธาตุสี่ (earth, water, fire, wind)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Upādāya Rūpas: สถานะทางกาย/ธาตุที่พัฒนาเป็นชนิดต่าง ๆ (24)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Pasāda Rūpas: ห้าอันฐานอันประกอบด้วยอวัยวะรับรู้ ได้แก่ ตา หู จมูก ลิ้น กาย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Gocara-Rūpas: รูปที่เห็น เสียง กลิ่น รส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Bhāva-Rūpas: ความเป็นผู้หญิง / ผู้ชาย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และหมวดหมู่ย่อยอื่น ๆ เช่น Hadaya-, Jīvita-, Āhāra-, Pariccheda-Rūpas; Viññatti-, Vikkāra-Rūpas; Lakkhaṇa-Rūpas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คำอธิบายนี้ช่วยให้เห็นภาพว่า รูปขันธ์ไม่ใช่เพียงสิ่งที่จับต้องได้เท่านั้น แต่รวมถึงองค์ประกอบที่เกี่ยวข้องกับการรับรู้และปฏิสัมพันธ์กับสภาพจิตและพฤติกรรม</w:t>
      </w:r>
    </w:p>
    <w:p>
      <w:pPr>
        <w:keepNext/>
        <w:spacing w:before="240" w:after="80"/>
      </w:pPr>
      <w:r>
        <w:rPr>
          <w:rFonts w:ascii="Cordia New" w:hAnsi="Cordia New"/>
          <w:b/>
          <w:color w:val="334155"/>
          <w:sz w:val="36"/>
        </w:rPr>
        <w:t>4.2 นามขันธ์และมโนธาตุ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แหล่งข้อมูลบางแห่งระบุว่า นามขันธ์ประกอบด้วยเวทนขันธ์ สัญญาขันธ์ สังขารขันธ์ และวิญญาณขันธ์ ซึ่งเป็นกลุ่มปรากฏการณ์ทางจิตที่เกิดขึ้นร่วมกับประสบการณ์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ในระบบ Abhidhamma มีการอธิบายว่า การเกิดขึ้นของมโนธาตุมีการบรรจบกับจิตและประสบการณ์ในแต่ละขณะภายใต้กรอบของเจตสิก (cetasikas) ที่มีร้อยกว่ารายการ โดยบางแหล่งระบุว่ามี 52 เจตสิกในระบบ Abhidhamma ของเถรวาท ซึ่งแบ่งเป็นหลายหมวดหมู่ตามลักษณะการเกิดร่วมกับจิต</w:t>
      </w:r>
    </w:p>
    <w:p>
      <w:pPr>
        <w:keepNext/>
        <w:spacing w:before="240" w:after="80"/>
      </w:pPr>
      <w:r>
        <w:rPr>
          <w:rFonts w:ascii="Cordia New" w:hAnsi="Cordia New"/>
          <w:b/>
          <w:color w:val="334155"/>
          <w:sz w:val="36"/>
        </w:rPr>
        <w:t>4.3 วิญญาณขันธ์และสังขารขันธ์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วิญญาณขันธ์เกี่ยวข้องกับการรับรู้และการมองเห็นสิ่งต่าง ๆ ขณะประสบการณ์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สังขารขันธ์เกี่ยวกับการตั้งใจ ความคิด และปัจจัยจิตที่นำไปสู่การกระทำ</w:t>
      </w:r>
    </w:p>
    <w:p>
      <w:pPr>
        <w:keepNext/>
        <w:spacing w:before="240" w:after="120"/>
      </w:pPr>
      <w:r>
        <w:rPr>
          <w:rFonts w:ascii="Cordia New" w:hAnsi="Cordia New"/>
          <w:b/>
          <w:color w:val="1E293B"/>
          <w:sz w:val="40"/>
        </w:rPr>
        <w:t>5) ความหมายทางปฏิบัติและคุณค่าในการฝึกปฏิบัติธรรม</w:t>
      </w:r>
    </w:p>
    <w:p>
      <w:pPr>
        <w:keepNext/>
        <w:spacing w:before="240" w:after="80"/>
      </w:pPr>
      <w:r>
        <w:rPr>
          <w:rFonts w:ascii="Cordia New" w:hAnsi="Cordia New"/>
          <w:b/>
          <w:color w:val="334155"/>
          <w:sz w:val="36"/>
        </w:rPr>
        <w:t>5.1 ปรัชญาและความเข้าใจเกี่ยวกับอนิจจังและอนัตตา</w:t>
      </w:r>
    </w:p>
    <w:p>
      <w:pPr>
        <w:spacing w:after="120" w:line="276" w:lineRule="auto"/>
        <w:ind w:firstLine="720"/>
      </w:pPr>
      <w:r>
        <w:rPr>
          <w:rFonts w:ascii="Cordia New" w:hAnsi="Cordia New"/>
          <w:sz w:val="32"/>
        </w:rPr>
        <w:t>ขันธ์ 5 เน้นให้เข้าใจว่าประสบการณ์ทางกายและจิตในมิติที่เปลี่ยนแปลงตลอดเวลา ไม่คงที่ และไม่มี “ตน” ที่แท้จริง ซึ่งเป็นรากฐานของหลักอริยมรรคในการดับทุกข์ การเห็นว่าแต่ละขันธ์เกิดขึ้น-ดับไปและปราศจากตัวตนสามารถนำไปสู่การลดการยึดติดและลดทุกข์</w:t>
      </w:r>
    </w:p>
    <w:p>
      <w:pPr>
        <w:keepNext/>
        <w:spacing w:before="240" w:after="80"/>
      </w:pPr>
      <w:r>
        <w:rPr>
          <w:rFonts w:ascii="Cordia New" w:hAnsi="Cordia New"/>
          <w:b/>
          <w:color w:val="334155"/>
          <w:sz w:val="36"/>
        </w:rPr>
        <w:t>5.2 แนวทางปฏิบัติ</w:t>
      </w:r>
    </w:p>
    <w:p>
      <w:pPr>
        <w:spacing w:after="120" w:line="276" w:lineRule="auto"/>
        <w:ind w:firstLine="720"/>
      </w:pPr>
      <w:r>
        <w:rPr>
          <w:rFonts w:ascii="Cordia New" w:hAnsi="Cordia New"/>
          <w:sz w:val="32"/>
        </w:rPr>
        <w:t>การฝึกสติปัฏฐาน (mindfulness) และการเห็นขันธ์ 5 เป็นหนทางสำคัญในการปลดปล่อยจากความยึดติด การพิจารณาแต่ละขันธ์ว่าเป็นเพียงปรากฏการณ์ที่มีการเกิดขึ้นและดับไป ช่วยให้ปฏิบัติตามแนวทางสัจธรรมของอริยมรรค</w:t>
      </w:r>
    </w:p>
    <w:p>
      <w:pPr>
        <w:keepNext/>
        <w:spacing w:before="240" w:after="120"/>
      </w:pPr>
      <w:r>
        <w:rPr>
          <w:rFonts w:ascii="Cordia New" w:hAnsi="Cordia New"/>
          <w:b/>
          <w:color w:val="1E293B"/>
          <w:sz w:val="40"/>
        </w:rPr>
        <w:t>6) ข้อจำกัดและข้อสังเกต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ข้อมูลในแหล่งต่าง ๆ บางส่วนมีความแตกต่างกันในรายละเอียด เช่น จำนวนของปัจจัยจิตหรือการจำแนกกลุ่ม ขันธ์ 5 โดยรวม (Rūpa, Vedanā, Saññā, Saṅkhārā, Viññāṇa) มักถูกยืนยันโดยคณะผู้ศึกษาพุทธที่เป็นที่ยอมรับใน Theravāda แต่การแบ่งหมวดหมู่ภายในแต่ละขันธ์อาจมีความหลากหลายขึ้นกับระบบ Abhidhamma หรือแต่ละโรงเรียน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บทความต่าง ๆ เช่น PureDhamma และ Wikipedia ช่วยให้เข้าใจภาพรวม แต่รายละเอียดลึก ๆ เกี่ยวกับการตีความภายในแต่ละขันธ์อาจต่างไปตามปรัชญาและตำราในแต่ละสำนัก ดังนั้นผู้ศึกษาควรพิจารณาจากแหล่งอ้างอิงหลายแหล่งเพื่อความครบถ้วน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บางบทความในแหล่งทางอินเทอร์เน็ตอาจนำเสนอข้อมูลเชิงทฤษฎีที่แตกต่างกันในบางจุด เช่น จำนวนหมวดหมู่ของปัจจัยจิต หรือการจำแนกรูปขันธ์ย่อย</w:t>
      </w:r>
    </w:p>
    <w:p>
      <w:pPr>
        <w:keepNext/>
        <w:spacing w:before="240" w:after="120"/>
      </w:pPr>
      <w:r>
        <w:rPr>
          <w:rFonts w:ascii="Cordia New" w:hAnsi="Cordia New"/>
          <w:b/>
          <w:color w:val="1E293B"/>
          <w:sz w:val="40"/>
        </w:rPr>
        <w:t>7) บทสรุปเชิงนโยบายความเข้าใจ</w:t>
      </w:r>
    </w:p>
    <w:p>
      <w:pPr>
        <w:spacing w:after="120" w:line="276" w:lineRule="auto"/>
        <w:ind w:firstLine="720"/>
      </w:pPr>
      <w:r>
        <w:rPr>
          <w:rFonts w:ascii="Cordia New" w:hAnsi="Cordia New"/>
          <w:sz w:val="32"/>
        </w:rPr>
        <w:t>จากข้อมูลที่นำเสนอ ขันธ์ 5 คือกรอบแนวคิดที่สำคัญในพุทธศาสนาเถรวาทเพื่ออธิบายองค์ประกอบของประสบการณ์ ทั้งในมิติรูปธรรม (รูปร่างและวัตถุ) และมิติจิต (นามขันธ์) ที่ร่วมกันสร้างประสบการณ์ในแต่ละขณะ ความสามารถในการแยกแยะระหว่างรูปและนามขันธ์ช่วยให้ผู้ปฏิบัติสามารถเห็นความไม่เที่ยง ความไม่คงที่ และการไม่มีตน (อนัตตา) ได้อย่างชัดเจน มากกว่าที่จะไปยึดติดกับสิ่งที่เป็นรูปธรรมและจิตใจ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ความเข้าใจขันธ์ 5 เป็นเครื่องมือสำคัญในการสอนและปฏิบัติ เพื่อสืบค้นสัจธรรมและลดทุกข์</w:t>
      </w:r>
    </w:p>
    <w:p>
      <w:pPr>
        <w:pStyle w:val="ListBullet"/>
        <w:spacing w:after="60" w:line="276" w:lineRule="auto"/>
        <w:ind w:left="360"/>
      </w:pPr>
      <w:r>
        <w:rPr>
          <w:rFonts w:ascii="Cordia New" w:hAnsi="Cordia New"/>
          <w:sz w:val="32"/>
        </w:rPr>
        <w:t>ความหลากหลายของการตีความขันธ์ 5 ในสำนักต่าง ๆ แนะนำให้ผู้ศึกษาไม่หยุดที่การจำแนกแบบเดียว แต่ควรสำรวจความหลากหลายทางทฤษฎีและประสบการณ์จริงในการปฏิบัติ เพื่อการเข้าใจที่ลึกซึ้งและมีประโยชน์ในการปฏิบัติธรรม</w:t>
      </w:r>
    </w:p>
    <w:p>
      <w:pPr>
        <w:keepNext/>
        <w:spacing w:before="240" w:after="120"/>
      </w:pPr>
      <w:r>
        <w:rPr>
          <w:rFonts w:ascii="Cordia New" w:hAnsi="Cordia New"/>
          <w:b/>
          <w:color w:val="1E293B"/>
          <w:sz w:val="40"/>
        </w:rPr>
        <w:t>แหล่งอ้างอิง</w:t>
      </w:r>
    </w:p>
    <w:p>
      <w:pPr>
        <w:spacing w:after="80" w:line="276" w:lineRule="auto"/>
        <w:ind w:left="720" w:hanging="720"/>
      </w:pPr>
      <w:r>
        <w:rPr>
          <w:rFonts w:ascii="Cordia New" w:hAnsi="Cordia New"/>
          <w:color w:val="475569"/>
          <w:sz w:val="28"/>
        </w:rPr>
        <w:t>PureDhamma. (n.d.). Pancakkhandha or Five Aggregates: A Misinterpreted Concept. Retrieved May 16, 2026, from https://puredhamma.net/key-dhamma-concepts/five-aggregates-pancakkhandha/pancakkhandha-or-five-aggregates-a-misinterpreted-concept/</w:t>
      </w:r>
    </w:p>
    <w:p>
      <w:pPr>
        <w:spacing w:after="80" w:line="276" w:lineRule="auto"/>
        <w:ind w:left="720" w:hanging="720"/>
      </w:pPr>
      <w:r>
        <w:rPr>
          <w:rFonts w:ascii="Cordia New" w:hAnsi="Cordia New"/>
          <w:color w:val="475569"/>
          <w:sz w:val="28"/>
        </w:rPr>
        <w:t>ResearchGate. (2023). Five Aggregates Pancakkhandha in Buddhism. Retrieved May 16, 2026, from https://www.researchgate.net/publication/368837455_FIVE_AGGREGATES_PANCAKKHANDHA_IN_BUDDHISM</w:t>
      </w:r>
    </w:p>
    <w:p>
      <w:pPr>
        <w:spacing w:after="80" w:line="276" w:lineRule="auto"/>
        <w:ind w:left="720" w:hanging="720"/>
      </w:pPr>
      <w:r>
        <w:rPr>
          <w:rFonts w:ascii="Cordia New" w:hAnsi="Cordia New"/>
          <w:color w:val="475569"/>
          <w:sz w:val="28"/>
        </w:rPr>
        <w:t>Wikipedia. (n.d.). Mental factors (Buddhism). Retrieved May 16, 2026, from https://en.wikipedia.org/wiki/Mental_factors_(Buddhism)</w:t>
      </w:r>
    </w:p>
    <w:p>
      <w:pPr>
        <w:spacing w:after="80" w:line="276" w:lineRule="auto"/>
        <w:ind w:left="720" w:hanging="720"/>
      </w:pPr>
      <w:r>
        <w:rPr>
          <w:rFonts w:ascii="Cordia New" w:hAnsi="Cordia New"/>
          <w:color w:val="475569"/>
          <w:sz w:val="28"/>
        </w:rPr>
        <w:t>Jiab007. (n.d.). Category: พระพุทธศาสนา-ม-6. Retrieved May 16, 2026, from https://jiab007.wordpress.com/category/พระพุทธศาสนา-ม-6/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