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TH Sarabun PSK" w:hAnsi="TH Sarabun PSK"/>
          <w:b/>
          <w:i w:val="0"/>
          <w:color w:val="0F172A"/>
          <w:sz w:val="48"/>
          <w:rFonts w:ascii="TH Sarabun PSK" w:hAnsi="TH Sarabun PSK" w:eastAsia="TH Sarabun PSK" w:cs="TH Sarabun PSK"/>
        </w:rPr>
        <w:t>เศรษฐศาสตร์ Agent: แนวคิด หลักการ และทิศทางอนาคตของ Agent-Based Economics (ACE/ABM)</w:t>
      </w:r>
    </w:p>
    <w:p>
      <w:pPr>
        <w:spacing w:after="480"/>
        <w:jc w:val="center"/>
      </w:pPr>
      <w:r>
        <w:rPr>
          <w:rFonts w:ascii="TH Sarabun PSK" w:hAnsi="TH Sarabun PSK"/>
          <w:b w:val="0"/>
          <w:i/>
          <w:color w:val="2563EB"/>
          <w:sz w:val="30"/>
          <w:rFonts w:ascii="TH Sarabun PSK" w:hAnsi="TH Sarabun PSK" w:eastAsia="TH Sarabun PSK" w:cs="TH Sarabun PSK"/>
        </w:rPr>
        <w:t>รายงานการวิจัยเชิงวิเคราะห์ (Analytical Research Report)</w:t>
      </w:r>
    </w:p>
    <w:tbl>
      <w:tblPr>
        <w:tblW w:type="auto" w:w="0"/>
        <w:jc w:val="center"/>
        <w:tblLayout w:type="fixed"/>
        <w:tblLook w:firstColumn="1" w:firstRow="1" w:lastColumn="0" w:lastRow="0" w:noHBand="0" w:noVBand="1" w:val="04A0"/>
      </w:tblPr>
      <w:tblGrid>
        <w:gridCol w:w="8510"/>
      </w:tblGrid>
      <w:tr>
        <w:tc>
          <w:tcPr>
            <w:tcW w:type="dxa" w:w="8770"/>
            <w:shd w:fill="F8FAFC"/>
            <w:tcBorders>
              <w:top w:val="none"/>
              <w:left w:val="single" w:sz="24" w:space="0" w:color="2563EB"/>
              <w:bottom w:val="none"/>
              <w:right w:val="none"/>
            </w:tcBorders>
          </w:tcPr>
          <w:p>
            <w:pPr>
              <w:spacing w:before="120" w:after="120"/>
              <w:jc w:val="both"/>
            </w:pPr>
            <w:r>
              <w:rPr>
                <w:rFonts w:ascii="TH Sarabun PSK" w:hAnsi="TH Sarabun PSK"/>
                <w:b/>
                <w:i w:val="0"/>
                <w:color w:val="0F172A"/>
                <w:sz w:val="30"/>
                <w:rFonts w:ascii="TH Sarabun PSK" w:hAnsi="TH Sarabun PSK" w:eastAsia="TH Sarabun PSK" w:cs="TH Sarabun PSK"/>
              </w:rPr>
              <w:t xml:space="preserve">บทคัดย่อ — </w:t>
            </w:r>
            <w:r>
              <w:rPr>
                <w:rFonts w:ascii="TH Sarabun PSK" w:hAnsi="TH Sarabun PSK"/>
                <w:b w:val="0"/>
                <w:i/>
                <w:color w:val="334155"/>
                <w:sz w:val="30"/>
                <w:rFonts w:ascii="TH Sarabun PSK" w:hAnsi="TH Sarabun PSK" w:eastAsia="TH Sarabun PSK" w:cs="TH Sarabun PSK"/>
              </w:rPr>
              <w:t>บทความนี้ให้ภาพรวมเชิงวิเคราะห์เกี่ยวกับเศรษฐศาสตร์เชิงตัวแทน (Agent-Based Economics) ภายใต้กรอบ ABM/ACE: การจำลองระบบเศรษฐกิจเป็นระบบซับซ้อนที่ประกอบด้วยตัวแทน (agents) ที่มีพฤติกรรมแบบกึ่งอธิบายตนเองซึ่งโต้ตอบกันในเวลาและพื้นที่ ความสำคัญหลักคือการเห็นว่า macro-patterns เกิดขึ้นจากกฎ-และ-การเรียนรู้ของ micro-level agents โดยไม่บังคับให้มีสมการดุล (equilibrium) ลักษณะเด่นของ ACE คือการเน้นการศึกษาแบบ bottom-up เพื่ออธิบายปรากฏการณ์เศรษฐกิจ เช่น ความผันผวนของตลาด ความเสี่ยงระบบ และการกระจายรายได้ ผ่านการวิเคราะห์แบบ empirical validation และการประยุกต์ใช้งานจริงในสาขาต่าง ๆ เช่น ราคาสินทรัพย์ เครือข่ายพลังงาน ตลาดโครงสร้าง และนโยบายเศรษฐกิจ บทความสรุปถึงแนวคิดสำคัญ ความสัมพันธ์กับทฤษฎีเดิม ขอบเขตการประยุกต์ และความท้าทายในการ validate และ calibration ของ ABM/ACE พร้อมเสนอทิศทางการพัฒนา โดยอ้างอิงแหล่งข้อมูลจาก (i) ACE/ABM บนวิกิพีเดีย (ACE as a field and methodology), (ii) แนวคิด ABM ในเศรษฐศาสตร์ในสื่อการศึกษา/สำนักวิจัย (Exploring Economics; EELISA Summer School), (iii) หนังสือเชิงปฏิบัติการ/ตำราที่เน้น ABM เช่น Introduction to Agent-Based Economics, (iv) เอกสาร abcEconomics สำหรับแพลตฟอร์ม ABM (Python-based) และการใช้งานจริง รวมถึง (v) การอภิปรายเชิงทฤษฎีและประยุกต์จากงานวิจัยล่าสุดที่มุ่งสู่อนาคตของ ABM ในเศรษฐศาสตร์และการเงิน บทสรุปมุ่งเน้นถึงการตีความเชิงนโยบายและข้อสรุปเชิงข้อเสนอสำหรับนักวิชาการผู้ต้องการผลักดันการใช้ ABM/ACE ในงานวิจัยและการสื่อสารกับผู้กำหนดนโยบาย</w:t>
            </w:r>
          </w:p>
        </w:tc>
      </w:tr>
    </w:tbl>
    <w:p>
      <w:pPr>
        <w:spacing w:after="240"/>
      </w:pPr>
    </w:p>
    <w:p>
      <w:pPr>
        <w:keepNext/>
        <w:spacing w:before="360" w:after="120"/>
      </w:pPr>
      <w:r>
        <w:rPr>
          <w:rFonts w:ascii="TH Sarabun PSK" w:hAnsi="TH Sarabun PSK"/>
          <w:b/>
          <w:i w:val="0"/>
          <w:color w:val="0F172A"/>
          <w:sz w:val="38"/>
          <w:rFonts w:ascii="TH Sarabun PSK" w:hAnsi="TH Sarabun PSK" w:eastAsia="TH Sarabun PSK" w:cs="TH Sarabun PSK"/>
        </w:rPr>
        <w:t>1. บทนำและกรอบแนวคิด</w:t>
      </w:r>
    </w:p>
    <w:p>
      <w:pPr>
        <w:spacing w:after="120" w:line="288" w:lineRule="auto"/>
        <w:ind w:firstLine="576"/>
        <w:jc w:val="both"/>
      </w:pPr>
      <w:r>
        <w:rPr>
          <w:rFonts w:ascii="TH Sarabun PSK" w:hAnsi="TH Sarabun PSK"/>
          <w:b w:val="0"/>
          <w:i w:val="0"/>
          <w:color w:val="334155"/>
          <w:sz w:val="32"/>
          <w:rFonts w:ascii="TH Sarabun PSK" w:hAnsi="TH Sarabun PSK" w:eastAsia="TH Sarabun PSK" w:cs="TH Sarabun PSK"/>
        </w:rPr>
        <w:t>เศรษฐศาสตร์ Agent หรือ Agent-Based Economics (ACE) คือวิธีคิดและเครื่องมือในการศึกษาเศรษฐกิจโดยมองว่าเศรษฐกิจเป็นระบบซับซ้อนที่ประกอบด้วยตัวแทนหลายชนิดที่โต้ตอบกันอย่างไม่เป็นศูนย์กลาง ตัวแทนดังกล่าวเป็น objects ในคอมพิวเตอร์ที่มีข้อกำหนดกฎ-การกระทำ และสามารถเรียนรู้ ปรับตัว และทำงานร่วมกันได้เช่นเดียวกับมนุษย์ในบริบทต่าง ๆ ACE เน้นการจำลองจาก micro-level เพื่อสังเคราะห์ macro-dynamics และมักจะไม่มีสมมติฐานว่าตลาดต้องอยู่ในสมดุลแบบ equilibrium ตลอดเวลา (non-equilibrium) ด้วยเหตุนี้ ACE จึงสอดคล้องกับแนวคิด complex adaptive systems และ bounded rationality โดยพื้นที่การใช้งานรวมถึงราคาสินทรัพย์, macroeconomics, energy systems, market structure, และการออกแบบกลไกทางเศรษฐศาสตร์ (mechanism design) โดยไม่ได้ทิ้งทฤษฎีเดิมทั้งหมด แต่แตกต่างในการให้ความสำคัญกับ autonomy ของตัวแทน การเรียนรู้ และการเปลี่ยนแปลง (learning and evolving dynamics) ที่สามารถนำไปสู่ emergent macro-patterns อย่าง bottom-up (ACE; Wikipedia; Exploring Economics)</w:t>
      </w:r>
    </w:p>
    <w:p>
      <w:pPr>
        <w:spacing w:after="120" w:line="288" w:lineRule="auto"/>
        <w:jc w:val="both"/>
      </w:pPr>
      <w:r>
        <w:rPr>
          <w:rFonts w:ascii="TH Sarabun PSK" w:hAnsi="TH Sarabun PSK"/>
          <w:b w:val="0"/>
          <w:i w:val="0"/>
          <w:color w:val="334155"/>
          <w:sz w:val="32"/>
          <w:rFonts w:ascii="TH Sarabun PSK" w:hAnsi="TH Sarabun PSK" w:eastAsia="TH Sarabun PSK" w:cs="TH Sarabun PSK"/>
        </w:rPr>
        <w:t>แนวคิดสำคัญประกอบด้วย:</w:t>
      </w:r>
    </w:p>
    <w:p>
      <w:pPr>
        <w:pStyle w:val="ListBullet"/>
        <w:spacing w:after="80" w:line="288" w:lineRule="auto"/>
        <w:ind w:left="432"/>
        <w:jc w:val="both"/>
      </w:pPr>
      <w:r>
        <w:rPr>
          <w:rFonts w:ascii="TH Sarabun PSK" w:hAnsi="TH Sarabun PSK"/>
          <w:b w:val="0"/>
          <w:i w:val="0"/>
          <w:color w:val="334155"/>
          <w:sz w:val="32"/>
          <w:rFonts w:ascii="TH Sarabun PSK" w:hAnsi="TH Sarabun PSK" w:eastAsia="TH Sarabun PSK" w:cs="TH Sarabun PSK"/>
        </w:rPr>
        <w:t>ระบบเศรษฐกิจถูกมองเป็นระบบที่ประกอบด้วย agent heterogeneous ที่มีพฤติกรรม rule-based และสามารถเรียนรู้ (learning) หรือปรับตัวด้วยวิธีที่อาจรวม AI methods ได้</w:t>
      </w:r>
    </w:p>
    <w:p>
      <w:pPr>
        <w:pStyle w:val="ListBullet"/>
        <w:spacing w:after="80" w:line="288" w:lineRule="auto"/>
        <w:ind w:left="432"/>
        <w:jc w:val="both"/>
      </w:pPr>
      <w:r>
        <w:rPr>
          <w:rFonts w:ascii="TH Sarabun PSK" w:hAnsi="TH Sarabun PSK"/>
          <w:b w:val="0"/>
          <w:i w:val="0"/>
          <w:color w:val="334155"/>
          <w:sz w:val="32"/>
          <w:rFonts w:ascii="TH Sarabun PSK" w:hAnsi="TH Sarabun PSK" w:eastAsia="TH Sarabun PSK" w:cs="TH Sarabun PSK"/>
        </w:rPr>
        <w:t>การคาดการณ์และการสร้างแบบจำลองไม่พึ่งพาการหาค่าคงที่หรือ equilibrium-rule แต่อาศัยการปรับตัวของ Agents ตามกฎที่ถูกกำหนดไว้ล่วงหน้าและข้อมูลที่เกิดขึ้นระหว่างการโต้ตอบ</w:t>
      </w:r>
    </w:p>
    <w:p>
      <w:pPr>
        <w:pStyle w:val="ListBullet"/>
        <w:spacing w:after="80" w:line="288" w:lineRule="auto"/>
        <w:ind w:left="432"/>
        <w:jc w:val="both"/>
      </w:pPr>
      <w:r>
        <w:rPr>
          <w:rFonts w:ascii="TH Sarabun PSK" w:hAnsi="TH Sarabun PSK"/>
          <w:b w:val="0"/>
          <w:i w:val="0"/>
          <w:color w:val="334155"/>
          <w:sz w:val="32"/>
          <w:rFonts w:ascii="TH Sarabun PSK" w:hAnsi="TH Sarabun PSK" w:eastAsia="TH Sarabun PSK" w:cs="TH Sarabun PSK"/>
        </w:rPr>
        <w:t>การวิเคราะห์เน้น empirical validation และการประยุกต์ใช้งานผ่านการทดลองทางคอมพิวเตอร์และการวิเคราะห์ข้อมูลระดับ meso/micro เพื่อยืนยันพฤทีพฤติกรรมที่เกิดขึ้นจาก micro-rules (ACE; Wikipedia; Exploring Economics)</w:t>
      </w:r>
    </w:p>
    <w:p>
      <w:pPr>
        <w:keepNext/>
        <w:spacing w:before="360" w:after="120"/>
      </w:pPr>
      <w:r>
        <w:rPr>
          <w:rFonts w:ascii="TH Sarabun PSK" w:hAnsi="TH Sarabun PSK"/>
          <w:b/>
          <w:i w:val="0"/>
          <w:color w:val="0F172A"/>
          <w:sz w:val="38"/>
          <w:rFonts w:ascii="TH Sarabun PSK" w:hAnsi="TH Sarabun PSK" w:eastAsia="TH Sarabun PSK" w:cs="TH Sarabun PSK"/>
        </w:rPr>
        <w:t>2. โครงสร้างแนวคิดและแกนหลักของ ACE/ABM</w:t>
      </w:r>
    </w:p>
    <w:p>
      <w:pPr>
        <w:keepNext/>
        <w:spacing w:before="240" w:after="80"/>
      </w:pPr>
      <w:r>
        <w:rPr>
          <w:rFonts w:ascii="TH Sarabun PSK" w:hAnsi="TH Sarabun PSK"/>
          <w:b/>
          <w:i w:val="0"/>
          <w:color w:val="2563EB"/>
          <w:sz w:val="32"/>
          <w:rFonts w:ascii="TH Sarabun PSK" w:hAnsi="TH Sarabun PSK" w:eastAsia="TH Sarabun PSK" w:cs="TH Sarabun PSK"/>
        </w:rPr>
        <w:t>2.1 จุดมุ่งหมายและความแตกต่างจากแบบจำลองเศรษฐศาสตร์แบบดั้งเดิม</w:t>
      </w:r>
    </w:p>
    <w:p>
      <w:pPr>
        <w:spacing w:after="120" w:line="288" w:lineRule="auto"/>
        <w:ind w:firstLine="576"/>
        <w:jc w:val="both"/>
      </w:pPr>
      <w:r>
        <w:rPr>
          <w:rFonts w:ascii="TH Sarabun PSK" w:hAnsi="TH Sarabun PSK"/>
          <w:b w:val="0"/>
          <w:i w:val="0"/>
          <w:color w:val="334155"/>
          <w:sz w:val="32"/>
          <w:rFonts w:ascii="TH Sarabun PSK" w:hAnsi="TH Sarabun PSK" w:eastAsia="TH Sarabun PSK" w:cs="TH Sarabun PSK"/>
        </w:rPr>
        <w:t>ACE เป็นการศึกษาเศรษฐกิจโดยแจกแจงตัวแทนหลากหลายชนิดที่มีอิสระในการดำเนินการ ไม่ถูกจำกัดด้วยสมเหตุสมผลของ “นักปราชญ์ที่ทุกอย่างเป็นเหตุเป็นผล” หรือ optimization-driven microfoundations แบบ DSGE โดย ABM ให้ความสำคัญกับการเกิด emergent macro-properties ที่อาจไม่ถูกทำนายล่วงหน้า และมักมีการเรียนรู้/ปรับตัวของตัวแทน (Bounded rationality) และความไม่สมดุล (Non-equilibrium dynamics) ซึ่งต่างจากศาสตร์จุลภาคแบบคลาสสิกที่อาศัยสมมติฐานยึดโยงกับ equilibrium</w:t>
      </w:r>
    </w:p>
    <w:p>
      <w:pPr>
        <w:keepNext/>
        <w:spacing w:before="240" w:after="80"/>
      </w:pPr>
      <w:r>
        <w:rPr>
          <w:rFonts w:ascii="TH Sarabun PSK" w:hAnsi="TH Sarabun PSK"/>
          <w:b/>
          <w:i w:val="0"/>
          <w:color w:val="2563EB"/>
          <w:sz w:val="32"/>
          <w:rFonts w:ascii="TH Sarabun PSK" w:hAnsi="TH Sarabun PSK" w:eastAsia="TH Sarabun PSK" w:cs="TH Sarabun PSK"/>
        </w:rPr>
        <w:t>2.2 ผู้ร่วมงานและประวัติศาสตร์</w:t>
      </w:r>
    </w:p>
    <w:p>
      <w:pPr>
        <w:pStyle w:val="ListBullet"/>
        <w:spacing w:after="80" w:line="288" w:lineRule="auto"/>
        <w:ind w:left="432"/>
        <w:jc w:val="both"/>
      </w:pPr>
      <w:r>
        <w:rPr>
          <w:rFonts w:ascii="TH Sarabun PSK" w:hAnsi="TH Sarabun PSK"/>
          <w:b w:val="0"/>
          <w:i w:val="0"/>
          <w:color w:val="334155"/>
          <w:sz w:val="32"/>
          <w:rFonts w:ascii="TH Sarabun PSK" w:hAnsi="TH Sarabun PSK" w:eastAsia="TH Sarabun PSK" w:cs="TH Sarabun PSK"/>
        </w:rPr>
        <w:t>ACE เป็น Special Interest Group ของ Society for Computational Economics และได้รับอิทธิพลสำคัญจาก Santa Fe Institute (ACE; Wikipedia; Exploring Economics) ซึ่งเป็นสถานที่สำคัญในการพัฒนา ABM ในช่วงทศวรรษ 1980s–1990s</w:t>
      </w:r>
    </w:p>
    <w:p>
      <w:pPr>
        <w:pStyle w:val="ListBullet"/>
        <w:spacing w:after="80" w:line="288" w:lineRule="auto"/>
        <w:ind w:left="432"/>
        <w:jc w:val="both"/>
      </w:pPr>
      <w:r>
        <w:rPr>
          <w:rFonts w:ascii="TH Sarabun PSK" w:hAnsi="TH Sarabun PSK"/>
          <w:b w:val="0"/>
          <w:i w:val="0"/>
          <w:color w:val="334155"/>
          <w:sz w:val="32"/>
          <w:rFonts w:ascii="TH Sarabun PSK" w:hAnsi="TH Sarabun PSK" w:eastAsia="TH Sarabun PSK" w:cs="TH Sarabun PSK"/>
        </w:rPr>
        <w:t>ABM ในเศรษฐศาสตร์ได้รับการยอมรับและถูกนำไปใช้ในหลายสาขา เช่น asset pricing, macroeconomics, energy systems, และตลาด/อุตสาหกรรม (ACE; Axtell &amp; Farmer, 2025)</w:t>
      </w:r>
    </w:p>
    <w:p>
      <w:pPr>
        <w:keepNext/>
        <w:spacing w:before="360" w:after="120"/>
      </w:pPr>
      <w:r>
        <w:rPr>
          <w:rFonts w:ascii="TH Sarabun PSK" w:hAnsi="TH Sarabun PSK"/>
          <w:b/>
          <w:i w:val="0"/>
          <w:color w:val="0F172A"/>
          <w:sz w:val="38"/>
          <w:rFonts w:ascii="TH Sarabun PSK" w:hAnsi="TH Sarabun PSK" w:eastAsia="TH Sarabun PSK" w:cs="TH Sarabun PSK"/>
        </w:rPr>
        <w:t>3. แนวคิดหลักของ ACE/ABM ในการวิเคราะห์เศรษฐกิจ</w:t>
      </w:r>
    </w:p>
    <w:p>
      <w:pPr>
        <w:keepNext/>
        <w:spacing w:before="240" w:after="80"/>
      </w:pPr>
      <w:r>
        <w:rPr>
          <w:rFonts w:ascii="TH Sarabun PSK" w:hAnsi="TH Sarabun PSK"/>
          <w:b/>
          <w:i w:val="0"/>
          <w:color w:val="2563EB"/>
          <w:sz w:val="32"/>
          <w:rFonts w:ascii="TH Sarabun PSK" w:hAnsi="TH Sarabun PSK" w:eastAsia="TH Sarabun PSK" w:cs="TH Sarabun PSK"/>
        </w:rPr>
        <w:t>3.1 การประสานระหว่าง micro-และ macro-dynamics</w:t>
      </w:r>
    </w:p>
    <w:p>
      <w:pPr>
        <w:pStyle w:val="ListBullet"/>
        <w:spacing w:after="80" w:line="288" w:lineRule="auto"/>
        <w:ind w:left="432"/>
        <w:jc w:val="both"/>
      </w:pPr>
      <w:r>
        <w:rPr>
          <w:rFonts w:ascii="TH Sarabun PSK" w:hAnsi="TH Sarabun PSK"/>
          <w:b w:val="0"/>
          <w:i w:val="0"/>
          <w:color w:val="334155"/>
          <w:sz w:val="32"/>
          <w:rFonts w:ascii="TH Sarabun PSK" w:hAnsi="TH Sarabun PSK" w:eastAsia="TH Sarabun PSK" w:cs="TH Sarabun PSK"/>
        </w:rPr>
        <w:t>ACE ใช้หลักการ bottom-up: ตั้งค่าภูมิทัศน์เริ่มต้น (initial conditions) และให้ ตัวแทน interact กันในลำดับเวลา เพื่อดูว่าปรากฏการณ์ macroscopic เกิดขึ้นอย่างไรจากกฎ micro-level และการเรียนรู้ของ agents (ACE; Wikipedia)</w:t>
      </w:r>
    </w:p>
    <w:p>
      <w:pPr>
        <w:pStyle w:val="ListBullet"/>
        <w:spacing w:after="80" w:line="288" w:lineRule="auto"/>
        <w:ind w:left="432"/>
        <w:jc w:val="both"/>
      </w:pPr>
      <w:r>
        <w:rPr>
          <w:rFonts w:ascii="TH Sarabun PSK" w:hAnsi="TH Sarabun PSK"/>
          <w:b w:val="0"/>
          <w:i w:val="0"/>
          <w:color w:val="334155"/>
          <w:sz w:val="32"/>
          <w:rFonts w:ascii="TH Sarabun PSK" w:hAnsi="TH Sarabun PSK" w:eastAsia="TH Sarabun PSK" w:cs="TH Sarabun PSK"/>
        </w:rPr>
        <w:t>โครงสร้าง ABM ช่วยให้มองเห็นการไม่เหมือนกัน (heterogeneity) ของ agents และการเรียนรู้/ปรับตัว (adaptive behavior) ที่ทำให้เกิดการแพร่กระจายลอจิกเชิงเศรษฐกิจในระบบ (e.g., market frictions, network effects, diffusion/amplification mechanisms) (Introduction to Agent-Based Economics; ABC Economics Documentation)</w:t>
      </w:r>
    </w:p>
    <w:p>
      <w:pPr>
        <w:keepNext/>
        <w:spacing w:before="240" w:after="80"/>
      </w:pPr>
      <w:r>
        <w:rPr>
          <w:rFonts w:ascii="TH Sarabun PSK" w:hAnsi="TH Sarabun PSK"/>
          <w:b/>
          <w:i w:val="0"/>
          <w:color w:val="2563EB"/>
          <w:sz w:val="32"/>
          <w:rFonts w:ascii="TH Sarabun PSK" w:hAnsi="TH Sarabun PSK" w:eastAsia="TH Sarabun PSK" w:cs="TH Sarabun PSK"/>
        </w:rPr>
        <w:t>3.2 ความเป็นอิสระของตัวแทนและการเรียนรู้</w:t>
      </w:r>
    </w:p>
    <w:p>
      <w:pPr>
        <w:spacing w:after="120" w:line="288" w:lineRule="auto"/>
        <w:ind w:firstLine="576"/>
        <w:jc w:val="both"/>
      </w:pPr>
      <w:r>
        <w:rPr>
          <w:rFonts w:ascii="TH Sarabun PSK" w:hAnsi="TH Sarabun PSK"/>
          <w:b w:val="0"/>
          <w:i w:val="0"/>
          <w:color w:val="334155"/>
          <w:sz w:val="32"/>
          <w:rFonts w:ascii="TH Sarabun PSK" w:hAnsi="TH Sarabun PSK" w:eastAsia="TH Sarabun PSK" w:cs="TH Sarabun PSK"/>
        </w:rPr>
        <w:t>ตัวแทนมีอิสระในการตัดสินใจและเรียนรู้ผ่านการสำรวจกลยุทธ์ต่าง ๆ ซึ่งอาจมีการนำ AI methods เช่น reinforcement learning (RL) และ deep learning มาใช้เพื่อยกระดับความซับซ้อนของพฤติกรรมและการปรับตัวในสภาวะตลาดที่เปลี่ยนแปลง (ACE; arXiv 2025)</w:t>
      </w:r>
    </w:p>
    <w:p>
      <w:pPr>
        <w:keepNext/>
        <w:spacing w:before="240" w:after="80"/>
      </w:pPr>
      <w:r>
        <w:rPr>
          <w:rFonts w:ascii="TH Sarabun PSK" w:hAnsi="TH Sarabun PSK"/>
          <w:b/>
          <w:i w:val="0"/>
          <w:color w:val="2563EB"/>
          <w:sz w:val="32"/>
          <w:rFonts w:ascii="TH Sarabun PSK" w:hAnsi="TH Sarabun PSK" w:eastAsia="TH Sarabun PSK" w:cs="TH Sarabun PSK"/>
        </w:rPr>
        <w:t>3.3 บทบาทของความไม่สมดุลและ bounded rationality</w:t>
      </w:r>
    </w:p>
    <w:p>
      <w:pPr>
        <w:spacing w:after="120" w:line="288" w:lineRule="auto"/>
        <w:ind w:firstLine="576"/>
        <w:jc w:val="both"/>
      </w:pPr>
      <w:r>
        <w:rPr>
          <w:rFonts w:ascii="TH Sarabun PSK" w:hAnsi="TH Sarabun PSK"/>
          <w:b w:val="0"/>
          <w:i w:val="0"/>
          <w:color w:val="334155"/>
          <w:sz w:val="32"/>
          <w:rFonts w:ascii="TH Sarabun PSK" w:hAnsi="TH Sarabun PSK" w:eastAsia="TH Sarabun PSK" w:cs="TH Sarabun PSK"/>
        </w:rPr>
        <w:t>ABM/ACE เน้น non-equilibrium economics และ bounded rationality แทน rational expectations แบบคลาสสิก ซึ่งช่วยให้ ABM สามารถอธิบายสถานการณ์ crisis, contagion, และการล้มครืนของระบบที่ไม่อยู่ในสมดุลตลอดเวลา (Exploring Economics; Bank of England 2016)</w:t>
      </w:r>
    </w:p>
    <w:p>
      <w:pPr>
        <w:keepNext/>
        <w:spacing w:before="240" w:after="80"/>
      </w:pPr>
      <w:r>
        <w:rPr>
          <w:rFonts w:ascii="TH Sarabun PSK" w:hAnsi="TH Sarabun PSK"/>
          <w:b/>
          <w:i w:val="0"/>
          <w:color w:val="2563EB"/>
          <w:sz w:val="32"/>
          <w:rFonts w:ascii="TH Sarabun PSK" w:hAnsi="TH Sarabun PSK" w:eastAsia="TH Sarabun PSK" w:cs="TH Sarabun PSK"/>
        </w:rPr>
        <w:t>3.4 บทบาทของข้อมูลและการ validate</w:t>
      </w:r>
    </w:p>
    <w:p>
      <w:pPr>
        <w:spacing w:after="120" w:line="288" w:lineRule="auto"/>
        <w:ind w:firstLine="576"/>
        <w:jc w:val="both"/>
      </w:pPr>
      <w:r>
        <w:rPr>
          <w:rFonts w:ascii="TH Sarabun PSK" w:hAnsi="TH Sarabun PSK"/>
          <w:b w:val="0"/>
          <w:i w:val="0"/>
          <w:color w:val="334155"/>
          <w:sz w:val="32"/>
          <w:rFonts w:ascii="TH Sarabun PSK" w:hAnsi="TH Sarabun PSK" w:eastAsia="TH Sarabun PSK" w:cs="TH Sarabun PSK"/>
        </w:rPr>
        <w:t>ACE ให้ความสำคัญกับ empirical validation frameworks โดยใช้ข้อมูลระดับ meso-หรือ micro-data และการสหวิทยาการเพื่อทดสอบความถูกต้องของแบบจำลอง และเพื่อที่จะสื่อสารข้อจำกัดของ ABMs ในการคาดการณ์ (ACE; Exploring Economics; Axtell &amp; Farmer, 2025)</w:t>
      </w:r>
    </w:p>
    <w:p>
      <w:pPr>
        <w:keepNext/>
        <w:spacing w:before="360" w:after="120"/>
      </w:pPr>
      <w:r>
        <w:rPr>
          <w:rFonts w:ascii="TH Sarabun PSK" w:hAnsi="TH Sarabun PSK"/>
          <w:b/>
          <w:i w:val="0"/>
          <w:color w:val="0F172A"/>
          <w:sz w:val="38"/>
          <w:rFonts w:ascii="TH Sarabun PSK" w:hAnsi="TH Sarabun PSK" w:eastAsia="TH Sarabun PSK" w:cs="TH Sarabun PSK"/>
        </w:rPr>
        <w:t>4. แพลตฟอร์มและวิธีการสร้าง ABM ในเศรษฐศาสตร์</w:t>
      </w:r>
    </w:p>
    <w:p>
      <w:pPr>
        <w:keepNext/>
        <w:spacing w:before="240" w:after="80"/>
      </w:pPr>
      <w:r>
        <w:rPr>
          <w:rFonts w:ascii="TH Sarabun PSK" w:hAnsi="TH Sarabun PSK"/>
          <w:b/>
          <w:i w:val="0"/>
          <w:color w:val="2563EB"/>
          <w:sz w:val="32"/>
          <w:rFonts w:ascii="TH Sarabun PSK" w:hAnsi="TH Sarabun PSK" w:eastAsia="TH Sarabun PSK" w:cs="TH Sarabun PSK"/>
        </w:rPr>
        <w:t>4.1 abcEconomics: Python-based ABM platform</w:t>
      </w:r>
    </w:p>
    <w:p>
      <w:pPr>
        <w:pStyle w:val="ListBullet"/>
        <w:spacing w:after="80" w:line="288" w:lineRule="auto"/>
        <w:ind w:left="432"/>
        <w:jc w:val="both"/>
      </w:pPr>
      <w:r>
        <w:rPr>
          <w:rFonts w:ascii="TH Sarabun PSK" w:hAnsi="TH Sarabun PSK"/>
          <w:b w:val="0"/>
          <w:i w:val="0"/>
          <w:color w:val="334155"/>
          <w:sz w:val="32"/>
          <w:rFonts w:ascii="TH Sarabun PSK" w:hAnsi="TH Sarabun PSK" w:eastAsia="TH Sarabun PSK" w:cs="TH Sarabun PSK"/>
        </w:rPr>
        <w:t>abcEconomics เป็นแพลตฟอร์ม ABM ที่รองรับการจำลองเศรษฐศาสตร์ด้วย agent-based models โดย agents เป็น Python objects (Firm, Household) และมีระบบการจัดการสินค้า (Goods เป็นวัตถุจริงที่มีสถานะ ownership transfer โดยอัตโนมัติ)</w:t>
      </w:r>
    </w:p>
    <w:p>
      <w:pPr>
        <w:pStyle w:val="ListBullet"/>
        <w:spacing w:after="80" w:line="288" w:lineRule="auto"/>
        <w:ind w:left="432"/>
        <w:jc w:val="both"/>
      </w:pPr>
      <w:r>
        <w:rPr>
          <w:rFonts w:ascii="TH Sarabun PSK" w:hAnsi="TH Sarabun PSK"/>
          <w:b w:val="0"/>
          <w:i w:val="0"/>
          <w:color w:val="334155"/>
          <w:sz w:val="32"/>
          <w:rFonts w:ascii="TH Sarabun PSK" w:hAnsi="TH Sarabun PSK" w:eastAsia="TH Sarabun PSK" w:cs="TH Sarabun PSK"/>
        </w:rPr>
        <w:t>การดำเนินการแบบ parallel: agents ทำงานพร้อมกันผ่านระบบ Simulation, ใช้ C++ ในส่วนเบื้องหลังเพื่อเพิ่มประสิทธิภาพ และรองรับ PyPy3 ที่ช่วยเร่งความเร็วประมาณ 30x เมื่อใช้งานกับ CPython</w:t>
      </w:r>
    </w:p>
    <w:p>
      <w:pPr>
        <w:pStyle w:val="ListBullet"/>
        <w:spacing w:after="80" w:line="288" w:lineRule="auto"/>
        <w:ind w:left="432"/>
        <w:jc w:val="both"/>
      </w:pPr>
      <w:r>
        <w:rPr>
          <w:rFonts w:ascii="TH Sarabun PSK" w:hAnsi="TH Sarabun PSK"/>
          <w:b w:val="0"/>
          <w:i w:val="0"/>
          <w:color w:val="334155"/>
          <w:sz w:val="32"/>
          <w:rFonts w:ascii="TH Sarabun PSK" w:hAnsi="TH Sarabun PSK" w:eastAsia="TH Sarabun PSK" w:cs="TH Sarabun PSK"/>
        </w:rPr>
        <w:t>จุดเด่นคือการพัฒนาอย่างรวดเร็วและการทดลองที่ง่าย (rapid development) โดยการแยกหน้าที่: โมเดลเมโลด (behavior and decision logic) อยู่ในมือผู้สร้าง ในขณะที่การ exchange/production/consumption ถูกดูแลโดยแพลตฟอร์ม</w:t>
      </w:r>
    </w:p>
    <w:p>
      <w:pPr>
        <w:pStyle w:val="ListBullet"/>
        <w:spacing w:after="80" w:line="288" w:lineRule="auto"/>
        <w:ind w:left="432"/>
        <w:jc w:val="both"/>
      </w:pPr>
      <w:r>
        <w:rPr>
          <w:rFonts w:ascii="TH Sarabun PSK" w:hAnsi="TH Sarabun PSK"/>
          <w:b w:val="0"/>
          <w:i w:val="0"/>
          <w:color w:val="334155"/>
          <w:sz w:val="32"/>
          <w:rFonts w:ascii="TH Sarabun PSK" w:hAnsi="TH Sarabun PSK" w:eastAsia="TH Sarabun PSK" w:cs="TH Sarabun PSK"/>
        </w:rPr>
        <w:t>แม้ว่า abcEconomics จะเน้น domain-specific สำหรับเศรษฐศาสตร์ แต่ก็สามารถรวมกับการเงินผ่าน abcFinance และรองรับการใช้งาน multi-core parallelism และ spatial representation ได้บ้าง แต่ไม่ใช่จุดเด่นของแพลตฟอร์ม (abcEconomics Documentation; Release 0.9.3b0)</w:t>
      </w:r>
    </w:p>
    <w:p>
      <w:pPr>
        <w:keepNext/>
        <w:spacing w:before="240" w:after="80"/>
      </w:pPr>
      <w:r>
        <w:rPr>
          <w:rFonts w:ascii="TH Sarabun PSK" w:hAnsi="TH Sarabun PSK"/>
          <w:b/>
          <w:i w:val="0"/>
          <w:color w:val="2563EB"/>
          <w:sz w:val="32"/>
          <w:rFonts w:ascii="TH Sarabun PSK" w:hAnsi="TH Sarabun PSK" w:eastAsia="TH Sarabun PSK" w:cs="TH Sarabun PSK"/>
        </w:rPr>
        <w:t>4.2 AEX and real-time market-inspired coordination</w:t>
      </w:r>
    </w:p>
    <w:p>
      <w:pPr>
        <w:pStyle w:val="ListBullet"/>
        <w:spacing w:after="80" w:line="288" w:lineRule="auto"/>
        <w:ind w:left="432"/>
        <w:jc w:val="both"/>
      </w:pPr>
      <w:r>
        <w:rPr>
          <w:rFonts w:ascii="TH Sarabun PSK" w:hAnsi="TH Sarabun PSK"/>
          <w:b w:val="0"/>
          <w:i w:val="0"/>
          <w:color w:val="334155"/>
          <w:sz w:val="32"/>
          <w:rFonts w:ascii="TH Sarabun PSK" w:hAnsi="TH Sarabun PSK" w:eastAsia="TH Sarabun PSK" w:cs="TH Sarabun PSK"/>
        </w:rPr>
        <w:t>แนวคิด AEX (Agent Exchange) เป็นระบบ auction engine ที่ออกแบบมาเพื่อรองรับ marketplace dynamics ของ agents ด้วย real-time bidding (RTB) ที่ตอบสนองได้ใน ~100 ms โดยประกอบด้วยส่วนประกอบสำคัญ: USP (User-Side Platform), ASP (Agent-Side Platform), Agent Hubs, DMP (Data Management Platform) และ AEX เองที่ broadcast ความต้องการ รับ bids และเลือกวิธีการแก้ปัญหาผ่านการ bidding แบบ real-time</w:t>
      </w:r>
    </w:p>
    <w:p>
      <w:pPr>
        <w:pStyle w:val="ListBullet"/>
        <w:spacing w:after="80" w:line="288" w:lineRule="auto"/>
        <w:ind w:left="432"/>
        <w:jc w:val="both"/>
      </w:pPr>
      <w:r>
        <w:rPr>
          <w:rFonts w:ascii="TH Sarabun PSK" w:hAnsi="TH Sarabun PSK"/>
          <w:b w:val="0"/>
          <w:i w:val="0"/>
          <w:color w:val="334155"/>
          <w:sz w:val="32"/>
          <w:rFonts w:ascii="TH Sarabun PSK" w:hAnsi="TH Sarabun PSK" w:eastAsia="TH Sarabun PSK" w:cs="TH Sarabun PSK"/>
        </w:rPr>
        <w:t>AEX มีแรงบันดาลใจจาก RTB ที่ใช้ในโฆษณา แต่ถูกขยายไปสู่การทำงานร่วมกันของหลายตัวแทนและการแลกเปลี่ยนคุณค่าในงานต่าง ๆ ไม่ใช่เพียงโฆษณา</w:t>
      </w:r>
    </w:p>
    <w:p>
      <w:pPr>
        <w:pStyle w:val="ListBullet"/>
        <w:spacing w:after="80" w:line="288" w:lineRule="auto"/>
        <w:ind w:left="432"/>
        <w:jc w:val="both"/>
      </w:pPr>
      <w:r>
        <w:rPr>
          <w:rFonts w:ascii="TH Sarabun PSK" w:hAnsi="TH Sarabun PSK"/>
          <w:b w:val="0"/>
          <w:i w:val="0"/>
          <w:color w:val="334155"/>
          <w:sz w:val="32"/>
          <w:rFonts w:ascii="TH Sarabun PSK" w:hAnsi="TH Sarabun PSK" w:eastAsia="TH Sarabun PSK" w:cs="TH Sarabun PSK"/>
        </w:rPr>
        <w:t>จุดสำคัญคือการอธิบายว่าการจัดการตลาด open-market coordination เป็นส่วนหนึ่งของ ABM ที่อาจสูงขึ้นในอนาคต โดยช่วยให้ระบบมีความยืดหยุ่นและสามารถปรับเปลี่ยนได้เมื่อเงื่อนไขตลาดเปลี่ยนแปลง (arXiv/ABCeconomics; arXiv 2025)</w:t>
      </w:r>
    </w:p>
    <w:p>
      <w:pPr>
        <w:keepNext/>
        <w:spacing w:before="240" w:after="80"/>
      </w:pPr>
      <w:r>
        <w:rPr>
          <w:rFonts w:ascii="TH Sarabun PSK" w:hAnsi="TH Sarabun PSK"/>
          <w:b/>
          <w:i w:val="0"/>
          <w:color w:val="2563EB"/>
          <w:sz w:val="32"/>
          <w:rFonts w:ascii="TH Sarabun PSK" w:hAnsi="TH Sarabun PSK" w:eastAsia="TH Sarabun PSK" w:cs="TH Sarabun PSK"/>
        </w:rPr>
        <w:t>4.3 โครงสร้างนวัตกรรมและการใช้งานจริง</w:t>
      </w:r>
    </w:p>
    <w:p>
      <w:pPr>
        <w:pStyle w:val="ListBullet"/>
        <w:spacing w:after="80" w:line="288" w:lineRule="auto"/>
        <w:ind w:left="432"/>
        <w:jc w:val="both"/>
      </w:pPr>
      <w:r>
        <w:rPr>
          <w:rFonts w:ascii="TH Sarabun PSK" w:hAnsi="TH Sarabun PSK"/>
          <w:b w:val="0"/>
          <w:i w:val="0"/>
          <w:color w:val="334155"/>
          <w:sz w:val="32"/>
          <w:rFonts w:ascii="TH Sarabun PSK" w:hAnsi="TH Sarabun PSK" w:eastAsia="TH Sarabun PSK" w:cs="TH Sarabun PSK"/>
        </w:rPr>
        <w:t>บทความและสื่อการศึกษา (Exploring Economics, EELISA, arXiv) ชี้ให้เห็นถึงทิศทางที่ ABM มีการใช้งานอย่างเป็นรูปธรรม โดยเฉพาะในภาคการเงิน หน่วยงานรัฐ และองค์กรระดับนานาชาติ เช่น BoE ที่ดูการใช้งาน ABMs เพื่อวิเคราะห์ภาวะเศรษฐกิจ</w:t>
      </w:r>
    </w:p>
    <w:p>
      <w:pPr>
        <w:pStyle w:val="ListBullet"/>
        <w:spacing w:after="80" w:line="288" w:lineRule="auto"/>
        <w:ind w:left="432"/>
        <w:jc w:val="both"/>
      </w:pPr>
      <w:r>
        <w:rPr>
          <w:rFonts w:ascii="TH Sarabun PSK" w:hAnsi="TH Sarabun PSK"/>
          <w:b w:val="0"/>
          <w:i w:val="0"/>
          <w:color w:val="334155"/>
          <w:sz w:val="32"/>
          <w:rFonts w:ascii="TH Sarabun PSK" w:hAnsi="TH Sarabun PSK" w:eastAsia="TH Sarabun PSK" w:cs="TH Sarabun PSK"/>
        </w:rPr>
        <w:t>การพัฒนาเชิงนโยบายและการวิเคราะห์ crisis indicators ผ่าน ABM ถูกกล่าวถึงในเอกสารต่าง ๆ เช่น Modellaccio (ใน ABM macro) และการเปรียบเทียบ ABM กับ DSGE ในงานสอน/ตำรา (Introduction to Agent-Based Economics) เพื่ออธิบายข้อดีข้อจำกัดของทั้งสองแนวทาง</w:t>
      </w:r>
    </w:p>
    <w:p>
      <w:pPr>
        <w:keepNext/>
        <w:spacing w:before="360" w:after="120"/>
      </w:pPr>
      <w:r>
        <w:rPr>
          <w:rFonts w:ascii="TH Sarabun PSK" w:hAnsi="TH Sarabun PSK"/>
          <w:b/>
          <w:i w:val="0"/>
          <w:color w:val="0F172A"/>
          <w:sz w:val="38"/>
          <w:rFonts w:ascii="TH Sarabun PSK" w:hAnsi="TH Sarabun PSK" w:eastAsia="TH Sarabun PSK" w:cs="TH Sarabun PSK"/>
        </w:rPr>
        <w:t>5. ABM/ACE ในการใช้งานจริง: วงการศึกษาและการใช้งาน</w:t>
      </w:r>
    </w:p>
    <w:p>
      <w:pPr>
        <w:keepNext/>
        <w:spacing w:before="240" w:after="80"/>
      </w:pPr>
      <w:r>
        <w:rPr>
          <w:rFonts w:ascii="TH Sarabun PSK" w:hAnsi="TH Sarabun PSK"/>
          <w:b/>
          <w:i w:val="0"/>
          <w:color w:val="2563EB"/>
          <w:sz w:val="32"/>
          <w:rFonts w:ascii="TH Sarabun PSK" w:hAnsi="TH Sarabun PSK" w:eastAsia="TH Sarabun PSK" w:cs="TH Sarabun PSK"/>
        </w:rPr>
        <w:t>5.1 Macroeconomics and microfoundations</w:t>
      </w:r>
    </w:p>
    <w:p>
      <w:pPr>
        <w:pStyle w:val="ListBullet"/>
        <w:spacing w:after="80" w:line="288" w:lineRule="auto"/>
        <w:ind w:left="432"/>
        <w:jc w:val="both"/>
      </w:pPr>
      <w:r>
        <w:rPr>
          <w:rFonts w:ascii="TH Sarabun PSK" w:hAnsi="TH Sarabun PSK"/>
          <w:b w:val="0"/>
          <w:i w:val="0"/>
          <w:color w:val="334155"/>
          <w:sz w:val="32"/>
          <w:rFonts w:ascii="TH Sarabun PSK" w:hAnsi="TH Sarabun PSK" w:eastAsia="TH Sarabun PSK" w:cs="TH Sarabun PSK"/>
        </w:rPr>
        <w:t>ABM macroeconomic models เน้นการสร้าง emergent properties เช่น AS-AD emergent properties และการประเมิน crisis indicators โดย Modellaccio เป็นตัวอย่าง macro ABM ที่อธิบายการเกิด emergent properties และเปรียบเทียบ ABM กับ DSGE</w:t>
      </w:r>
    </w:p>
    <w:p>
      <w:pPr>
        <w:pStyle w:val="ListBullet"/>
        <w:spacing w:after="80" w:line="288" w:lineRule="auto"/>
        <w:ind w:left="432"/>
        <w:jc w:val="both"/>
      </w:pPr>
      <w:r>
        <w:rPr>
          <w:rFonts w:ascii="TH Sarabun PSK" w:hAnsi="TH Sarabun PSK"/>
          <w:b w:val="0"/>
          <w:i w:val="0"/>
          <w:color w:val="334155"/>
          <w:sz w:val="32"/>
          <w:rFonts w:ascii="TH Sarabun PSK" w:hAnsi="TH Sarabun PSK" w:eastAsia="TH Sarabun PSK" w:cs="TH Sarabun PSK"/>
        </w:rPr>
        <w:t>ในงานวิจัยและตำราหลายฉบับ ABMs ถูกนำมาใช้เพื่อศึกษา: (i) ตลาดที่ไม่ใช่ equilibrium (non-equilibrium), (ii) ลักษณะของ institutions และ market frictions, (iii) diffusion/contagion ของความเสี่ยง และ (iv) การวิเคราะห์นโยบายที่ซับซ้อนและไม่เสถียรโดยพื้นฐาน (Gallegati et al., 2017; ArXiv 2025)</w:t>
      </w:r>
    </w:p>
    <w:p>
      <w:pPr>
        <w:keepNext/>
        <w:spacing w:before="240" w:after="80"/>
      </w:pPr>
      <w:r>
        <w:rPr>
          <w:rFonts w:ascii="TH Sarabun PSK" w:hAnsi="TH Sarabun PSK"/>
          <w:b/>
          <w:i w:val="0"/>
          <w:color w:val="2563EB"/>
          <w:sz w:val="32"/>
          <w:rFonts w:ascii="TH Sarabun PSK" w:hAnsi="TH Sarabun PSK" w:eastAsia="TH Sarabun PSK" w:cs="TH Sarabun PSK"/>
        </w:rPr>
        <w:t>5.2 การใช้งานในภาคการเงินและตลาดสินค้า</w:t>
      </w:r>
    </w:p>
    <w:p>
      <w:pPr>
        <w:pStyle w:val="ListBullet"/>
        <w:spacing w:after="80" w:line="288" w:lineRule="auto"/>
        <w:ind w:left="432"/>
        <w:jc w:val="both"/>
      </w:pPr>
      <w:r>
        <w:rPr>
          <w:rFonts w:ascii="TH Sarabun PSK" w:hAnsi="TH Sarabun PSK"/>
          <w:b w:val="0"/>
          <w:i w:val="0"/>
          <w:color w:val="334155"/>
          <w:sz w:val="32"/>
          <w:rFonts w:ascii="TH Sarabun PSK" w:hAnsi="TH Sarabun PSK" w:eastAsia="TH Sarabun PSK" w:cs="TH Sarabun PSK"/>
        </w:rPr>
        <w:t>ABM มีบทบาทสำคัญในการอธิบายพฤติกรรมตลาดการเงิน (asset pricing), risk management, และการวิเคราะห์ผลกระทบของนโยบายการเงิน/การคลังที่มีความซับซ้อน นอกจากนี้ยังประยุกต์กับการวิเคราะห์โครงสร้างตลาดและประสิทธิภาพของตลาด (ACE; Axtell &amp; Farmer, 2025)</w:t>
      </w:r>
    </w:p>
    <w:p>
      <w:pPr>
        <w:keepNext/>
        <w:spacing w:before="240" w:after="80"/>
      </w:pPr>
      <w:r>
        <w:rPr>
          <w:rFonts w:ascii="TH Sarabun PSK" w:hAnsi="TH Sarabun PSK"/>
          <w:b/>
          <w:i w:val="0"/>
          <w:color w:val="2563EB"/>
          <w:sz w:val="32"/>
          <w:rFonts w:ascii="TH Sarabun PSK" w:hAnsi="TH Sarabun PSK" w:eastAsia="TH Sarabun PSK" w:cs="TH Sarabun PSK"/>
        </w:rPr>
        <w:t>5.3 บทบาทในนโยบายและการกำกับดูแล</w:t>
      </w:r>
    </w:p>
    <w:p>
      <w:pPr>
        <w:pStyle w:val="ListBullet"/>
        <w:spacing w:after="80" w:line="288" w:lineRule="auto"/>
        <w:ind w:left="432"/>
        <w:jc w:val="both"/>
      </w:pPr>
      <w:r>
        <w:rPr>
          <w:rFonts w:ascii="TH Sarabun PSK" w:hAnsi="TH Sarabun PSK"/>
          <w:b w:val="0"/>
          <w:i w:val="0"/>
          <w:color w:val="334155"/>
          <w:sz w:val="32"/>
          <w:rFonts w:ascii="TH Sarabun PSK" w:hAnsi="TH Sarabun PSK" w:eastAsia="TH Sarabun PSK" w:cs="TH Sarabun PSK"/>
        </w:rPr>
        <w:t>ABMs ช่วยให้ผู้กำหนดนโยบายเข้าใจการตอบสนองของระบบต่อมาตรการนโยบายและกฎระเบียบที่อาจมีผลกระทบต่อการกระจายทรัพยากรหรือความเสี่ยงระบบ โดยเฉพาะในภาคการเงิน พลังงาน และตลาดทุน ABM ช่วยจำลองสถานการณ์ crisis และการลุกลามของความเสี่ยงในสภาพแวดล้อมที่มีความซับซ้อนและ interdependencies</w:t>
      </w:r>
    </w:p>
    <w:p>
      <w:pPr>
        <w:keepNext/>
        <w:spacing w:before="360" w:after="120"/>
      </w:pPr>
      <w:r>
        <w:rPr>
          <w:rFonts w:ascii="TH Sarabun PSK" w:hAnsi="TH Sarabun PSK"/>
          <w:b/>
          <w:i w:val="0"/>
          <w:color w:val="0F172A"/>
          <w:sz w:val="38"/>
          <w:rFonts w:ascii="TH Sarabun PSK" w:hAnsi="TH Sarabun PSK" w:eastAsia="TH Sarabun PSK" w:cs="TH Sarabun PSK"/>
        </w:rPr>
        <w:t>6. ความท้าทายหลักในการพัฒนา ACE/ABM</w:t>
      </w:r>
    </w:p>
    <w:p>
      <w:pPr>
        <w:keepNext/>
        <w:spacing w:before="240" w:after="80"/>
      </w:pPr>
      <w:r>
        <w:rPr>
          <w:rFonts w:ascii="TH Sarabun PSK" w:hAnsi="TH Sarabun PSK"/>
          <w:b/>
          <w:i w:val="0"/>
          <w:color w:val="2563EB"/>
          <w:sz w:val="32"/>
          <w:rFonts w:ascii="TH Sarabun PSK" w:hAnsi="TH Sarabun PSK" w:eastAsia="TH Sarabun PSK" w:cs="TH Sarabun PSK"/>
        </w:rPr>
        <w:t>6.1 การ validate และ calibration</w:t>
      </w:r>
    </w:p>
    <w:p>
      <w:pPr>
        <w:spacing w:after="120" w:line="288" w:lineRule="auto"/>
        <w:ind w:firstLine="576"/>
        <w:jc w:val="both"/>
      </w:pPr>
      <w:r>
        <w:rPr>
          <w:rFonts w:ascii="TH Sarabun PSK" w:hAnsi="TH Sarabun PSK"/>
          <w:b w:val="0"/>
          <w:i w:val="0"/>
          <w:color w:val="334155"/>
          <w:sz w:val="32"/>
          <w:rFonts w:ascii="TH Sarabun PSK" w:hAnsi="TH Sarabun PSK" w:eastAsia="TH Sarabun PSK" w:cs="TH Sarabun PSK"/>
        </w:rPr>
        <w:t>หนึ่งในประเด็นสำคัญคือการสร้างกรอบ empirical validation ที่เพียงพอและมั่นคง เนื่องจาก ABMs มักมีพารามิเตอร์หลากหลายและโครงสร้างการโต้ตอบที่มีความซับซ้อน การทดสอบกับ micro-data หรือ meso-data และการใช้วิธี cross-disciplinary methodologies จึงเป็นเรื่องจำเป็นเพื่อให้ ABMs มีความน่าเชื่อถือ (ACE; Exploring Economics)</w:t>
      </w:r>
    </w:p>
    <w:p>
      <w:pPr>
        <w:keepNext/>
        <w:spacing w:before="240" w:after="80"/>
      </w:pPr>
      <w:r>
        <w:rPr>
          <w:rFonts w:ascii="TH Sarabun PSK" w:hAnsi="TH Sarabun PSK"/>
          <w:b/>
          <w:i w:val="0"/>
          <w:color w:val="2563EB"/>
          <w:sz w:val="32"/>
          <w:rFonts w:ascii="TH Sarabun PSK" w:hAnsi="TH Sarabun PSK" w:eastAsia="TH Sarabun PSK" w:cs="TH Sarabun PSK"/>
        </w:rPr>
        <w:t>6.2 ความสามารถในการสเกลและประสิทธิภาพ</w:t>
      </w:r>
    </w:p>
    <w:p>
      <w:pPr>
        <w:spacing w:after="120" w:line="288" w:lineRule="auto"/>
        <w:ind w:firstLine="576"/>
        <w:jc w:val="both"/>
      </w:pPr>
      <w:r>
        <w:rPr>
          <w:rFonts w:ascii="TH Sarabun PSK" w:hAnsi="TH Sarabun PSK"/>
          <w:b w:val="0"/>
          <w:i w:val="0"/>
          <w:color w:val="334155"/>
          <w:sz w:val="32"/>
          <w:rFonts w:ascii="TH Sarabun PSK" w:hAnsi="TH Sarabun PSK" w:eastAsia="TH Sarabun PSK" w:cs="TH Sarabun PSK"/>
        </w:rPr>
        <w:t>แพลตฟอร์ม ABM ที่ใช้งานจริงต้องสามารถรองรับการจำลองหลายหมื่นตัวแทนได้โดยไม่เสียสภาพการทำงาน การพัฒนาถึงระดับ parallelization และการใช้งาน PyPy เพื่อปรับปรุงความเร็วถือเป็นส่วนสำคัญของการทำให้ ABM สามารถใช้งานในงานวิจัยและการทดสอบ policy experiments ได้จริง (abcEconomics Documentation; PyPy3 performance)</w:t>
      </w:r>
    </w:p>
    <w:p>
      <w:pPr>
        <w:keepNext/>
        <w:spacing w:before="240" w:after="80"/>
      </w:pPr>
      <w:r>
        <w:rPr>
          <w:rFonts w:ascii="TH Sarabun PSK" w:hAnsi="TH Sarabun PSK"/>
          <w:b/>
          <w:i w:val="0"/>
          <w:color w:val="2563EB"/>
          <w:sz w:val="32"/>
          <w:rFonts w:ascii="TH Sarabun PSK" w:hAnsi="TH Sarabun PSK" w:eastAsia="TH Sarabun PSK" w:cs="TH Sarabun PSK"/>
        </w:rPr>
        <w:t>6.3 ความท้าทายด้านความเชื่อถือและการตีความ</w:t>
      </w:r>
    </w:p>
    <w:p>
      <w:pPr>
        <w:spacing w:after="120" w:line="288" w:lineRule="auto"/>
        <w:ind w:firstLine="576"/>
        <w:jc w:val="both"/>
      </w:pPr>
      <w:r>
        <w:rPr>
          <w:rFonts w:ascii="TH Sarabun PSK" w:hAnsi="TH Sarabun PSK"/>
          <w:b w:val="0"/>
          <w:i w:val="0"/>
          <w:color w:val="334155"/>
          <w:sz w:val="32"/>
          <w:rFonts w:ascii="TH Sarabun PSK" w:hAnsi="TH Sarabun PSK" w:eastAsia="TH Sarabun PSK" w:cs="TH Sarabun PSK"/>
        </w:rPr>
        <w:t>ABMs โดยทั่วไปมักถูกมองว่าเป็นเครื่องมือเพื่อสังเคราะห์แนวคิดและการทดสอบนโยบาย แต่การตีความผลลัพธ์ต้องระมัดระวัง เพราะ emergent macro-patterns สามารถเกิดจากการตั้งค่าพื้นฐาน (initial conditions) และกฎของ agents ที่มีความไวต่อการเปลี่ยนแปลง (dependent on initial conditions and rules; Axtell &amp; Farmer, 2025)</w:t>
      </w:r>
    </w:p>
    <w:p>
      <w:pPr>
        <w:keepNext/>
        <w:spacing w:before="240" w:after="80"/>
      </w:pPr>
      <w:r>
        <w:rPr>
          <w:rFonts w:ascii="TH Sarabun PSK" w:hAnsi="TH Sarabun PSK"/>
          <w:b/>
          <w:i w:val="0"/>
          <w:color w:val="2563EB"/>
          <w:sz w:val="32"/>
          <w:rFonts w:ascii="TH Sarabun PSK" w:hAnsi="TH Sarabun PSK" w:eastAsia="TH Sarabun PSK" w:cs="TH Sarabun PSK"/>
        </w:rPr>
        <w:t>6.4 ความร่วมมือระหว่างชุมชนวิชาการ</w:t>
      </w:r>
    </w:p>
    <w:p>
      <w:pPr>
        <w:spacing w:after="120" w:line="288" w:lineRule="auto"/>
        <w:ind w:firstLine="576"/>
        <w:jc w:val="both"/>
      </w:pPr>
      <w:r>
        <w:rPr>
          <w:rFonts w:ascii="TH Sarabun PSK" w:hAnsi="TH Sarabun PSK"/>
          <w:b w:val="0"/>
          <w:i w:val="0"/>
          <w:color w:val="334155"/>
          <w:sz w:val="32"/>
          <w:rFonts w:ascii="TH Sarabun PSK" w:hAnsi="TH Sarabun PSK" w:eastAsia="TH Sarabun PSK" w:cs="TH Sarabun PSK"/>
        </w:rPr>
        <w:t>ACE เป็นพื้นที่ที่ต้องการการร่วมมือระหว่างนักเศรษฐศาสตร์ นักวิทยาศาสตร์คอมพิวเตอร์ และนักสังคมศาสตร์ เพื่อสร้างกรอบการทดลองที่ยั่งยืนและการสื่อสารผลลัพธ์ที่ชัดเจนต่อผู้กำหนดนโยบายและสาธารณะ</w:t>
      </w:r>
    </w:p>
    <w:p>
      <w:pPr>
        <w:keepNext/>
        <w:spacing w:before="360" w:after="120"/>
      </w:pPr>
      <w:r>
        <w:rPr>
          <w:rFonts w:ascii="TH Sarabun PSK" w:hAnsi="TH Sarabun PSK"/>
          <w:b/>
          <w:i w:val="0"/>
          <w:color w:val="0F172A"/>
          <w:sz w:val="38"/>
          <w:rFonts w:ascii="TH Sarabun PSK" w:hAnsi="TH Sarabun PSK" w:eastAsia="TH Sarabun PSK" w:cs="TH Sarabun PSK"/>
        </w:rPr>
        <w:t>7. ประเด็นนโยบายและการตีความผลต่อสังคม</w:t>
      </w:r>
    </w:p>
    <w:p>
      <w:pPr>
        <w:spacing w:after="120" w:line="288" w:lineRule="auto"/>
        <w:ind w:firstLine="576"/>
        <w:jc w:val="both"/>
      </w:pPr>
      <w:r>
        <w:rPr>
          <w:rFonts w:ascii="TH Sarabun PSK" w:hAnsi="TH Sarabun PSK"/>
          <w:b w:val="0"/>
          <w:i w:val="0"/>
          <w:color w:val="334155"/>
          <w:sz w:val="32"/>
          <w:rFonts w:ascii="TH Sarabun PSK" w:hAnsi="TH Sarabun PSK" w:eastAsia="TH Sarabun PSK" w:cs="TH Sarabun PSK"/>
        </w:rPr>
        <w:t>ABM สามารถช่วยสร้างความเข้าใจต่อ systemic risk และ non-linear effects ในระบบเศรษฐกิจของประเทศหรือภูมิภาค ABM ยังช่วยทำ policy laboratories โดยการรัน scenarios ที่ควบคุมสำหรับการติดตามผลกระทบของมาตรการทางการเงิน การคลัง และนโยบายการค้า</w:t>
      </w:r>
    </w:p>
    <w:p>
      <w:pPr>
        <w:spacing w:after="120" w:line="288" w:lineRule="auto"/>
        <w:ind w:firstLine="576"/>
        <w:jc w:val="both"/>
      </w:pPr>
      <w:r>
        <w:rPr>
          <w:rFonts w:ascii="TH Sarabun PSK" w:hAnsi="TH Sarabun PSK"/>
          <w:b w:val="0"/>
          <w:i w:val="0"/>
          <w:color w:val="334155"/>
          <w:sz w:val="32"/>
          <w:rFonts w:ascii="TH Sarabun PSK" w:hAnsi="TH Sarabun PSK" w:eastAsia="TH Sarabun PSK" w:cs="TH Sarabun PSK"/>
        </w:rPr>
        <w:t>อย่างไรก็ดี ควรมีกรอบการสื่อสารที่ชัดเจนเกี่ยวกับข้อจำกัด เช่น ความไวต่อ initial conditions และความเป็นไปได้ของการปรับปรุงค่าพารามิเตอร์ ทำให้ผู้กำหนดนโยบายเข้าใจข้อจำกัดในการสรุปผลจาก ABMs</w:t>
      </w:r>
    </w:p>
    <w:p>
      <w:pPr>
        <w:keepNext/>
        <w:spacing w:before="360" w:after="120"/>
      </w:pPr>
      <w:r>
        <w:rPr>
          <w:rFonts w:ascii="TH Sarabun PSK" w:hAnsi="TH Sarabun PSK"/>
          <w:b/>
          <w:i w:val="0"/>
          <w:color w:val="0F172A"/>
          <w:sz w:val="38"/>
          <w:rFonts w:ascii="TH Sarabun PSK" w:hAnsi="TH Sarabun PSK" w:eastAsia="TH Sarabun PSK" w:cs="TH Sarabun PSK"/>
        </w:rPr>
        <w:t>8. ทิศทางในอนาคตและข้อเสนอเชิงปฏิบัติ</w:t>
      </w:r>
    </w:p>
    <w:p>
      <w:pPr>
        <w:keepNext/>
        <w:spacing w:before="240" w:after="80"/>
      </w:pPr>
      <w:r>
        <w:rPr>
          <w:rFonts w:ascii="TH Sarabun PSK" w:hAnsi="TH Sarabun PSK"/>
          <w:b/>
          <w:i w:val="0"/>
          <w:color w:val="2563EB"/>
          <w:sz w:val="32"/>
          <w:rFonts w:ascii="TH Sarabun PSK" w:hAnsi="TH Sarabun PSK" w:eastAsia="TH Sarabun PSK" w:cs="TH Sarabun PSK"/>
        </w:rPr>
        <w:t>8.1 การรวม AI และการเรียนรู้ของตัวแทน</w:t>
      </w:r>
    </w:p>
    <w:p>
      <w:pPr>
        <w:pStyle w:val="ListBullet"/>
        <w:spacing w:after="80" w:line="288" w:lineRule="auto"/>
        <w:ind w:left="432"/>
        <w:jc w:val="both"/>
      </w:pPr>
      <w:r>
        <w:rPr>
          <w:rFonts w:ascii="TH Sarabun PSK" w:hAnsi="TH Sarabun PSK"/>
          <w:b w:val="0"/>
          <w:i w:val="0"/>
          <w:color w:val="334155"/>
          <w:sz w:val="32"/>
          <w:rFonts w:ascii="TH Sarabun PSK" w:hAnsi="TH Sarabun PSK" w:eastAsia="TH Sarabun PSK" w:cs="TH Sarabun PSK"/>
        </w:rPr>
        <w:t>แนวโน้มสำคัญคือการบูรณาการ reinforcement learning และ deep learning เพื่อสร้าง AI-driven agents ที่มีประสิทธิภาพและ realism มากขึ้น ABMs จะมีศักยภาพในการจำลองพฤติกรรมที่มีการปรับตัวต่อสถานการณ์ที่ไม่แน่นอนอย่างต่อเนื่อง ส่งผลให้ ABMs สามารถติดตามพฤติกรรมการเรียนรู้ของคู่ค้าหรือคู่แข่งในตลาดได้ดีขึ้น (ACE; arXiv 2025)</w:t>
      </w:r>
    </w:p>
    <w:p>
      <w:pPr>
        <w:keepNext/>
        <w:spacing w:before="240" w:after="80"/>
      </w:pPr>
      <w:r>
        <w:rPr>
          <w:rFonts w:ascii="TH Sarabun PSK" w:hAnsi="TH Sarabun PSK"/>
          <w:b/>
          <w:i w:val="0"/>
          <w:color w:val="2563EB"/>
          <w:sz w:val="32"/>
          <w:rFonts w:ascii="TH Sarabun PSK" w:hAnsi="TH Sarabun PSK" w:eastAsia="TH Sarabun PSK" w:cs="TH Sarabun PSK"/>
        </w:rPr>
        <w:t>8.2 การพัฒนา tools และกรอบการ validation ที่เปิดเผย</w:t>
      </w:r>
    </w:p>
    <w:p>
      <w:pPr>
        <w:pStyle w:val="ListBullet"/>
        <w:spacing w:after="80" w:line="288" w:lineRule="auto"/>
        <w:ind w:left="432"/>
        <w:jc w:val="both"/>
      </w:pPr>
      <w:r>
        <w:rPr>
          <w:rFonts w:ascii="TH Sarabun PSK" w:hAnsi="TH Sarabun PSK"/>
          <w:b w:val="0"/>
          <w:i w:val="0"/>
          <w:color w:val="334155"/>
          <w:sz w:val="32"/>
          <w:rFonts w:ascii="TH Sarabun PSK" w:hAnsi="TH Sarabun PSK" w:eastAsia="TH Sarabun PSK" w:cs="TH Sarabun PSK"/>
        </w:rPr>
        <w:t>กรอบการ validation ที่ได้รับการยอมรับในชุมชนยังอยู่ระหว่างการพัฒนา แต่มีแนวโน้มที่จะมุ่งสู่การใช้ข้อมูลจริง (micro/meso data) และการสร้างมาตรฐานการเปรียบเทียบระหว่าง ABMs เพื่อให้ผลลัพธ์สามารถ reproducible</w:t>
      </w:r>
    </w:p>
    <w:p>
      <w:pPr>
        <w:pStyle w:val="ListBullet"/>
        <w:spacing w:after="80" w:line="288" w:lineRule="auto"/>
        <w:ind w:left="432"/>
        <w:jc w:val="both"/>
      </w:pPr>
      <w:r>
        <w:rPr>
          <w:rFonts w:ascii="TH Sarabun PSK" w:hAnsi="TH Sarabun PSK"/>
          <w:b w:val="0"/>
          <w:i w:val="0"/>
          <w:color w:val="334155"/>
          <w:sz w:val="32"/>
          <w:rFonts w:ascii="TH Sarabun PSK" w:hAnsi="TH Sarabun PSK" w:eastAsia="TH Sarabun PSK" w:cs="TH Sarabun PSK"/>
        </w:rPr>
        <w:t>การพัฒนาแพลตฟอร์มที่เป็น open-source และ interoperable เช่น abcEconomics และการใช้ LSD platform ในการออกแบบโมเดลร่วมกับการวิเคราะห์ทาง econometrics จะช่วยกระตุ้นการทำซ้ำและการตรวจสอบได้มากขึ้น</w:t>
      </w:r>
    </w:p>
    <w:p>
      <w:pPr>
        <w:keepNext/>
        <w:spacing w:before="240" w:after="80"/>
      </w:pPr>
      <w:r>
        <w:rPr>
          <w:rFonts w:ascii="TH Sarabun PSK" w:hAnsi="TH Sarabun PSK"/>
          <w:b/>
          <w:i w:val="0"/>
          <w:color w:val="2563EB"/>
          <w:sz w:val="32"/>
          <w:rFonts w:ascii="TH Sarabun PSK" w:hAnsi="TH Sarabun PSK" w:eastAsia="TH Sarabun PSK" w:cs="TH Sarabun PSK"/>
        </w:rPr>
        <w:t>8.3 แนวทางการศึกษาและการสอน</w:t>
      </w:r>
    </w:p>
    <w:p>
      <w:pPr>
        <w:pStyle w:val="ListBullet"/>
        <w:spacing w:after="80" w:line="288" w:lineRule="auto"/>
        <w:ind w:left="432"/>
        <w:jc w:val="both"/>
      </w:pPr>
      <w:r>
        <w:rPr>
          <w:rFonts w:ascii="TH Sarabun PSK" w:hAnsi="TH Sarabun PSK"/>
          <w:b w:val="0"/>
          <w:i w:val="0"/>
          <w:color w:val="334155"/>
          <w:sz w:val="32"/>
          <w:rFonts w:ascii="TH Sarabun PSK" w:hAnsi="TH Sarabun PSK" w:eastAsia="TH Sarabun PSK" w:cs="TH Sarabun PSK"/>
        </w:rPr>
        <w:t>หนังสือและงานสอนที่มีอยู่ (Gallegati, Palestrini, Russo, 2017; Exploring Economics; EELISA Summer School 2026) ชี้ว่า ABM สร้างกรอบการสอนที่ให้ความสำคัญกับความเข้าใจใน macro phenomena ผ่านการทดลองแบบ bottom-up และการวิเคราะห์ข้อมูลด้วย econometrics และสถิติ</w:t>
      </w:r>
    </w:p>
    <w:p>
      <w:pPr>
        <w:pStyle w:val="ListBullet"/>
        <w:spacing w:after="80" w:line="288" w:lineRule="auto"/>
        <w:ind w:left="432"/>
        <w:jc w:val="both"/>
      </w:pPr>
      <w:r>
        <w:rPr>
          <w:rFonts w:ascii="TH Sarabun PSK" w:hAnsi="TH Sarabun PSK"/>
          <w:b w:val="0"/>
          <w:i w:val="0"/>
          <w:color w:val="334155"/>
          <w:sz w:val="32"/>
          <w:rFonts w:ascii="TH Sarabun PSK" w:hAnsi="TH Sarabun PSK" w:eastAsia="TH Sarabun PSK" w:cs="TH Sarabun PSK"/>
        </w:rPr>
        <w:t>สำหรับนักศึกษาปริญญาเอก/ปริญญาโท ABM เป็นแนวทางที่ช่วยให้เข้าใจระบบเศรษฐกิจที่มีความซับซ้อนและมีความไม่แน่นอนสูง ซึ่งไม่สามารถอธิบายด้วยแบบจำลอง DSGE อย่างเดียว</w:t>
      </w:r>
    </w:p>
    <w:p>
      <w:pPr>
        <w:keepNext/>
        <w:spacing w:before="360" w:after="120"/>
      </w:pPr>
      <w:r>
        <w:rPr>
          <w:rFonts w:ascii="TH Sarabun PSK" w:hAnsi="TH Sarabun PSK"/>
          <w:b/>
          <w:i w:val="0"/>
          <w:color w:val="0F172A"/>
          <w:sz w:val="38"/>
          <w:rFonts w:ascii="TH Sarabun PSK" w:hAnsi="TH Sarabun PSK" w:eastAsia="TH Sarabun PSK" w:cs="TH Sarabun PSK"/>
        </w:rPr>
        <w:t>9. ข้อเสนอส่วนตัว (ความคิดเห็นแนวทางการพัฒนา ACE/ABM)</w:t>
      </w:r>
    </w:p>
    <w:p>
      <w:pPr>
        <w:pStyle w:val="ListBullet"/>
        <w:spacing w:after="80" w:line="288" w:lineRule="auto"/>
        <w:ind w:left="432"/>
        <w:jc w:val="both"/>
      </w:pPr>
      <w:r>
        <w:rPr>
          <w:rFonts w:ascii="TH Sarabun PSK" w:hAnsi="TH Sarabun PSK"/>
          <w:b w:val="0"/>
          <w:i w:val="0"/>
          <w:color w:val="334155"/>
          <w:sz w:val="32"/>
          <w:rFonts w:ascii="TH Sarabun PSK" w:hAnsi="TH Sarabun PSK" w:eastAsia="TH Sarabun PSK" w:cs="TH Sarabun PSK"/>
        </w:rPr>
        <w:t>ด้วยข้อมูลที่มีอยู่จากแหล่งทบทวน (ACE/ABM) เห็นชัดว่า ACE/ABM ไม่ใช่ทดแทน DSGE แต่เป็นเครื่องมือเสริมที่ขยายขอบเขตการวิเคราะห์ในกรอบความซับซ้อนและการไม่สมดุล ของระบบเศรษฐกิจปัจจุบัน</w:t>
      </w:r>
    </w:p>
    <w:p>
      <w:pPr>
        <w:pStyle w:val="ListBullet"/>
        <w:spacing w:after="80" w:line="288" w:lineRule="auto"/>
        <w:ind w:left="432"/>
        <w:jc w:val="both"/>
      </w:pPr>
      <w:r>
        <w:rPr>
          <w:rFonts w:ascii="TH Sarabun PSK" w:hAnsi="TH Sarabun PSK"/>
          <w:b w:val="0"/>
          <w:i w:val="0"/>
          <w:color w:val="334155"/>
          <w:sz w:val="32"/>
          <w:rFonts w:ascii="TH Sarabun PSK" w:hAnsi="TH Sarabun PSK" w:eastAsia="TH Sarabun PSK" w:cs="TH Sarabun PSK"/>
        </w:rPr>
        <w:t>ความท้าทายของการ validate ควรถูกแก้โดยการสร้างกรอบมาตรฐานร่วม (shared benchmarks) ที่สามารถนำไปทดสอบกับ microdata ได้จริง และมีชุดข้อมูลที่เป็นประจักษ์เพื่อประเมินพฤติกรรมของตัวแทนในสถานการณ์ต่าง ๆ</w:t>
      </w:r>
    </w:p>
    <w:p>
      <w:pPr>
        <w:pStyle w:val="ListBullet"/>
        <w:spacing w:after="80" w:line="288" w:lineRule="auto"/>
        <w:ind w:left="432"/>
        <w:jc w:val="both"/>
      </w:pPr>
      <w:r>
        <w:rPr>
          <w:rFonts w:ascii="TH Sarabun PSK" w:hAnsi="TH Sarabun PSK"/>
          <w:b w:val="0"/>
          <w:i w:val="0"/>
          <w:color w:val="334155"/>
          <w:sz w:val="32"/>
          <w:rFonts w:ascii="TH Sarabun PSK" w:hAnsi="TH Sarabun PSK" w:eastAsia="TH Sarabun PSK" w:cs="TH Sarabun PSK"/>
        </w:rPr>
        <w:t>การนำ ABM ไปใช้นโยบายควรอยู่ในบริบทของ “policy experimentation labs” ที่มีการตีความขอบเขตความไม่แน่นอนและการวิเคราะห์ความเสี่ยงอย่างรัดกุม เช่น การจำลอง crisis scenarios, ตลาดที่มี network effects และการกระจายทรัพยากรผ่านตลาด open-market</w:t>
      </w:r>
    </w:p>
    <w:p>
      <w:pPr>
        <w:pStyle w:val="ListBullet"/>
        <w:spacing w:after="80" w:line="288" w:lineRule="auto"/>
        <w:ind w:left="432"/>
        <w:jc w:val="both"/>
      </w:pPr>
      <w:r>
        <w:rPr>
          <w:rFonts w:ascii="TH Sarabun PSK" w:hAnsi="TH Sarabun PSK"/>
          <w:b w:val="0"/>
          <w:i w:val="0"/>
          <w:color w:val="334155"/>
          <w:sz w:val="32"/>
          <w:rFonts w:ascii="TH Sarabun PSK" w:hAnsi="TH Sarabun PSK" w:eastAsia="TH Sarabun PSK" w:cs="TH Sarabun PSK"/>
        </w:rPr>
        <w:t>ความมั่นใจต่อ ABMs จะเพิ่มขึ้นเมื่อมีการเปิดเผยข้อมูลการ calibration และการสาธิตผลลัพธ์ที่ reproducible โดยนักวิจัยภาคส่วนต่าง ๆ และผู้กำหนดนโยบายสามารถตรวจสอบซ้ำได้ง่าย</w:t>
      </w:r>
    </w:p>
    <w:p>
      <w:pPr>
        <w:pStyle w:val="ListBullet"/>
        <w:spacing w:after="80" w:line="288" w:lineRule="auto"/>
        <w:ind w:left="432"/>
        <w:jc w:val="both"/>
      </w:pPr>
      <w:r>
        <w:rPr>
          <w:rFonts w:ascii="TH Sarabun PSK" w:hAnsi="TH Sarabun PSK"/>
          <w:b w:val="0"/>
          <w:i w:val="0"/>
          <w:color w:val="334155"/>
          <w:sz w:val="32"/>
          <w:rFonts w:ascii="TH Sarabun PSK" w:hAnsi="TH Sarabun PSK" w:eastAsia="TH Sarabun PSK" w:cs="TH Sarabun PSK"/>
        </w:rPr>
        <w:t>ในอนาคต ABM ควรมุ่งไปสู่การเป็นส่วนหนึ่งของงานวิเคราะห์นโยบายเศรษฐกิจระดับประเทศและระดับโลก โดยร่วมมือกับหน่วยงานสาธารณะและภาคอุตสาหกรรมเพื่อสร้าง “policy laboratories” ที่สามารถทดสอบมาตรการและประเมินผลกระทบในสถานการณ์ตลาดที่ซับซ้อน</w:t>
      </w:r>
    </w:p>
    <w:p>
      <w:pPr>
        <w:keepNext/>
        <w:spacing w:before="360" w:after="120"/>
      </w:pPr>
      <w:r>
        <w:rPr>
          <w:rFonts w:ascii="TH Sarabun PSK" w:hAnsi="TH Sarabun PSK"/>
          <w:b/>
          <w:i w:val="0"/>
          <w:color w:val="0F172A"/>
          <w:sz w:val="38"/>
          <w:rFonts w:ascii="TH Sarabun PSK" w:hAnsi="TH Sarabun PSK" w:eastAsia="TH Sarabun PSK" w:cs="TH Sarabun PSK"/>
        </w:rPr>
        <w:t>บทสรุป</w:t>
      </w:r>
    </w:p>
    <w:p>
      <w:pPr>
        <w:spacing w:after="120" w:line="288" w:lineRule="auto"/>
        <w:ind w:firstLine="576"/>
        <w:jc w:val="both"/>
      </w:pPr>
      <w:r>
        <w:rPr>
          <w:rFonts w:ascii="TH Sarabun PSK" w:hAnsi="TH Sarabun PSK"/>
          <w:b w:val="0"/>
          <w:i w:val="0"/>
          <w:color w:val="334155"/>
          <w:sz w:val="32"/>
          <w:rFonts w:ascii="TH Sarabun PSK" w:hAnsi="TH Sarabun PSK" w:eastAsia="TH Sarabun PSK" w:cs="TH Sarabun PSK"/>
        </w:rPr>
        <w:t>ACE/ABM เป็นกรอบการศึกษาเศรษฐศาสตร์ที่สำคัญและกำลังขยายตัวอย่างรวดเร็ว เน้นการพัฒนา macro-patterns ผ่านการโต้ตอบของตัวแทนที่มีความหลากหลาย รูปแบบนี้ไม่ใช่การทดแทน DSGE แต่เป็นการเสริมกรอบวิธีคิดเศรษฐศาสตร์สมัยใหม่ที่ยอมรับความไม่แน่นอน ความไม่สมดุล และการเรียนรู้ที่ต่อเนื่อง ABM/ACE มีข้อได้เปรียบในการสังเกต emergent phenomena และให้ภาพกว้างต่อการตัดสินใจนโยบาย โดยใช้แพลตฟอร์มและเครื่องมือที่รองรับการทดลองแบบ bottom-up เช่น abcEconomics, AEX, และการเรียนรู้ด้วย RL/Deep Learning ใน agents เพิ่มเติม ความท้าทายที่สำคัญยังรวมถึงการ validate และ calibration, ความสามารถในการสเกล, และการสื่อสารผลลัพธ์ต่อสาธารณะและผู้กำหนดนโยบาย อย่างไรก็ดีแนวโน้มในอนาคตชี้ให้เห็นว่า ABM จะกลายเป็นส่วนหนึ่งของเครื่องมือวิเคราะห์เศรษฐกิจที่มีประสิทธิภาพมากขึ้น โดยร่วมมือกับกรอบทฤษฎีและข้อมูลจริงเพื่อทำให้การออกแบบนโยบายมีรากฐานที่แข็งแรงขึ้น</w:t>
      </w:r>
    </w:p>
    <w:p>
      <w:pPr>
        <w:keepNext/>
        <w:spacing w:before="240" w:after="80"/>
      </w:pPr>
      <w:r>
        <w:rPr>
          <w:rFonts w:ascii="TH Sarabun PSK" w:hAnsi="TH Sarabun PSK"/>
          <w:b/>
          <w:i w:val="0"/>
          <w:color w:val="2563EB"/>
          <w:sz w:val="32"/>
          <w:rFonts w:ascii="TH Sarabun PSK" w:hAnsi="TH Sarabun PSK" w:eastAsia="TH Sarabun PSK" w:cs="TH Sarabun PSK"/>
        </w:rPr>
        <w:t>ข้อสังเกตสำคัญ</w:t>
      </w:r>
    </w:p>
    <w:p>
      <w:pPr>
        <w:pStyle w:val="ListBullet"/>
        <w:spacing w:after="80" w:line="288" w:lineRule="auto"/>
        <w:ind w:left="432"/>
        <w:jc w:val="both"/>
      </w:pPr>
      <w:r>
        <w:rPr>
          <w:rFonts w:ascii="TH Sarabun PSK" w:hAnsi="TH Sarabun PSK"/>
          <w:b w:val="0"/>
          <w:i w:val="0"/>
          <w:color w:val="334155"/>
          <w:sz w:val="32"/>
          <w:rFonts w:ascii="TH Sarabun PSK" w:hAnsi="TH Sarabun PSK" w:eastAsia="TH Sarabun PSK" w:cs="TH Sarabun PSK"/>
        </w:rPr>
        <w:t>ABM/ACE ถูกยืนยันในงานวิจัยหลายแขนงว่าเป็นวิธีที่เหมาะสมในการศึกษา non-equilibrium dynamics และ emergent phenomena ในระบบเศรษฐกิจที่มีความซับซ้อนสูง</w:t>
      </w:r>
    </w:p>
    <w:p>
      <w:pPr>
        <w:pStyle w:val="ListBullet"/>
        <w:spacing w:after="80" w:line="288" w:lineRule="auto"/>
        <w:ind w:left="432"/>
        <w:jc w:val="both"/>
      </w:pPr>
      <w:r>
        <w:rPr>
          <w:rFonts w:ascii="TH Sarabun PSK" w:hAnsi="TH Sarabun PSK"/>
          <w:b w:val="0"/>
          <w:i w:val="0"/>
          <w:color w:val="334155"/>
          <w:sz w:val="32"/>
          <w:rFonts w:ascii="TH Sarabun PSK" w:hAnsi="TH Sarabun PSK" w:eastAsia="TH Sarabun PSK" w:cs="TH Sarabun PSK"/>
        </w:rPr>
        <w:t>เทคโนโลยี AI และ ML กำลังขับเคลื่อนความสามารถของ ABM ด้วยการเพิ่มความสามารถในการเรียนรู้ของตัวแทน และการประมวลผลข้อมูลที่ซับซ้อนในสภาพแวดล้อมที่เปลี่ยนแปลง</w:t>
      </w:r>
    </w:p>
    <w:p>
      <w:pPr>
        <w:pStyle w:val="ListBullet"/>
        <w:spacing w:after="80" w:line="288" w:lineRule="auto"/>
        <w:ind w:left="432"/>
        <w:jc w:val="both"/>
      </w:pPr>
      <w:r>
        <w:rPr>
          <w:rFonts w:ascii="TH Sarabun PSK" w:hAnsi="TH Sarabun PSK"/>
          <w:b w:val="0"/>
          <w:i w:val="0"/>
          <w:color w:val="334155"/>
          <w:sz w:val="32"/>
          <w:rFonts w:ascii="TH Sarabun PSK" w:hAnsi="TH Sarabun PSK" w:eastAsia="TH Sarabun PSK" w:cs="TH Sarabun PSK"/>
        </w:rPr>
        <w:t>ความร่วมมือระหว่างนักวิชาการ ผู้กำหนดนโยบาย และอุตสาหกรรมมีความสำคัญต่อการสร้างกรอบ Validation ที่มั่นคงและการสื่อสารผลการศึกษา</w:t>
      </w:r>
    </w:p>
    <w:p>
      <w:pPr>
        <w:keepNext/>
        <w:spacing w:before="360" w:after="120"/>
      </w:pPr>
      <w:r>
        <w:rPr>
          <w:rFonts w:ascii="TH Sarabun PSK" w:hAnsi="TH Sarabun PSK"/>
          <w:b/>
          <w:i w:val="0"/>
          <w:color w:val="0F172A"/>
          <w:sz w:val="38"/>
          <w:rFonts w:ascii="TH Sarabun PSK" w:hAnsi="TH Sarabun PSK" w:eastAsia="TH Sarabun PSK" w:cs="TH Sarabun PSK"/>
        </w:rPr>
        <w:t>แหล่งอ้างอิง (References; APA)</w:t>
      </w:r>
    </w:p>
    <w:p>
      <w:pPr>
        <w:spacing w:after="80" w:line="276" w:lineRule="auto"/>
        <w:ind w:left="576" w:hanging="576"/>
        <w:jc w:val="both"/>
      </w:pPr>
      <w:r>
        <w:rPr>
          <w:rFonts w:ascii="TH Sarabun PSK" w:hAnsi="TH Sarabun PSK"/>
          <w:b w:val="0"/>
          <w:i w:val="0"/>
          <w:color w:val="64748B"/>
          <w:sz w:val="26"/>
          <w:rFonts w:ascii="TH Sarabun PSK" w:hAnsi="TH Sarabun PSK" w:eastAsia="TH Sarabun PSK" w:cs="TH Sarabun PSK"/>
        </w:rPr>
        <w:t>ACE. (n.d.). Agent-based computational economics. In Wikipedia. Retrieved May 16, 2026, from https://en.wikipedia.org/wiki/Agent-Based_Computational_Economics</w:t>
      </w:r>
    </w:p>
    <w:p>
      <w:pPr>
        <w:spacing w:after="80" w:line="276" w:lineRule="auto"/>
        <w:ind w:left="576" w:hanging="576"/>
        <w:jc w:val="both"/>
      </w:pPr>
      <w:r>
        <w:rPr>
          <w:rFonts w:ascii="TH Sarabun PSK" w:hAnsi="TH Sarabun PSK"/>
          <w:b w:val="0"/>
          <w:i w:val="0"/>
          <w:color w:val="64748B"/>
          <w:sz w:val="26"/>
          <w:rFonts w:ascii="TH Sarabun PSK" w:hAnsi="TH Sarabun PSK" w:eastAsia="TH Sarabun PSK" w:cs="TH Sarabun PSK"/>
        </w:rPr>
        <w:t>Agent (economics). (n.d.). In Wikipedia. Retrieved May 16, 2026, from https://en.wikipedia.org/wiki/Agent_(economics)</w:t>
      </w:r>
    </w:p>
    <w:p>
      <w:pPr>
        <w:spacing w:after="80" w:line="276" w:lineRule="auto"/>
        <w:ind w:left="576" w:hanging="576"/>
        <w:jc w:val="both"/>
      </w:pPr>
      <w:r>
        <w:rPr>
          <w:rFonts w:ascii="TH Sarabun PSK" w:hAnsi="TH Sarabun PSK"/>
          <w:b w:val="0"/>
          <w:i w:val="0"/>
          <w:color w:val="64748B"/>
          <w:sz w:val="26"/>
          <w:rFonts w:ascii="TH Sarabun PSK" w:hAnsi="TH Sarabun PSK" w:eastAsia="TH Sarabun PSK" w:cs="TH Sarabun PSK"/>
        </w:rPr>
        <w:t>Exploring Economics. (2016). Agent-based models in economics: Understanding the economy from the bottom up. Retrieved from https://www.exploring-economics.org/en/discover/agent-based-models-understanding-the-economy-from-the/</w:t>
      </w:r>
    </w:p>
    <w:p>
      <w:pPr>
        <w:spacing w:after="80" w:line="276" w:lineRule="auto"/>
        <w:ind w:left="576" w:hanging="576"/>
        <w:jc w:val="both"/>
      </w:pPr>
      <w:r>
        <w:rPr>
          <w:rFonts w:ascii="TH Sarabun PSK" w:hAnsi="TH Sarabun PSK"/>
          <w:b w:val="0"/>
          <w:i w:val="0"/>
          <w:color w:val="64748B"/>
          <w:sz w:val="26"/>
          <w:rFonts w:ascii="TH Sarabun PSK" w:hAnsi="TH Sarabun PSK" w:eastAsia="TH Sarabun PSK" w:cs="TH Sarabun PSK"/>
        </w:rPr>
        <w:t>EELISA. (2026). Agent-based models in Economics: theory, toolkit and policy laboratories. Retrieved from https://eelisa.eu/events/agent-based-models-in-economics-summer-school/</w:t>
      </w:r>
    </w:p>
    <w:p>
      <w:pPr>
        <w:spacing w:after="80" w:line="276" w:lineRule="auto"/>
        <w:ind w:left="576" w:hanging="576"/>
        <w:jc w:val="both"/>
      </w:pPr>
      <w:r>
        <w:rPr>
          <w:rFonts w:ascii="TH Sarabun PSK" w:hAnsi="TH Sarabun PSK"/>
          <w:b w:val="0"/>
          <w:i w:val="0"/>
          <w:color w:val="64748B"/>
          <w:sz w:val="26"/>
          <w:rFonts w:ascii="TH Sarabun PSK" w:hAnsi="TH Sarabun PSK" w:eastAsia="TH Sarabun PSK" w:cs="TH Sarabun PSK"/>
        </w:rPr>
        <w:t>Gallegati, M., Palestrini, A., &amp; Russo, A. (2017). Introduction to agent-based economics. Read Kong (1st ed.). Retrieved from https://shop.elsevier.com/books/introduction-to-agent-based-economics/gallegati/978-0-12-803834-5</w:t>
      </w:r>
    </w:p>
    <w:p>
      <w:pPr>
        <w:spacing w:after="80" w:line="276" w:lineRule="auto"/>
        <w:ind w:left="576" w:hanging="576"/>
        <w:jc w:val="both"/>
      </w:pPr>
      <w:r>
        <w:rPr>
          <w:rFonts w:ascii="TH Sarabun PSK" w:hAnsi="TH Sarabun PSK"/>
          <w:b w:val="0"/>
          <w:i w:val="0"/>
          <w:color w:val="64748B"/>
          <w:sz w:val="26"/>
          <w:rFonts w:ascii="TH Sarabun PSK" w:hAnsi="TH Sarabun PSK" w:eastAsia="TH Sarabun PSK" w:cs="TH Sarabun PSK"/>
        </w:rPr>
        <w:t>abcEconomics Documentation (Release 0.9.3b0). (n.d.). Overview of agent-based economics as described in the text. arXiv. Retrieved from https://arxiv.org/html/2507.03904v1</w:t>
      </w:r>
    </w:p>
    <w:p>
      <w:pPr>
        <w:spacing w:after="80" w:line="276" w:lineRule="auto"/>
        <w:ind w:left="576" w:hanging="576"/>
        <w:jc w:val="both"/>
      </w:pPr>
      <w:r>
        <w:rPr>
          <w:rFonts w:ascii="TH Sarabun PSK" w:hAnsi="TH Sarabun PSK"/>
          <w:b w:val="0"/>
          <w:i w:val="0"/>
          <w:color w:val="64748B"/>
          <w:sz w:val="26"/>
          <w:rFonts w:ascii="TH Sarabun PSK" w:hAnsi="TH Sarabun PSK" w:eastAsia="TH Sarabun PSK" w:cs="TH Sarabun PSK"/>
        </w:rPr>
        <w:t>Axtell, R. L., &amp; Farmer, J. D. (2025). Agent-Based Modeling in Economics and Finance: Past, Present, and Future. ComDig CSSociety. Retrieved from https://comdig.cssociety.org/2025/03/30/agent-based-modeling-in-economics-and-finance-past-present-and-future/</w:t>
      </w:r>
    </w:p>
    <w:p>
      <w:pPr>
        <w:keepNext/>
        <w:spacing w:before="360" w:after="120"/>
      </w:pPr>
      <w:r>
        <w:rPr>
          <w:rFonts w:ascii="TH Sarabun PSK" w:hAnsi="TH Sarabun PSK"/>
          <w:b/>
          <w:i w:val="0"/>
          <w:color w:val="0F172A"/>
          <w:sz w:val="38"/>
          <w:rFonts w:ascii="TH Sarabun PSK" w:hAnsi="TH Sarabun PSK" w:eastAsia="TH Sarabun PSK" w:cs="TH Sarabun PSK"/>
        </w:rPr>
        <w:t>หมายเหตุ/คำเตือน</w:t>
      </w:r>
    </w:p>
    <w:p>
      <w:pPr>
        <w:spacing w:after="80"/>
        <w:jc w:val="both"/>
      </w:pPr>
      <w:r>
        <w:rPr>
          <w:rFonts w:ascii="TH Sarabun PSK" w:hAnsi="TH Sarabun PSK"/>
          <w:b w:val="0"/>
          <w:i w:val="0"/>
          <w:color w:val="64748B"/>
          <w:sz w:val="26"/>
          <w:rFonts w:ascii="TH Sarabun PSK" w:hAnsi="TH Sarabun PSK" w:eastAsia="TH Sarabun PSK" w:cs="TH Sarabun PSK"/>
        </w:rPr>
        <w:t>• บทความนี้อิงจากชุดข้อมูลที่ให้มาในข้อความต้นฉบับ ซึ่งรวมถึงลิงก์หลายแหล่งที่เกี่ยวกับ ACE/ABM อย่างไรก็ดี บางแหล่งอาจไม่มีข้อมูลเชิงรายละเอียดเชิงมีเดียในฉบับที่ถูกดึงมาในชุดข้อมูล หากมีการแก้ไขหรืออัปเดตในอนาคต ควรตรวจสอบเอกสารต้นฉบับเพื่อความถูกต้องในการอ้างอิง</w:t>
        <w:br/>
        <w:t>• เนื้อหาที่นำเสนอมีการผสมผสานระหว่างข้อมูลเชิงทฤษฎีและกรณีศึกษา/แนวทางการสอน ซึ่งมีการระบุแหล่งข้อมูลที่แตกต่างกัน เพื่อให้ผู้อ่านเห็นภาพรวมของ ACE/ABM โดยไม่จำเป็นต้องลงรายละเอียดเชิงเทคนิคทุกขั้นตอน</w:t>
      </w:r>
    </w:p>
    <w:p>
      <w:pPr>
        <w:keepNext/>
        <w:spacing w:before="240" w:after="80"/>
      </w:pPr>
      <w:r>
        <w:rPr>
          <w:rFonts w:ascii="TH Sarabun PSK" w:hAnsi="TH Sarabun PSK"/>
          <w:b/>
          <w:i w:val="0"/>
          <w:color w:val="2563EB"/>
          <w:sz w:val="32"/>
          <w:rFonts w:ascii="TH Sarabun PSK" w:hAnsi="TH Sarabun PSK" w:eastAsia="TH Sarabun PSK" w:cs="TH Sarabun PSK"/>
        </w:rPr>
        <w:t>สไลด์อ้างอิงเพิ่มเติม (ไม่ถูกอ้างอิงในข้อความนี้)</w:t>
      </w:r>
    </w:p>
    <w:p>
      <w:pPr>
        <w:spacing w:after="80"/>
        <w:jc w:val="both"/>
      </w:pPr>
      <w:r>
        <w:rPr>
          <w:rFonts w:ascii="TH Sarabun PSK" w:hAnsi="TH Sarabun PSK"/>
          <w:b w:val="0"/>
          <w:i w:val="0"/>
          <w:color w:val="64748B"/>
          <w:sz w:val="26"/>
          <w:rFonts w:ascii="TH Sarabun PSK" w:hAnsi="TH Sarabun PSK" w:eastAsia="TH Sarabun PSK" w:cs="TH Sarabun PSK"/>
        </w:rPr>
        <w:t>• Turrell, A. (2016). Agent-based models: Understanding the economy from the bottom up. Bank of England Quarterly Bulletin, Q4 2016. Retrieved from Exploring Economics page (see above)</w:t>
        <w:br/>
        <w:t>• Santa Fe Institute ABM history and foundational work on ABM in economics</w:t>
        <w:br/>
        <w:t>• Modellaccio และ ABM macroeconomics literature: รายละเอียดเพิ่มเติมใน Introduction to Agent-Based Economics ของ Gallegati et al. (2017)</w:t>
      </w:r>
    </w:p>
    <w:sectPr w:rsidR="00FC693F" w:rsidRPr="0006063C" w:rsidSect="00034616">
      <w:pgSz w:w="11909" w:h="16834"/>
      <w:pgMar w:top="1699"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