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187.png" ContentType="image/png"/>
  <Override PartName="/word/media/rId141.png" ContentType="image/png"/>
  <Override PartName="/word/media/rId175.png" ContentType="image/pn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5" w:name="snowflake-数据仓库运营健康度评估体系调研报告"/>
    <w:p>
      <w:pPr>
        <w:pStyle w:val="Heading1"/>
      </w:pPr>
      <w:r>
        <w:t xml:space="preserve">Snowflake </w:t>
      </w:r>
      <w:r>
        <w:rPr>
          <w:rFonts w:hint="eastAsia"/>
        </w:rPr>
        <w:t xml:space="preserve">数据仓库运营健康度评估体系调研报告</w:t>
      </w:r>
    </w:p>
    <w:bookmarkStart w:id="5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rFonts w:hint="eastAsia"/>
        </w:rPr>
        <w:t xml:space="preserve">为</w:t>
      </w:r>
      <w:r>
        <w:t xml:space="preserve"> Snowflake </w:t>
      </w:r>
      <w:r>
        <w:rPr>
          <w:rFonts w:hint="eastAsia"/>
        </w:rPr>
        <w:t xml:space="preserve">数据仓库构建运营健康度评估体系，应围绕九大维度分三层优先级实施，充分利用其原生</w:t>
      </w:r>
      <w:r>
        <w:t xml:space="preserve"> 365 </w:t>
      </w:r>
      <w:r>
        <w:rPr>
          <w:rFonts w:hint="eastAsia"/>
        </w:rPr>
        <w:t xml:space="preserve">天</w:t>
      </w:r>
      <w:r>
        <w:t xml:space="preserve"> ACCOUNT_USAGE </w:t>
      </w:r>
      <w:r>
        <w:rPr>
          <w:rFonts w:hint="eastAsia"/>
        </w:rPr>
        <w:t xml:space="preserve">元数据留存和每查询成本归因能力，同时通过第三方工具补齐跨平台可观测性和团队效能等盲区。</w:t>
      </w:r>
    </w:p>
    <w:p>
      <w:pPr>
        <w:pStyle w:val="BodyText"/>
      </w:pPr>
      <w:r>
        <w:rPr>
          <w:rFonts w:hint="eastAsia"/>
        </w:rPr>
        <w:t xml:space="preserve">业界主流框架已从单一数据质量检查演进为综合评估体系：DAMA</w:t>
      </w:r>
      <w:r>
        <w:t xml:space="preserve"> DMBOK </w:t>
      </w:r>
      <w:r>
        <w:rPr>
          <w:rFonts w:hint="eastAsia"/>
        </w:rPr>
        <w:t xml:space="preserve">定义</w:t>
      </w:r>
      <w:r>
        <w:t xml:space="preserve"> 11 </w:t>
      </w:r>
      <w:r>
        <w:rPr>
          <w:rFonts w:hint="eastAsia"/>
        </w:rPr>
        <w:t xml:space="preserve">个知识领域作为规划参考</w:t>
      </w:r>
      <w:r>
        <w:t xml:space="preserve"> [</w:t>
      </w:r>
      <w:hyperlink r:id="rId22">
        <w:r>
          <w:rPr>
            <w:rStyle w:val="Hyperlink"/>
          </w:rPr>
          <w:t xml:space="preserve">1</w:t>
        </w:r>
      </w:hyperlink>
      <w:r>
        <w:rPr>
          <w:rFonts w:hint="eastAsia"/>
        </w:rPr>
        <w:t xml:space="preserve">]，EDM</w:t>
      </w:r>
      <w:r>
        <w:t xml:space="preserve"> Council DCAM v3.1 </w:t>
      </w:r>
      <w:r>
        <w:rPr>
          <w:rFonts w:hint="eastAsia"/>
        </w:rPr>
        <w:t xml:space="preserve">提供</w:t>
      </w:r>
      <w:r>
        <w:t xml:space="preserve"> 8 </w:t>
      </w:r>
      <w:r>
        <w:rPr>
          <w:rFonts w:hint="eastAsia"/>
        </w:rPr>
        <w:t xml:space="preserve">组件</w:t>
      </w:r>
      <w:r>
        <w:t xml:space="preserve"> 5 </w:t>
      </w:r>
      <w:r>
        <w:rPr>
          <w:rFonts w:hint="eastAsia"/>
        </w:rPr>
        <w:t xml:space="preserve">级成熟度评估</w:t>
      </w:r>
      <w:r>
        <w:t xml:space="preserve"> [</w:t>
      </w:r>
      <w:hyperlink r:id="rId23">
        <w:r>
          <w:rPr>
            <w:rStyle w:val="Hyperlink"/>
          </w:rPr>
          <w:t xml:space="preserve">2</w:t>
        </w:r>
      </w:hyperlink>
      <w:r>
        <w:rPr>
          <w:rFonts w:hint="eastAsia"/>
        </w:rPr>
        <w:t xml:space="preserve">]，Monte</w:t>
      </w:r>
      <w:r>
        <w:t xml:space="preserve"> Carlo </w:t>
      </w:r>
      <w:r>
        <w:rPr>
          <w:rFonts w:hint="eastAsia"/>
        </w:rPr>
        <w:t xml:space="preserve">开创新鲜度、数据量、分布、Schema、血缘五大可观测性支柱</w:t>
      </w:r>
      <w:r>
        <w:t xml:space="preserve"> [</w:t>
      </w:r>
      <w:hyperlink r:id="rId24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5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7</w:t>
        </w:r>
      </w:hyperlink>
      <w:r>
        <w:rPr>
          <w:rFonts w:hint="eastAsia"/>
        </w:rPr>
        <w:t xml:space="preserve">]。综合各框架，现代数据仓库健康度评估应覆盖数据资产管理、数据消费、团队效能、治理成熟度、成本优化、合规监控、数据新鲜度、血缘覆盖和元数据完整度九大维度</w:t>
      </w:r>
      <w:r>
        <w:t xml:space="preserve"> [</w:t>
      </w:r>
      <w:hyperlink r:id="rId29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9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10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11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12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13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五大平台横向对比显示，Snowflake</w:t>
      </w:r>
      <w:r>
        <w:t xml:space="preserve"> </w:t>
      </w:r>
      <w:r>
        <w:rPr>
          <w:rFonts w:hint="eastAsia"/>
        </w:rPr>
        <w:t xml:space="preserve">在成本管理（QUERY_ATTRIBUTION_HISTORY</w:t>
      </w:r>
      <w:r>
        <w:t xml:space="preserve"> </w:t>
      </w:r>
      <w:r>
        <w:rPr>
          <w:rFonts w:hint="eastAsia"/>
        </w:rPr>
        <w:t xml:space="preserve">实现查询级归因</w:t>
      </w:r>
      <w:r>
        <w:t xml:space="preserve"> [</w:t>
      </w:r>
      <w:hyperlink r:id="rId35">
        <w:r>
          <w:rPr>
            <w:rStyle w:val="Hyperlink"/>
          </w:rPr>
          <w:t xml:space="preserve">14</w:t>
        </w:r>
      </w:hyperlink>
      <w:r>
        <w:rPr>
          <w:rFonts w:hint="eastAsia"/>
        </w:rPr>
        <w:t xml:space="preserve">]）、安全合规（Data</w:t>
      </w:r>
      <w:r>
        <w:t xml:space="preserve"> Classification + Trust Center [</w:t>
      </w:r>
      <w:hyperlink r:id="rId36">
        <w:r>
          <w:rPr>
            <w:rStyle w:val="Hyperlink"/>
          </w:rPr>
          <w:t xml:space="preserve">15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16</w:t>
        </w:r>
      </w:hyperlink>
      <w:r>
        <w:rPr>
          <w:rFonts w:hint="eastAsia"/>
        </w:rPr>
        <w:t xml:space="preserve">]）和血缘追踪（Access</w:t>
      </w:r>
      <w:r>
        <w:t xml:space="preserve"> History </w:t>
      </w:r>
      <w:r>
        <w:rPr>
          <w:rFonts w:hint="eastAsia"/>
        </w:rPr>
        <w:t xml:space="preserve">列级追踪</w:t>
      </w:r>
      <w:r>
        <w:t xml:space="preserve"> [</w:t>
      </w:r>
      <w:hyperlink r:id="rId38">
        <w:r>
          <w:rPr>
            <w:rStyle w:val="Hyperlink"/>
          </w:rPr>
          <w:t xml:space="preserve">17</w:t>
        </w:r>
      </w:hyperlink>
      <w:r>
        <w:rPr>
          <w:rFonts w:hint="eastAsia"/>
        </w:rPr>
        <w:t xml:space="preserve">]）方面具备原生优势，但在</w:t>
      </w:r>
      <w:r>
        <w:t xml:space="preserve"> AI </w:t>
      </w:r>
      <w:r>
        <w:rPr>
          <w:rFonts w:hint="eastAsia"/>
        </w:rPr>
        <w:t xml:space="preserve">驱动异常检测、跨平台管道可观测性和事件</w:t>
      </w:r>
      <w:r>
        <w:t xml:space="preserve"> SLA </w:t>
      </w:r>
      <w:r>
        <w:rPr>
          <w:rFonts w:hint="eastAsia"/>
        </w:rPr>
        <w:t xml:space="preserve">管理方面存在明显短板</w:t>
      </w:r>
      <w:r>
        <w:t xml:space="preserve"> [</w:t>
      </w:r>
      <w:hyperlink r:id="rId39">
        <w:r>
          <w:rPr>
            <w:rStyle w:val="Hyperlink"/>
          </w:rPr>
          <w:t xml:space="preserve">18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19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20</w:t>
        </w:r>
      </w:hyperlink>
      <w:r>
        <w:rPr>
          <w:rFonts w:hint="eastAsia"/>
        </w:rPr>
        <w:t xml:space="preserve">]。相比之下，Databricks</w:t>
      </w:r>
      <w:r>
        <w:t xml:space="preserve"> </w:t>
      </w: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异常检测方面领先</w:t>
      </w:r>
      <w:r>
        <w:t xml:space="preserve"> [</w:t>
      </w:r>
      <w:hyperlink r:id="rId42">
        <w:r>
          <w:rPr>
            <w:rStyle w:val="Hyperlink"/>
          </w:rPr>
          <w:t xml:space="preserve">21</w:t>
        </w:r>
      </w:hyperlink>
      <w:r>
        <w:rPr>
          <w:rFonts w:hint="eastAsia"/>
        </w:rPr>
        <w:t xml:space="preserve">]，DataWorks</w:t>
      </w:r>
      <w:r>
        <w:t xml:space="preserve"> </w:t>
      </w:r>
      <w:r>
        <w:rPr>
          <w:rFonts w:hint="eastAsia"/>
        </w:rPr>
        <w:t xml:space="preserve">在智能基线预警方面独具特色</w:t>
      </w:r>
      <w:r>
        <w:t xml:space="preserve"> [</w:t>
      </w:r>
      <w:hyperlink r:id="rId43">
        <w:r>
          <w:rPr>
            <w:rStyle w:val="Hyperlink"/>
          </w:rPr>
          <w:t xml:space="preserve">22</w:t>
        </w:r>
      </w:hyperlink>
      <w:r>
        <w:rPr>
          <w:rFonts w:hint="eastAsia"/>
        </w:rPr>
        <w:t xml:space="preserve">]。新兴维度中，Snowflake</w:t>
      </w:r>
      <w:r>
        <w:t xml:space="preserve"> </w:t>
      </w:r>
      <w:r>
        <w:rPr>
          <w:rFonts w:hint="eastAsia"/>
        </w:rPr>
        <w:t xml:space="preserve">已发布</w:t>
      </w:r>
      <w:r>
        <w:t xml:space="preserve"> AI-Ready Data </w:t>
      </w:r>
      <w:r>
        <w:rPr>
          <w:rFonts w:hint="eastAsia"/>
        </w:rPr>
        <w:t xml:space="preserve">Framework（6</w:t>
      </w:r>
      <w:r>
        <w:t xml:space="preserve"> </w:t>
      </w:r>
      <w:r>
        <w:rPr>
          <w:rFonts w:hint="eastAsia"/>
        </w:rPr>
        <w:t xml:space="preserve">因素</w:t>
      </w:r>
      <w:r>
        <w:t xml:space="preserve"> 62 </w:t>
      </w:r>
      <w:r>
        <w:rPr>
          <w:rFonts w:hint="eastAsia"/>
        </w:rPr>
        <w:t xml:space="preserve">项评分</w:t>
      </w:r>
      <w:r>
        <w:t xml:space="preserve"> [</w:t>
      </w:r>
      <w:hyperlink r:id="rId44">
        <w:r>
          <w:rPr>
            <w:rStyle w:val="Hyperlink"/>
          </w:rPr>
          <w:t xml:space="preserve">23</w:t>
        </w:r>
      </w:hyperlink>
      <w:r>
        <w:rPr>
          <w:rFonts w:hint="eastAsia"/>
        </w:rPr>
        <w:t xml:space="preserve">]）和数据合约生态（可结合</w:t>
      </w:r>
      <w:r>
        <w:t xml:space="preserve"> Soda Core 4.0 [</w:t>
      </w:r>
      <w:hyperlink r:id="rId45">
        <w:r>
          <w:rPr>
            <w:rStyle w:val="Hyperlink"/>
          </w:rPr>
          <w:t xml:space="preserve">24</w:t>
        </w:r>
      </w:hyperlink>
      <w:r>
        <w:rPr>
          <w:rFonts w:hint="eastAsia"/>
        </w:rPr>
        <w:t xml:space="preserve">]），建议纳入</w:t>
      </w:r>
      <w:r>
        <w:t xml:space="preserve"> P2 </w:t>
      </w:r>
      <w:r>
        <w:rPr>
          <w:rFonts w:hint="eastAsia"/>
        </w:rPr>
        <w:t xml:space="preserve">扩展规划。实施路径上，P0</w:t>
      </w:r>
      <w:r>
        <w:t xml:space="preserve"> </w:t>
      </w:r>
      <w:r>
        <w:rPr>
          <w:rFonts w:hint="eastAsia"/>
        </w:rPr>
        <w:t xml:space="preserve">阶段应基于</w:t>
      </w:r>
      <w:r>
        <w:t xml:space="preserve"> DMFs、ACCOUNT_USAGE </w:t>
      </w:r>
      <w:r>
        <w:rPr>
          <w:rFonts w:hint="eastAsia"/>
        </w:rPr>
        <w:t xml:space="preserve">和</w:t>
      </w:r>
      <w:r>
        <w:t xml:space="preserve"> Budgets </w:t>
      </w:r>
      <w:r>
        <w:rPr>
          <w:rFonts w:hint="eastAsia"/>
        </w:rPr>
        <w:t xml:space="preserve">快速构建成本、质量、安全和血缘四大核心看板；P1</w:t>
      </w:r>
      <w:r>
        <w:t xml:space="preserve"> </w:t>
      </w:r>
      <w:r>
        <w:rPr>
          <w:rFonts w:hint="eastAsia"/>
        </w:rPr>
        <w:t xml:space="preserve">阶段通过</w:t>
      </w:r>
      <w:r>
        <w:t xml:space="preserve"> Tasks + SQL </w:t>
      </w:r>
      <w:r>
        <w:rPr>
          <w:rFonts w:hint="eastAsia"/>
        </w:rPr>
        <w:t xml:space="preserve">自建利用率分析和</w:t>
      </w:r>
      <w:r>
        <w:t xml:space="preserve"> SLA </w:t>
      </w:r>
      <w:r>
        <w:rPr>
          <w:rFonts w:hint="eastAsia"/>
        </w:rPr>
        <w:t xml:space="preserve">追踪；P2</w:t>
      </w:r>
      <w:r>
        <w:t xml:space="preserve"> </w:t>
      </w:r>
      <w:r>
        <w:rPr>
          <w:rFonts w:hint="eastAsia"/>
        </w:rPr>
        <w:t xml:space="preserve">阶段引入</w:t>
      </w:r>
      <w:r>
        <w:t xml:space="preserve"> Monte Carlo </w:t>
      </w:r>
      <w:r>
        <w:rPr>
          <w:rFonts w:hint="eastAsia"/>
        </w:rPr>
        <w:t xml:space="preserve">或</w:t>
      </w:r>
      <w:r>
        <w:t xml:space="preserve"> Atlan </w:t>
      </w:r>
      <w:r>
        <w:rPr>
          <w:rFonts w:hint="eastAsia"/>
        </w:rPr>
        <w:t xml:space="preserve">补齐端到端可观测性，并按数据工程师、分析师、治理官、管理层四种角色定制差异化</w:t>
      </w:r>
      <w:r>
        <w:t xml:space="preserve"> KPI </w:t>
      </w:r>
      <w:r>
        <w:rPr>
          <w:rFonts w:hint="eastAsia"/>
        </w:rPr>
        <w:t xml:space="preserve">视图</w:t>
      </w:r>
      <w:r>
        <w:t xml:space="preserve"> [</w:t>
      </w:r>
      <w:hyperlink r:id="rId46">
        <w:r>
          <w:rPr>
            <w:rStyle w:val="Hyperlink"/>
          </w:rPr>
          <w:t xml:space="preserve">25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26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27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28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13</w:t>
        </w:r>
      </w:hyperlink>
      <w:r>
        <w:t xml:space="preserve">]。</w:t>
      </w:r>
    </w:p>
    <w:bookmarkEnd w:id="50"/>
    <w:bookmarkStart w:id="59" w:name="主流数据运营健康度框架对比"/>
    <w:p>
      <w:pPr>
        <w:pStyle w:val="Heading2"/>
      </w:pPr>
      <w:r>
        <w:rPr>
          <w:rFonts w:hint="eastAsia"/>
        </w:rPr>
        <w:t xml:space="preserve">主流数据运营健康度框架对比</w:t>
      </w:r>
    </w:p>
    <w:p>
      <w:pPr>
        <w:pStyle w:val="FirstParagraph"/>
      </w:pPr>
      <w:r>
        <w:rPr>
          <w:rFonts w:hint="eastAsia"/>
        </w:rPr>
        <w:t xml:space="preserve">数据运营健康度评估已从单一的数据质量检查演进为涵盖治理、可观测性、资产管理等多维度的综合体系。当前业界主流框架可分为三类：标准体系框架、厂商平台模型和分析师成熟度模型。</w:t>
      </w:r>
    </w:p>
    <w:bookmarkStart w:id="53" w:name="标准体系框架"/>
    <w:p>
      <w:pPr>
        <w:pStyle w:val="Heading3"/>
      </w:pPr>
      <w:r>
        <w:rPr>
          <w:rFonts w:hint="eastAsia"/>
        </w:rPr>
        <w:t xml:space="preserve">标准体系框架</w:t>
      </w:r>
    </w:p>
    <w:p>
      <w:pPr>
        <w:pStyle w:val="FirstParagraph"/>
      </w:pPr>
      <w:r>
        <w:rPr>
          <w:b/>
          <w:bCs/>
        </w:rPr>
        <w:t xml:space="preserve">DAMA DMBOK</w:t>
      </w:r>
      <w:r>
        <w:t xml:space="preserve"> </w:t>
      </w:r>
      <w:r>
        <w:rPr>
          <w:rFonts w:hint="eastAsia"/>
        </w:rPr>
        <w:t xml:space="preserve">是全球公认的数据管理参考框架，定义了以数据治理为核心的</w:t>
      </w:r>
      <w:r>
        <w:t xml:space="preserve"> 11 </w:t>
      </w:r>
      <w:r>
        <w:rPr>
          <w:rFonts w:hint="eastAsia"/>
        </w:rPr>
        <w:t xml:space="preserve">个知识领域，包括数据架构、数据建模与设计、数据存储与运维、数据安全、数据集成与互操作、文档与内容管理、参考与主数据、数据仓库与</w:t>
      </w:r>
      <w:r>
        <w:t xml:space="preserve"> </w:t>
      </w:r>
      <w:r>
        <w:rPr>
          <w:rFonts w:hint="eastAsia"/>
        </w:rPr>
        <w:t xml:space="preserve">BI、元数据和数据质量</w:t>
      </w:r>
      <w:r>
        <w:t xml:space="preserve"> [</w:t>
      </w:r>
      <w:hyperlink r:id="rId22">
        <w:r>
          <w:rPr>
            <w:rStyle w:val="Hyperlink"/>
          </w:rPr>
          <w:t xml:space="preserve">1</w:t>
        </w:r>
      </w:hyperlink>
      <w:r>
        <w:t xml:space="preserve">]。DMBOK </w:t>
      </w:r>
      <w:r>
        <w:rPr>
          <w:rFonts w:hint="eastAsia"/>
        </w:rPr>
        <w:t xml:space="preserve">本身是非规范性的——它定义了组织需要关注”什么”而非”如何做”，通常需要与</w:t>
      </w:r>
      <w:r>
        <w:t xml:space="preserve"> DCAM </w:t>
      </w:r>
      <w:r>
        <w:rPr>
          <w:rFonts w:hint="eastAsia"/>
        </w:rPr>
        <w:t xml:space="preserve">等成熟度模型配合使用进行评分</w:t>
      </w:r>
      <w:r>
        <w:t xml:space="preserve"> [</w:t>
      </w:r>
      <w:hyperlink r:id="rId22">
        <w:r>
          <w:rPr>
            <w:rStyle w:val="Hyperlink"/>
          </w:rPr>
          <w:t xml:space="preserve">1</w:t>
        </w:r>
      </w:hyperlink>
      <w:r>
        <w:t xml:space="preserve">]。DMBOK 3.0 </w:t>
      </w:r>
      <w:r>
        <w:rPr>
          <w:rFonts w:hint="eastAsia"/>
        </w:rPr>
        <w:t xml:space="preserve">正在开发中，将纳入</w:t>
      </w:r>
      <w:r>
        <w:t xml:space="preserve"> AI </w:t>
      </w:r>
      <w:r>
        <w:rPr>
          <w:rFonts w:hint="eastAsia"/>
        </w:rPr>
        <w:t xml:space="preserve">治理和云架构管理</w:t>
      </w:r>
      <w:r>
        <w:t xml:space="preserve"> [</w:t>
      </w:r>
      <w:hyperlink r:id="rId22">
        <w:r>
          <w:rPr>
            <w:rStyle w:val="Hyperlink"/>
          </w:rPr>
          <w:t xml:space="preserve">1</w:t>
        </w:r>
      </w:hyperlink>
      <w:r>
        <w:t xml:space="preserve">]。</w:t>
      </w:r>
    </w:p>
    <w:p>
      <w:pPr>
        <w:pStyle w:val="BodyText"/>
      </w:pPr>
      <w:r>
        <w:rPr>
          <w:b/>
          <w:bCs/>
        </w:rPr>
        <w:t xml:space="preserve">EDM Council DCAM v3.1</w:t>
      </w:r>
      <w:r>
        <w:t xml:space="preserve"> </w:t>
      </w:r>
      <w:r>
        <w:rPr>
          <w:rFonts w:hint="eastAsia"/>
        </w:rPr>
        <w:t xml:space="preserve">是行业标准的数据管理能力评估模型，围绕</w:t>
      </w:r>
      <w:r>
        <w:t xml:space="preserve"> 8 </w:t>
      </w:r>
      <w:r>
        <w:rPr>
          <w:rFonts w:hint="eastAsia"/>
        </w:rPr>
        <w:t xml:space="preserve">个核心组件构建：数据管理计划、策略与标准、数据与技术架构、业务数据知识、数据治理、数据质量、数据控制环境和数据运营</w:t>
      </w:r>
      <w:r>
        <w:t xml:space="preserve"> [</w:t>
      </w:r>
      <w:hyperlink r:id="rId23">
        <w:r>
          <w:rPr>
            <w:rStyle w:val="Hyperlink"/>
          </w:rPr>
          <w:t xml:space="preserve">2</w:t>
        </w:r>
      </w:hyperlink>
      <w:r>
        <w:t xml:space="preserve">]。DCAM </w:t>
      </w:r>
      <w:r>
        <w:rPr>
          <w:rFonts w:hint="eastAsia"/>
        </w:rPr>
        <w:t xml:space="preserve">采用</w:t>
      </w:r>
      <w:r>
        <w:t xml:space="preserve"> 5 </w:t>
      </w:r>
      <w:r>
        <w:rPr>
          <w:rFonts w:hint="eastAsia"/>
        </w:rPr>
        <w:t xml:space="preserve">级成熟度评估（未启动→概念→发展→定义→增强），支持正式的基准对标和认证</w:t>
      </w:r>
      <w:r>
        <w:t xml:space="preserve"> [</w:t>
      </w:r>
      <w:hyperlink r:id="rId23">
        <w:r>
          <w:rPr>
            <w:rStyle w:val="Hyperlink"/>
          </w:rPr>
          <w:t xml:space="preserve">2</w:t>
        </w:r>
      </w:hyperlink>
      <w:r>
        <w:t xml:space="preserve">]。v3.1 </w:t>
      </w:r>
      <w:r>
        <w:rPr>
          <w:rFonts w:hint="eastAsia"/>
        </w:rPr>
        <w:t xml:space="preserve">版本将数据架构与技术架构统一，并扩展了数据控制环境以应对现代风险和审计需求</w:t>
      </w:r>
      <w:r>
        <w:t xml:space="preserve"> [</w:t>
      </w:r>
      <w:hyperlink r:id="rId23">
        <w:r>
          <w:rPr>
            <w:rStyle w:val="Hyperlink"/>
          </w:rPr>
          <w:t xml:space="preserve">2</w:t>
        </w:r>
      </w:hyperlink>
      <w:r>
        <w:t xml:space="preserve">]。</w:t>
      </w:r>
    </w:p>
    <w:p>
      <w:pPr>
        <w:pStyle w:val="BodyText"/>
      </w:pPr>
      <w:r>
        <w:rPr>
          <w:b/>
          <w:bCs/>
        </w:rPr>
        <w:t xml:space="preserve">CMMI DMM</w:t>
      </w:r>
      <w:r>
        <w:t xml:space="preserve"> </w:t>
      </w:r>
      <w:r>
        <w:rPr>
          <w:rFonts w:hint="eastAsia"/>
        </w:rPr>
        <w:t xml:space="preserve">由</w:t>
      </w:r>
      <w:r>
        <w:t xml:space="preserve"> ISACA </w:t>
      </w:r>
      <w:r>
        <w:rPr>
          <w:rFonts w:hint="eastAsia"/>
        </w:rPr>
        <w:t xml:space="preserve">旗下</w:t>
      </w:r>
      <w:r>
        <w:t xml:space="preserve"> CMMI </w:t>
      </w:r>
      <w:r>
        <w:rPr>
          <w:rFonts w:hint="eastAsia"/>
        </w:rPr>
        <w:t xml:space="preserve">研究所管理，采用</w:t>
      </w:r>
      <w:r>
        <w:t xml:space="preserve"> 5 </w:t>
      </w:r>
      <w:r>
        <w:rPr>
          <w:rFonts w:hint="eastAsia"/>
        </w:rPr>
        <w:t xml:space="preserve">级成熟度模型（初始→管理→定义→量化管理→优化），将数据管理实践与整体流程改进相集成</w:t>
      </w:r>
      <w:r>
        <w:t xml:space="preserve"> [</w:t>
      </w:r>
      <w:hyperlink r:id="rId51">
        <w:r>
          <w:rPr>
            <w:rStyle w:val="Hyperlink"/>
          </w:rPr>
          <w:t xml:space="preserve">29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30</w:t>
        </w:r>
      </w:hyperlink>
      <w:r>
        <w:t xml:space="preserve">]。</w:t>
      </w:r>
    </w:p>
    <w:bookmarkEnd w:id="53"/>
    <w:bookmarkStart w:id="58" w:name="厂商平台模型"/>
    <w:p>
      <w:pPr>
        <w:pStyle w:val="Heading3"/>
      </w:pPr>
      <w:r>
        <w:rPr>
          <w:rFonts w:hint="eastAsia"/>
        </w:rPr>
        <w:t xml:space="preserve">厂商平台模型</w:t>
      </w:r>
    </w:p>
    <w:p>
      <w:pPr>
        <w:pStyle w:val="FirstParagraph"/>
      </w:pPr>
      <w:r>
        <w:rPr>
          <w:b/>
          <w:bCs/>
        </w:rPr>
        <w:t xml:space="preserve">Monte Carlo</w:t>
      </w:r>
      <w:r>
        <w:t xml:space="preserve"> </w:t>
      </w:r>
      <w:r>
        <w:rPr>
          <w:rFonts w:hint="eastAsia"/>
        </w:rPr>
        <w:t xml:space="preserve">开创了数据可观测性五大支柱概念——新鲜度（数据是否按预期更新）、数据量（摄入是否达到预期阈值）、分布（字段值是否在预期范围内）、Schema（结构变更检测）和血缘（上下游依赖追踪）[</w:t>
      </w:r>
      <w:hyperlink r:id="rId24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5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7</w:t>
        </w:r>
      </w:hyperlink>
      <w:r>
        <w:rPr>
          <w:rFonts w:hint="eastAsia"/>
        </w:rPr>
        <w:t xml:space="preserve">]。其平台结合机器学习的广泛元数据监控与用户自定义规则，提供端到端的数据与</w:t>
      </w:r>
      <w:r>
        <w:t xml:space="preserve"> AI </w:t>
      </w:r>
      <w:r>
        <w:rPr>
          <w:rFonts w:hint="eastAsia"/>
        </w:rPr>
        <w:t xml:space="preserve">可观测性</w:t>
      </w:r>
      <w:r>
        <w:t xml:space="preserve"> [</w:t>
      </w:r>
      <w:hyperlink r:id="rId54">
        <w:r>
          <w:rPr>
            <w:rStyle w:val="Hyperlink"/>
          </w:rPr>
          <w:t xml:space="preserve">31</w:t>
        </w:r>
      </w:hyperlink>
      <w:r>
        <w:t xml:space="preserve">]。</w:t>
      </w:r>
    </w:p>
    <w:p>
      <w:pPr>
        <w:pStyle w:val="BodyText"/>
      </w:pPr>
      <w:r>
        <w:rPr>
          <w:b/>
          <w:bCs/>
        </w:rPr>
        <w:t xml:space="preserve">Atlan</w:t>
      </w:r>
      <w:r>
        <w:t xml:space="preserve"> </w:t>
      </w:r>
      <w:r>
        <w:rPr>
          <w:rFonts w:hint="eastAsia"/>
        </w:rPr>
        <w:t xml:space="preserve">的治理就绪评估涵盖</w:t>
      </w:r>
      <w:r>
        <w:t xml:space="preserve"> 9 </w:t>
      </w:r>
      <w:r>
        <w:rPr>
          <w:rFonts w:hint="eastAsia"/>
        </w:rPr>
        <w:t xml:space="preserve">个关键因素：数据与元数据管理现状、治理目标、成熟度水平、利益相关者角色、治理流程、技术能力、AI</w:t>
      </w:r>
      <w:r>
        <w:t xml:space="preserve"> </w:t>
      </w:r>
      <w:r>
        <w:rPr>
          <w:rFonts w:hint="eastAsia"/>
        </w:rPr>
        <w:t xml:space="preserve">与自动化能力、风险挑战和实施路线图</w:t>
      </w:r>
      <w:r>
        <w:t xml:space="preserve"> [</w:t>
      </w:r>
      <w:hyperlink r:id="rId55">
        <w:r>
          <w:rPr>
            <w:rStyle w:val="Hyperlink"/>
          </w:rPr>
          <w:t xml:space="preserve">32</w:t>
        </w:r>
      </w:hyperlink>
      <w:r>
        <w:t xml:space="preserve">]。Atlan </w:t>
      </w:r>
      <w:r>
        <w:rPr>
          <w:rFonts w:hint="eastAsia"/>
        </w:rPr>
        <w:t xml:space="preserve">提供</w:t>
      </w:r>
      <w:r>
        <w:t xml:space="preserve"> Context Maturity Assessment </w:t>
      </w:r>
      <w:r>
        <w:rPr>
          <w:rFonts w:hint="eastAsia"/>
        </w:rPr>
        <w:t xml:space="preserve">工具和</w:t>
      </w:r>
      <w:r>
        <w:t xml:space="preserve"> 90 </w:t>
      </w:r>
      <w:r>
        <w:rPr>
          <w:rFonts w:hint="eastAsia"/>
        </w:rPr>
        <w:t xml:space="preserve">天治理路线图生成器</w:t>
      </w:r>
      <w:r>
        <w:t xml:space="preserve"> [</w:t>
      </w:r>
      <w:hyperlink r:id="rId55">
        <w:r>
          <w:rPr>
            <w:rStyle w:val="Hyperlink"/>
          </w:rPr>
          <w:t xml:space="preserve">32</w:t>
        </w:r>
      </w:hyperlink>
      <w:r>
        <w:t xml:space="preserve">]。</w:t>
      </w:r>
    </w:p>
    <w:p>
      <w:pPr>
        <w:pStyle w:val="BodyText"/>
      </w:pPr>
      <w:r>
        <w:rPr>
          <w:b/>
          <w:bCs/>
        </w:rPr>
        <w:t xml:space="preserve">Collibra</w:t>
      </w:r>
      <w:r>
        <w:t xml:space="preserve"> </w:t>
      </w:r>
      <w:r>
        <w:rPr>
          <w:rFonts w:hint="eastAsia"/>
        </w:rPr>
        <w:t xml:space="preserve">将治理、质量和可观测性统一在单一平台中，通过自动化</w:t>
      </w:r>
      <w:r>
        <w:t xml:space="preserve"> </w:t>
      </w:r>
      <w:r>
        <w:rPr>
          <w:rFonts w:hint="eastAsia"/>
        </w:rPr>
        <w:t xml:space="preserve">profiling、规则执行和异常检测来评估数据健康</w:t>
      </w:r>
      <w:r>
        <w:t xml:space="preserve"> [</w:t>
      </w:r>
      <w:hyperlink r:id="rId56">
        <w:r>
          <w:rPr>
            <w:rStyle w:val="Hyperlink"/>
          </w:rPr>
          <w:t xml:space="preserve">33</w:t>
        </w:r>
      </w:hyperlink>
      <w:r>
        <w:rPr>
          <w:rFonts w:hint="eastAsia"/>
        </w:rPr>
        <w:t xml:space="preserve">]。其特色是基于</w:t>
      </w:r>
      <w:r>
        <w:t xml:space="preserve"> Neo4j </w:t>
      </w:r>
      <w:r>
        <w:rPr>
          <w:rFonts w:hint="eastAsia"/>
        </w:rPr>
        <w:t xml:space="preserve">元数据图谱的质量评分传播机制——从物理列级别向上聚合到业务资产和数据产品层面</w:t>
      </w:r>
      <w:r>
        <w:t xml:space="preserve"> [</w:t>
      </w:r>
      <w:hyperlink r:id="rId57">
        <w:r>
          <w:rPr>
            <w:rStyle w:val="Hyperlink"/>
          </w:rPr>
          <w:t xml:space="preserve">34</w:t>
        </w:r>
      </w:hyperlink>
      <w:r>
        <w:t xml:space="preserve">]。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80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 DMBOK</w:t>
            </w:r>
          </w:p>
        </w:tc>
        <w:tc>
          <w:tcPr/>
          <w:p>
            <w:pPr>
              <w:pStyle w:val="Compact"/>
            </w:pPr>
            <w:r>
              <w:t xml:space="preserve">DAMA International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知识领域</w:t>
            </w:r>
            <w:r>
              <w:t xml:space="preserve"> [</w:t>
            </w:r>
            <w:hyperlink r:id="rId22">
              <w:r>
                <w:rPr>
                  <w:rStyle w:val="Hyperlink"/>
                </w:rPr>
                <w:t xml:space="preserve">1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参考框架，非评分模型</w:t>
            </w:r>
            <w:r>
              <w:t xml:space="preserve"> [</w:t>
            </w:r>
            <w:hyperlink r:id="rId22">
              <w:r>
                <w:rPr>
                  <w:rStyle w:val="Hyperlink"/>
                </w:rPr>
                <w:t xml:space="preserve">1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体系规划与知识对齐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EDM Council DCAM v3.1</w:t>
            </w:r>
          </w:p>
        </w:tc>
        <w:tc>
          <w:tcPr/>
          <w:p>
            <w:pPr>
              <w:pStyle w:val="Compact"/>
            </w:pPr>
            <w:r>
              <w:t xml:space="preserve">EDM Council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组件</w:t>
            </w:r>
            <w:r>
              <w:t xml:space="preserve"> [</w:t>
            </w:r>
            <w:hyperlink r:id="rId23">
              <w:r>
                <w:rPr>
                  <w:rStyle w:val="Hyperlink"/>
                </w:rPr>
                <w:t xml:space="preserve">2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级成熟度评估</w:t>
            </w:r>
            <w:r>
              <w:t xml:space="preserve"> [</w:t>
            </w:r>
            <w:hyperlink r:id="rId23">
              <w:r>
                <w:rPr>
                  <w:rStyle w:val="Hyperlink"/>
                </w:rPr>
                <w:t xml:space="preserve">2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正式能力评估与对标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 Carlo</w:t>
            </w:r>
          </w:p>
        </w:tc>
        <w:tc>
          <w:tcPr/>
          <w:p>
            <w:pPr>
              <w:pStyle w:val="Compact"/>
            </w:pPr>
            <w:r>
              <w:t xml:space="preserve">Monte Carlo Data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大支柱</w:t>
            </w:r>
            <w:r>
              <w:t xml:space="preserve"> [</w:t>
            </w:r>
            <w:hyperlink r:id="rId24">
              <w:r>
                <w:rPr>
                  <w:rStyle w:val="Hyperlink"/>
                </w:rPr>
                <w:t xml:space="preserve">3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ML </w:t>
            </w:r>
            <w:r>
              <w:rPr>
                <w:rFonts w:hint="eastAsia"/>
              </w:rPr>
              <w:t xml:space="preserve">自动监控</w:t>
            </w:r>
            <w:r>
              <w:t xml:space="preserve"> + </w:t>
            </w:r>
            <w:r>
              <w:rPr>
                <w:rFonts w:hint="eastAsia"/>
              </w:rPr>
              <w:t xml:space="preserve">自定义规则</w:t>
            </w:r>
            <w:r>
              <w:t xml:space="preserve"> [</w:t>
            </w:r>
            <w:hyperlink r:id="rId54">
              <w:r>
                <w:rPr>
                  <w:rStyle w:val="Hyperlink"/>
                </w:rPr>
                <w:t xml:space="preserve">31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实时数据管道可观测性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Atlan</w:t>
            </w:r>
          </w:p>
        </w:tc>
        <w:tc>
          <w:tcPr/>
          <w:p>
            <w:pPr>
              <w:pStyle w:val="Compact"/>
            </w:pPr>
            <w:r>
              <w:t xml:space="preserve">Atlan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因素评估</w:t>
            </w:r>
            <w:r>
              <w:t xml:space="preserve"> [</w:t>
            </w:r>
            <w:hyperlink r:id="rId55">
              <w:r>
                <w:rPr>
                  <w:rStyle w:val="Hyperlink"/>
                </w:rPr>
                <w:t xml:space="preserve">32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</w:t>
            </w:r>
            <w:r>
              <w:t xml:space="preserve"> + </w:t>
            </w:r>
            <w:r>
              <w:rPr>
                <w:rFonts w:hint="eastAsia"/>
              </w:rPr>
              <w:t xml:space="preserve">路线图生成</w:t>
            </w:r>
            <w:r>
              <w:t xml:space="preserve"> [</w:t>
            </w:r>
            <w:hyperlink r:id="rId55">
              <w:r>
                <w:rPr>
                  <w:rStyle w:val="Hyperlink"/>
                </w:rPr>
                <w:t xml:space="preserve">32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治理就绪度快速评估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Collibra</w:t>
            </w:r>
          </w:p>
        </w:tc>
        <w:tc>
          <w:tcPr/>
          <w:p>
            <w:pPr>
              <w:pStyle w:val="Compact"/>
            </w:pPr>
            <w:r>
              <w:t xml:space="preserve">Collibra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治理+质量+可观测性</w:t>
            </w:r>
            <w:r>
              <w:t xml:space="preserve"> [</w:t>
            </w:r>
            <w:hyperlink r:id="rId56">
              <w:r>
                <w:rPr>
                  <w:rStyle w:val="Hyperlink"/>
                </w:rPr>
                <w:t xml:space="preserve">33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元数据图谱质量传播</w:t>
            </w:r>
            <w:r>
              <w:t xml:space="preserve"> [</w:t>
            </w:r>
            <w:hyperlink r:id="rId57">
              <w:r>
                <w:rPr>
                  <w:rStyle w:val="Hyperlink"/>
                </w:rPr>
                <w:t xml:space="preserve">34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企业级统一治理平台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CMMI DMM</w:t>
            </w:r>
          </w:p>
        </w:tc>
        <w:tc>
          <w:tcPr/>
          <w:p>
            <w:pPr>
              <w:pStyle w:val="Compact"/>
            </w:pPr>
            <w:r>
              <w:t xml:space="preserve">CMMI Institute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流程+数据管理集成</w:t>
            </w:r>
            <w:r>
              <w:t xml:space="preserve"> [</w:t>
            </w:r>
            <w:hyperlink r:id="rId51">
              <w:r>
                <w:rPr>
                  <w:rStyle w:val="Hyperlink"/>
                </w:rPr>
                <w:t xml:space="preserve">29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级</w:t>
            </w:r>
            <w:r>
              <w:t xml:space="preserve"> SCAMPI </w:t>
            </w:r>
            <w:r>
              <w:rPr>
                <w:rFonts w:hint="eastAsia"/>
              </w:rPr>
              <w:t xml:space="preserve">评估</w:t>
            </w:r>
            <w:r>
              <w:t xml:space="preserve"> [</w:t>
            </w:r>
            <w:hyperlink r:id="rId52">
              <w:r>
                <w:rPr>
                  <w:rStyle w:val="Hyperlink"/>
                </w:rPr>
                <w:t xml:space="preserve">30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流程导向的成熟度认证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1: </w:t>
      </w:r>
      <w:r>
        <w:rPr>
          <w:rFonts w:hint="eastAsia"/>
          <w:b/>
          <w:bCs/>
        </w:rPr>
        <w:t xml:space="preserve">主流数据运营健康度框架对比</w:t>
      </w:r>
    </w:p>
    <w:bookmarkEnd w:id="58"/>
    <w:bookmarkEnd w:id="59"/>
    <w:bookmarkStart w:id="64" w:name="运营健康度评估维度全景"/>
    <w:p>
      <w:pPr>
        <w:pStyle w:val="Heading2"/>
      </w:pPr>
      <w:r>
        <w:rPr>
          <w:rFonts w:hint="eastAsia"/>
        </w:rPr>
        <w:t xml:space="preserve">运营健康度评估维度全景</w:t>
      </w:r>
    </w:p>
    <w:p>
      <w:pPr>
        <w:pStyle w:val="FirstParagraph"/>
      </w:pPr>
      <w:r>
        <w:rPr>
          <w:rFonts w:hint="eastAsia"/>
        </w:rPr>
        <w:t xml:space="preserve">现代数据仓库运营健康度评估已远超传统数据质量范畴。Microsoft</w:t>
      </w:r>
      <w:r>
        <w:t xml:space="preserve"> Azure Cloud Adoption Framework </w:t>
      </w:r>
      <w:r>
        <w:rPr>
          <w:rFonts w:hint="eastAsia"/>
        </w:rPr>
        <w:t xml:space="preserve">将数据可观测性划分为五大领域：平台服务监控、管道性能监控、数据质量监控、数据血缘和数据发现</w:t>
      </w:r>
      <w:r>
        <w:t xml:space="preserve"> [</w:t>
      </w:r>
      <w:hyperlink r:id="rId29">
        <w:r>
          <w:rPr>
            <w:rStyle w:val="Hyperlink"/>
          </w:rPr>
          <w:t xml:space="preserve">8</w:t>
        </w:r>
      </w:hyperlink>
      <w:r>
        <w:rPr>
          <w:rFonts w:hint="eastAsia"/>
        </w:rPr>
        <w:t xml:space="preserve">]。结合业界实践，可归纳为以下九大维度类别。</w:t>
      </w:r>
    </w:p>
    <w:bookmarkStart w:id="63" w:name="核心维度体系"/>
    <w:p>
      <w:pPr>
        <w:pStyle w:val="Heading3"/>
      </w:pPr>
      <w:r>
        <w:rPr>
          <w:rFonts w:hint="eastAsia"/>
        </w:rPr>
        <w:t xml:space="preserve">核心维度体系</w:t>
      </w:r>
    </w:p>
    <w:p>
      <w:pPr>
        <w:pStyle w:val="FirstParagraph"/>
      </w:pPr>
      <w:r>
        <w:rPr>
          <w:rFonts w:hint="eastAsia"/>
          <w:b/>
          <w:bCs/>
        </w:rPr>
        <w:t xml:space="preserve">数据资产管理</w:t>
      </w:r>
      <w:r>
        <w:t xml:space="preserve"> </w:t>
      </w:r>
      <w:r>
        <w:rPr>
          <w:rFonts w:hint="eastAsia"/>
        </w:rPr>
        <w:t xml:space="preserve">衡量数据资产的编目、描述和归属情况。OpenMetadata</w:t>
      </w:r>
      <w:r>
        <w:t xml:space="preserve"> </w:t>
      </w:r>
      <w:r>
        <w:rPr>
          <w:rFonts w:hint="eastAsia"/>
        </w:rPr>
        <w:t xml:space="preserve">提供两类核心</w:t>
      </w:r>
      <w:r>
        <w:t xml:space="preserve"> </w:t>
      </w:r>
      <w:r>
        <w:rPr>
          <w:rFonts w:hint="eastAsia"/>
        </w:rPr>
        <w:t xml:space="preserve">KPI：描述完整度（Completed</w:t>
      </w:r>
      <w:r>
        <w:t xml:space="preserve"> </w:t>
      </w:r>
      <w:r>
        <w:rPr>
          <w:rFonts w:hint="eastAsia"/>
        </w:rPr>
        <w:t xml:space="preserve">Description）和所有权覆盖度（Completed</w:t>
      </w:r>
      <w:r>
        <w:t xml:space="preserve"> </w:t>
      </w:r>
      <w:r>
        <w:rPr>
          <w:rFonts w:hint="eastAsia"/>
        </w:rPr>
        <w:t xml:space="preserve">Ownership），均可按绝对数量或百分比追踪</w:t>
      </w:r>
      <w:r>
        <w:t xml:space="preserve"> [</w:t>
      </w:r>
      <w:hyperlink r:id="rId31">
        <w:r>
          <w:rPr>
            <w:rStyle w:val="Hyperlink"/>
          </w:rPr>
          <w:t xml:space="preserve">10</w:t>
        </w:r>
      </w:hyperlink>
      <w:r>
        <w:rPr>
          <w:rFonts w:hint="eastAsia"/>
        </w:rPr>
        <w:t xml:space="preserve">]。组织通常设定季度目标，如实现</w:t>
      </w:r>
      <w:r>
        <w:t xml:space="preserve"> 60% </w:t>
      </w:r>
      <w:r>
        <w:rPr>
          <w:rFonts w:hint="eastAsia"/>
        </w:rPr>
        <w:t xml:space="preserve">的实体完成文档化、确权和分级</w:t>
      </w:r>
      <w:r>
        <w:t xml:space="preserve"> [</w:t>
      </w:r>
      <w:hyperlink r:id="rId31">
        <w:r>
          <w:rPr>
            <w:rStyle w:val="Hyperlink"/>
          </w:rPr>
          <w:t xml:space="preserve">10</w:t>
        </w:r>
      </w:hyperlink>
      <w:r>
        <w:t xml:space="preserve">]。Actian </w:t>
      </w:r>
      <w:r>
        <w:rPr>
          <w:rFonts w:hint="eastAsia"/>
        </w:rPr>
        <w:t xml:space="preserve">数据目录评估指南建议以”2</w:t>
      </w:r>
      <w:r>
        <w:t xml:space="preserve"> </w:t>
      </w:r>
      <w:r>
        <w:rPr>
          <w:rFonts w:hint="eastAsia"/>
        </w:rPr>
        <w:t xml:space="preserve">分钟内搜索成功率”作为可发现性基准</w:t>
      </w:r>
      <w:r>
        <w:t xml:space="preserve"> [</w:t>
      </w:r>
      <w:hyperlink r:id="rId60">
        <w:r>
          <w:rPr>
            <w:rStyle w:val="Hyperlink"/>
          </w:rPr>
          <w:t xml:space="preserve">35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数据消费分析</w:t>
      </w:r>
      <w:r>
        <w:t xml:space="preserve"> </w:t>
      </w:r>
      <w:r>
        <w:rPr>
          <w:rFonts w:hint="eastAsia"/>
        </w:rPr>
        <w:t xml:space="preserve">追踪数据的使用模式与价值产出。FinOps</w:t>
      </w:r>
      <w:r>
        <w:t xml:space="preserve"> Foundation </w:t>
      </w:r>
      <w:r>
        <w:rPr>
          <w:rFonts w:hint="eastAsia"/>
        </w:rPr>
        <w:t xml:space="preserve">建议建立执行级可见性，将成本关联到具体执行内容、触发原因和效率表现，从而支持数据产品的单位经济学决策</w:t>
      </w:r>
      <w:r>
        <w:t xml:space="preserve"> [</w:t>
      </w:r>
      <w:hyperlink r:id="rId34">
        <w:r>
          <w:rPr>
            <w:rStyle w:val="Hyperlink"/>
          </w:rPr>
          <w:t xml:space="preserve">13</w:t>
        </w:r>
      </w:hyperlink>
      <w:r>
        <w:rPr>
          <w:rFonts w:hint="eastAsia"/>
        </w:rPr>
        <w:t xml:space="preserve">]。治理项目还追踪认证资产消费率、目录活跃度、数据访问审批时间和重复指数</w:t>
      </w:r>
      <w:r>
        <w:t xml:space="preserve"> [</w:t>
      </w:r>
      <w:hyperlink r:id="rId33">
        <w:r>
          <w:rPr>
            <w:rStyle w:val="Hyperlink"/>
          </w:rPr>
          <w:t xml:space="preserve">12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数据团队效能</w:t>
      </w:r>
      <w:r>
        <w:t xml:space="preserve"> </w:t>
      </w:r>
      <w:r>
        <w:rPr>
          <w:rFonts w:hint="eastAsia"/>
        </w:rPr>
        <w:t xml:space="preserve">采用</w:t>
      </w:r>
      <w:r>
        <w:t xml:space="preserve"> DORA </w:t>
      </w:r>
      <w:r>
        <w:rPr>
          <w:rFonts w:hint="eastAsia"/>
        </w:rPr>
        <w:t xml:space="preserve">风格指标衡量数据工程团队表现，包括部署频率、变更前置时间、变更失败率和</w:t>
      </w:r>
      <w:r>
        <w:t xml:space="preserve"> MTTR [</w:t>
      </w:r>
      <w:hyperlink r:id="rId32">
        <w:r>
          <w:rPr>
            <w:rStyle w:val="Hyperlink"/>
          </w:rPr>
          <w:t xml:space="preserve">11</w:t>
        </w:r>
      </w:hyperlink>
      <w:r>
        <w:rPr>
          <w:rFonts w:hint="eastAsia"/>
        </w:rPr>
        <w:t xml:space="preserve">]。数据领域特有的</w:t>
      </w:r>
      <w:r>
        <w:t xml:space="preserve"> </w:t>
      </w:r>
      <w:r>
        <w:rPr>
          <w:rFonts w:hint="eastAsia"/>
        </w:rPr>
        <w:t xml:space="preserve">TTD（检测时间）和</w:t>
      </w:r>
      <w:r>
        <w:t xml:space="preserve"> </w:t>
      </w:r>
      <w:r>
        <w:rPr>
          <w:rFonts w:hint="eastAsia"/>
        </w:rPr>
        <w:t xml:space="preserve">TTR（恢复时间）分别衡量发现数据质量问题和解决数据事件的速度</w:t>
      </w:r>
      <w:r>
        <w:t xml:space="preserve"> [</w:t>
      </w:r>
      <w:hyperlink r:id="rId29">
        <w:r>
          <w:rPr>
            <w:rStyle w:val="Hyperlink"/>
          </w:rPr>
          <w:t xml:space="preserve">8</w:t>
        </w:r>
      </w:hyperlink>
      <w:r>
        <w:rPr>
          <w:rFonts w:hint="eastAsia"/>
        </w:rPr>
        <w:t xml:space="preserve">]。管道性能监控还包括总运行时间、成功/失败率和基础设施利用率</w:t>
      </w:r>
      <w:r>
        <w:t xml:space="preserve"> [</w:t>
      </w:r>
      <w:hyperlink r:id="rId29">
        <w:r>
          <w:rPr>
            <w:rStyle w:val="Hyperlink"/>
          </w:rPr>
          <w:t xml:space="preserve">8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治理成熟度</w:t>
      </w:r>
      <w:r>
        <w:t xml:space="preserve"> </w:t>
      </w:r>
      <w:r>
        <w:rPr>
          <w:rFonts w:hint="eastAsia"/>
        </w:rPr>
        <w:t xml:space="preserve">评估治理程序的有效性。关键指标包括敏感资产标记与访问限制比例、策略例外数量、离职后访问撤销平均时间和安全事件趋势</w:t>
      </w:r>
      <w:r>
        <w:t xml:space="preserve"> [</w:t>
      </w:r>
      <w:hyperlink r:id="rId33">
        <w:r>
          <w:rPr>
            <w:rStyle w:val="Hyperlink"/>
          </w:rPr>
          <w:t xml:space="preserve">12</w:t>
        </w:r>
      </w:hyperlink>
      <w:r>
        <w:t xml:space="preserve">]。2024 </w:t>
      </w:r>
      <w:r>
        <w:rPr>
          <w:rFonts w:hint="eastAsia"/>
        </w:rPr>
        <w:t xml:space="preserve">年</w:t>
      </w:r>
      <w:r>
        <w:t xml:space="preserve"> MIT CDOIQ </w:t>
      </w:r>
      <w:r>
        <w:rPr>
          <w:rFonts w:hint="eastAsia"/>
        </w:rPr>
        <w:t xml:space="preserve">对</w:t>
      </w:r>
      <w:r>
        <w:t xml:space="preserve"> 250 </w:t>
      </w:r>
      <w:r>
        <w:rPr>
          <w:rFonts w:hint="eastAsia"/>
        </w:rPr>
        <w:t xml:space="preserve">位首席数据官的调查显示，仅</w:t>
      </w:r>
      <w:r>
        <w:t xml:space="preserve"> 45% </w:t>
      </w:r>
      <w:r>
        <w:rPr>
          <w:rFonts w:hint="eastAsia"/>
        </w:rPr>
        <w:t xml:space="preserve">将数据治理列为首要优先事项</w:t>
      </w:r>
      <w:r>
        <w:t xml:space="preserve"> [</w:t>
      </w:r>
      <w:hyperlink r:id="rId61">
        <w:r>
          <w:rPr>
            <w:rStyle w:val="Hyperlink"/>
          </w:rPr>
          <w:t xml:space="preserve">36</w:t>
        </w:r>
      </w:hyperlink>
      <w:r>
        <w:rPr>
          <w:rFonts w:hint="eastAsia"/>
        </w:rPr>
        <w:t xml:space="preserve">]。治理</w:t>
      </w:r>
      <w:r>
        <w:t xml:space="preserve"> KPI </w:t>
      </w:r>
      <w:r>
        <w:rPr>
          <w:rFonts w:hint="eastAsia"/>
        </w:rPr>
        <w:t xml:space="preserve">目标通常设定为：复合质量评分</w:t>
      </w:r>
      <w:r>
        <w:t xml:space="preserve"> </w:t>
      </w:r>
      <w:r>
        <w:rPr>
          <w:rFonts w:hint="eastAsia"/>
        </w:rPr>
        <w:t xml:space="preserve">≥90%、访问撤销时间</w:t>
      </w:r>
      <w:r>
        <w:t xml:space="preserve"> &lt;24 </w:t>
      </w:r>
      <w:r>
        <w:rPr>
          <w:rFonts w:hint="eastAsia"/>
        </w:rPr>
        <w:t xml:space="preserve">小时、认证资产使用增长</w:t>
      </w:r>
      <w:r>
        <w:t xml:space="preserve"> 30% [</w:t>
      </w:r>
      <w:hyperlink r:id="rId33">
        <w:r>
          <w:rPr>
            <w:rStyle w:val="Hyperlink"/>
          </w:rPr>
          <w:t xml:space="preserve">12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成本优化</w:t>
      </w:r>
      <w:r>
        <w:t xml:space="preserve"> </w:t>
      </w:r>
      <w:r>
        <w:rPr>
          <w:rFonts w:hint="eastAsia"/>
        </w:rPr>
        <w:t xml:space="preserve">将成本可见性下沉到查询级别，通过摄入系统遥测数据、强制运行时元数据标注（团队、产品、环境、用途），并将专有单位（credits、DBUs、slots）标准化为统一视图</w:t>
      </w:r>
      <w:r>
        <w:t xml:space="preserve"> [</w:t>
      </w:r>
      <w:hyperlink r:id="rId34">
        <w:r>
          <w:rPr>
            <w:rStyle w:val="Hyperlink"/>
          </w:rPr>
          <w:t xml:space="preserve">13</w:t>
        </w:r>
      </w:hyperlink>
      <w:r>
        <w:rPr>
          <w:rFonts w:hint="eastAsia"/>
        </w:rPr>
        <w:t xml:space="preserve">]。核心指标包括按提供商/账户/项目的月度总支出、按环境（生产</w:t>
      </w:r>
      <w:r>
        <w:t xml:space="preserve"> vs </w:t>
      </w:r>
      <w:r>
        <w:rPr>
          <w:rFonts w:hint="eastAsia"/>
        </w:rPr>
        <w:t xml:space="preserve">非生产）的成本分布，以及解释</w:t>
      </w:r>
      <w:r>
        <w:t xml:space="preserve"> 60-80% </w:t>
      </w:r>
      <w:r>
        <w:rPr>
          <w:rFonts w:hint="eastAsia"/>
        </w:rPr>
        <w:t xml:space="preserve">账单的</w:t>
      </w:r>
      <w:r>
        <w:t xml:space="preserve"> Top N </w:t>
      </w:r>
      <w:r>
        <w:rPr>
          <w:rFonts w:hint="eastAsia"/>
        </w:rPr>
        <w:t xml:space="preserve">服务</w:t>
      </w:r>
      <w:r>
        <w:t xml:space="preserve"> [</w:t>
      </w:r>
      <w:hyperlink r:id="rId62">
        <w:r>
          <w:rPr>
            <w:rStyle w:val="Hyperlink"/>
          </w:rPr>
          <w:t xml:space="preserve">37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合规监控与数据新鲜度</w:t>
      </w:r>
      <w:r>
        <w:t xml:space="preserve"> </w:t>
      </w:r>
      <w:r>
        <w:rPr>
          <w:rFonts w:hint="eastAsia"/>
        </w:rPr>
        <w:t xml:space="preserve">确保数据处理满足</w:t>
      </w:r>
      <w:r>
        <w:t xml:space="preserve"> GDPR、CCPA、HIPAA </w:t>
      </w:r>
      <w:r>
        <w:rPr>
          <w:rFonts w:hint="eastAsia"/>
        </w:rPr>
        <w:t xml:space="preserve">等法规要求，同时监控数据是否按预期时间到达。推荐的核心运营</w:t>
      </w:r>
      <w:r>
        <w:t xml:space="preserve"> KPI </w:t>
      </w:r>
      <w:r>
        <w:rPr>
          <w:rFonts w:hint="eastAsia"/>
        </w:rPr>
        <w:t xml:space="preserve">集包括：管道完整率、新鲜度</w:t>
      </w:r>
      <w:r>
        <w:t xml:space="preserve"> SLA </w:t>
      </w:r>
      <w:r>
        <w:rPr>
          <w:rFonts w:hint="eastAsia"/>
        </w:rPr>
        <w:t xml:space="preserve">达标率、Schema</w:t>
      </w:r>
      <w:r>
        <w:t xml:space="preserve"> </w:t>
      </w:r>
      <w:r>
        <w:rPr>
          <w:rFonts w:hint="eastAsia"/>
        </w:rPr>
        <w:t xml:space="preserve">验证通过率、重复记录率、数据准确率、跨系统一致性、MTTD</w:t>
      </w:r>
      <w:r>
        <w:t xml:space="preserve"> </w:t>
      </w:r>
      <w:r>
        <w:rPr>
          <w:rFonts w:hint="eastAsia"/>
        </w:rPr>
        <w:t xml:space="preserve">和</w:t>
      </w:r>
      <w:r>
        <w:t xml:space="preserve"> MTTR [</w:t>
      </w:r>
      <w:hyperlink r:id="rId30">
        <w:r>
          <w:rPr>
            <w:rStyle w:val="Hyperlink"/>
          </w:rPr>
          <w:t xml:space="preserve">9</w:t>
        </w:r>
      </w:hyperlink>
      <w:r>
        <w:t xml:space="preserve">]。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主要采用方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目录覆盖率、文档完整度、所有权分配率</w:t>
            </w:r>
            <w:r>
              <w:t xml:space="preserve"> [</w:t>
            </w:r>
            <w:hyperlink r:id="rId31">
              <w:r>
                <w:rPr>
                  <w:rStyle w:val="Hyperlink"/>
                </w:rPr>
                <w:t xml:space="preserve">10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OpenMetadata, Atlan, Collibra, 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数据消费分析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查询频率、DAU/MAU、数据产品利用率</w:t>
            </w:r>
            <w:r>
              <w:t xml:space="preserve"> [</w:t>
            </w:r>
            <w:hyperlink r:id="rId34">
              <w:r>
                <w:rPr>
                  <w:rStyle w:val="Hyperlink"/>
                </w:rPr>
                <w:t xml:space="preserve">13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Snowflake, Databricks, FinOps Foundation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数据团队效能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部署频率、MTTD、MTTR、管道</w:t>
            </w:r>
            <w:r>
              <w:t xml:space="preserve"> SLA </w:t>
            </w:r>
            <w:r>
              <w:rPr>
                <w:rFonts w:hint="eastAsia"/>
              </w:rPr>
              <w:t xml:space="preserve">达标率</w:t>
            </w:r>
            <w:r>
              <w:t xml:space="preserve"> [</w:t>
            </w:r>
            <w:hyperlink r:id="rId32">
              <w:r>
                <w:rPr>
                  <w:rStyle w:val="Hyperlink"/>
                </w:rPr>
                <w:t xml:space="preserve">11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8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Monte Carlo, Azure, Airflow, dbt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治理成熟度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策略合规率、分类覆盖率、访问撤销时间</w:t>
            </w:r>
            <w:r>
              <w:t xml:space="preserve"> [</w:t>
            </w:r>
            <w:hyperlink r:id="rId33">
              <w:r>
                <w:rPr>
                  <w:rStyle w:val="Hyperlink"/>
                </w:rPr>
                <w:t xml:space="preserve">12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DAMA DMBOK, DCAM, Collibra, Atlan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查询成本归因、计算利用率、预算偏差</w:t>
            </w:r>
            <w:r>
              <w:t xml:space="preserve"> [</w:t>
            </w:r>
            <w:hyperlink r:id="rId34">
              <w:r>
                <w:rPr>
                  <w:rStyle w:val="Hyperlink"/>
                </w:rPr>
                <w:t xml:space="preserve">13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FinOps Foundation, Unravel, CloudZero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审计轨迹完整率、PII</w:t>
            </w:r>
            <w:r>
              <w:t xml:space="preserve"> </w:t>
            </w:r>
            <w:r>
              <w:rPr>
                <w:rFonts w:hint="eastAsia"/>
              </w:rPr>
              <w:t xml:space="preserve">检测覆盖率</w:t>
            </w:r>
            <w:r>
              <w:t xml:space="preserve"> [</w:t>
            </w:r>
            <w:hyperlink r:id="rId30">
              <w:r>
                <w:rPr>
                  <w:rStyle w:val="Hyperlink"/>
                </w:rPr>
                <w:t xml:space="preserve">9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Securiti, Collibra, BigID, OneTrust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数据新鲜度</w:t>
            </w:r>
          </w:p>
        </w:tc>
        <w:tc>
          <w:tcPr/>
          <w:p>
            <w:pPr>
              <w:pStyle w:val="Compact"/>
            </w:pPr>
            <w:r>
              <w:t xml:space="preserve">SLA </w:t>
            </w:r>
            <w:r>
              <w:rPr>
                <w:rFonts w:hint="eastAsia"/>
              </w:rPr>
              <w:t xml:space="preserve">达标率、过期检测、刷新频率</w:t>
            </w:r>
            <w:r>
              <w:t xml:space="preserve"> [</w:t>
            </w:r>
            <w:hyperlink r:id="rId30">
              <w:r>
                <w:rPr>
                  <w:rStyle w:val="Hyperlink"/>
                </w:rPr>
                <w:t xml:space="preserve">9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Monte Carlo, Soda, Great Expectations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血缘覆盖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资产血缘文档率、列级血缘完整度</w:t>
            </w:r>
          </w:p>
        </w:tc>
        <w:tc>
          <w:tcPr/>
          <w:p>
            <w:pPr>
              <w:pStyle w:val="Compact"/>
            </w:pPr>
            <w:r>
              <w:t xml:space="preserve">Atlan, OpenLineage, Microsoft Purview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元数据完整度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业务术语覆盖率、标签覆盖率、描述率</w:t>
            </w:r>
            <w:r>
              <w:t xml:space="preserve"> [</w:t>
            </w:r>
            <w:hyperlink r:id="rId31">
              <w:r>
                <w:rPr>
                  <w:rStyle w:val="Hyperlink"/>
                </w:rPr>
                <w:t xml:space="preserve">10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OpenMetadata, Atlan, DataHub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2: </w:t>
      </w:r>
      <w:r>
        <w:rPr>
          <w:rFonts w:hint="eastAsia"/>
          <w:b/>
          <w:bCs/>
        </w:rPr>
        <w:t xml:space="preserve">运营健康度九大维度分类</w:t>
      </w:r>
    </w:p>
    <w:bookmarkEnd w:id="63"/>
    <w:bookmarkEnd w:id="64"/>
    <w:bookmarkStart w:id="88" w:name="阿里云平台运营健康度能力分析"/>
    <w:p>
      <w:pPr>
        <w:pStyle w:val="Heading2"/>
      </w:pPr>
      <w:r>
        <w:rPr>
          <w:rFonts w:hint="eastAsia"/>
        </w:rPr>
        <w:t xml:space="preserve">阿里云平台运营健康度能力分析</w:t>
      </w:r>
    </w:p>
    <w:bookmarkStart w:id="74" w:name="dataworks五维量化健康评分"/>
    <w:p>
      <w:pPr>
        <w:pStyle w:val="Heading3"/>
      </w:pPr>
      <w:r>
        <w:rPr>
          <w:rFonts w:hint="eastAsia"/>
        </w:rPr>
        <w:t xml:space="preserve">DataWorks：五维量化健康评分</w:t>
      </w:r>
    </w:p>
    <w:p>
      <w:pPr>
        <w:pStyle w:val="FirstParagraph"/>
      </w:pPr>
      <w:r>
        <w:t xml:space="preserve">DataWorks </w:t>
      </w:r>
      <w:r>
        <w:rPr>
          <w:rFonts w:hint="eastAsia"/>
        </w:rPr>
        <w:t xml:space="preserve">数据治理中心围绕五个治理维度——数据存储、节点计算、代码研发、数据质量和安全——提供量化健康评分，评分随未解决治理问题数量增加而降低</w:t>
      </w:r>
      <w:r>
        <w:t xml:space="preserve"> [</w:t>
      </w:r>
      <w:hyperlink r:id="rId65">
        <w:r>
          <w:rPr>
            <w:rStyle w:val="Hyperlink"/>
          </w:rPr>
          <w:t xml:space="preserve">38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39</w:t>
        </w:r>
      </w:hyperlink>
      <w:r>
        <w:rPr>
          <w:rFonts w:hint="eastAsia"/>
        </w:rPr>
        <w:t xml:space="preserve">]。强制治理项全局启用且不可禁用，确保基线合规</w:t>
      </w:r>
      <w:r>
        <w:t xml:space="preserve"> [</w:t>
      </w:r>
      <w:hyperlink r:id="rId67">
        <w:r>
          <w:rPr>
            <w:rStyle w:val="Hyperlink"/>
          </w:rPr>
          <w:t xml:space="preserve">40</w:t>
        </w:r>
      </w:hyperlink>
      <w:r>
        <w:rPr>
          <w:rFonts w:hint="eastAsia"/>
        </w:rPr>
        <w:t xml:space="preserve">]。治理计划模板涵盖成本优化（存储/计算资源优化）和稳定性治理（数据稳定性优化），支持自定义模板设定目标并追踪治理效果</w:t>
      </w:r>
      <w:r>
        <w:t xml:space="preserve"> [</w:t>
      </w:r>
      <w:hyperlink r:id="rId68">
        <w:r>
          <w:rPr>
            <w:rStyle w:val="Hyperlink"/>
          </w:rPr>
          <w:t xml:space="preserve">41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数据质量监控覆盖完整性、准确性、有效性、一致性、唯一性和时效性六个维度，规则可关联调度节点并配置严重级别以自动阻断脏数据传播</w:t>
      </w:r>
      <w:r>
        <w:t xml:space="preserve"> [</w:t>
      </w:r>
      <w:hyperlink r:id="rId69">
        <w:r>
          <w:rPr>
            <w:rStyle w:val="Hyperlink"/>
          </w:rPr>
          <w:t xml:space="preserve">42</w:t>
        </w:r>
      </w:hyperlink>
      <w:r>
        <w:rPr>
          <w:rFonts w:hint="eastAsia"/>
        </w:rPr>
        <w:t xml:space="preserve">]。质量看板展示规则检查趋势、问题分布、Top</w:t>
      </w:r>
      <w:r>
        <w:t xml:space="preserve"> </w:t>
      </w:r>
      <w:r>
        <w:rPr>
          <w:rFonts w:hint="eastAsia"/>
        </w:rPr>
        <w:t xml:space="preserve">问题表和监控覆盖率</w:t>
      </w:r>
      <w:r>
        <w:t xml:space="preserve"> [</w:t>
      </w:r>
      <w:hyperlink r:id="rId69">
        <w:r>
          <w:rPr>
            <w:rStyle w:val="Hyperlink"/>
          </w:rPr>
          <w:t xml:space="preserve">42</w:t>
        </w:r>
      </w:hyperlink>
      <w:r>
        <w:t xml:space="preserve">]。</w:t>
      </w:r>
    </w:p>
    <w:p>
      <w:pPr>
        <w:pStyle w:val="BodyText"/>
      </w:pPr>
      <w:r>
        <w:t xml:space="preserve">DataWorks </w:t>
      </w:r>
      <w:r>
        <w:rPr>
          <w:rFonts w:hint="eastAsia"/>
        </w:rPr>
        <w:t xml:space="preserve">的差异化优势在于</w:t>
      </w:r>
      <w:r>
        <w:rPr>
          <w:rFonts w:hint="eastAsia"/>
          <w:b/>
          <w:bCs/>
        </w:rPr>
        <w:t xml:space="preserve">智能基线</w:t>
      </w:r>
      <w:r>
        <w:rPr>
          <w:rFonts w:hint="eastAsia"/>
        </w:rPr>
        <w:t xml:space="preserve">——将关键管道节点纳入承诺完成时间，基于历史运行数据预估完成时间并在截止前主动告警</w:t>
      </w:r>
      <w:r>
        <w:t xml:space="preserve"> [</w:t>
      </w:r>
      <w:hyperlink r:id="rId43">
        <w:r>
          <w:rPr>
            <w:rStyle w:val="Hyperlink"/>
          </w:rPr>
          <w:t xml:space="preserve">22</w:t>
        </w:r>
      </w:hyperlink>
      <w:r>
        <w:rPr>
          <w:rFonts w:hint="eastAsia"/>
        </w:rPr>
        <w:t xml:space="preserve">]；以及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运维诊断（Copilot）</w:t>
      </w:r>
      <w:r>
        <w:rPr>
          <w:rFonts w:hint="eastAsia"/>
        </w:rPr>
        <w:t xml:space="preserve">——分析依赖链、资源争用、历史趋势、变更影响和日志异常，生成结构化诊断报告并提供一键修复</w:t>
      </w:r>
      <w:r>
        <w:t xml:space="preserve"> [</w:t>
      </w:r>
      <w:hyperlink r:id="rId70">
        <w:r>
          <w:rPr>
            <w:rStyle w:val="Hyperlink"/>
          </w:rPr>
          <w:t xml:space="preserve">43</w:t>
        </w:r>
      </w:hyperlink>
      <w:r>
        <w:rPr>
          <w:rFonts w:hint="eastAsia"/>
        </w:rPr>
        <w:t xml:space="preserve">]。数据地图支持</w:t>
      </w:r>
      <w:r>
        <w:t xml:space="preserve"> 14+ </w:t>
      </w:r>
      <w:r>
        <w:rPr>
          <w:rFonts w:hint="eastAsia"/>
        </w:rPr>
        <w:t xml:space="preserve">数据源的自动化元数据采集和表/字段级血缘</w:t>
      </w:r>
      <w:r>
        <w:t xml:space="preserve"> [</w:t>
      </w:r>
      <w:hyperlink r:id="rId71">
        <w:r>
          <w:rPr>
            <w:rStyle w:val="Hyperlink"/>
          </w:rPr>
          <w:t xml:space="preserve">44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45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46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覆盖差距</w:t>
      </w:r>
      <w:r>
        <w:rPr>
          <w:rFonts w:hint="eastAsia"/>
        </w:rPr>
        <w:t xml:space="preserve">：不支持跨云环境（仅</w:t>
      </w:r>
      <w:r>
        <w:t xml:space="preserve"> </w:t>
      </w:r>
      <w:r>
        <w:rPr>
          <w:rFonts w:hint="eastAsia"/>
        </w:rPr>
        <w:t xml:space="preserve">MaxCompute/EMR/Hologres）[</w:t>
      </w:r>
      <w:hyperlink r:id="rId65">
        <w:r>
          <w:rPr>
            <w:rStyle w:val="Hyperlink"/>
          </w:rPr>
          <w:t xml:space="preserve">38</w:t>
        </w:r>
      </w:hyperlink>
      <w:r>
        <w:rPr>
          <w:rFonts w:hint="eastAsia"/>
        </w:rPr>
        <w:t xml:space="preserve">]；无数据消费者满意度指标；无数据产品成熟度评分；无查询级成本归因和</w:t>
      </w:r>
      <w:r>
        <w:t xml:space="preserve"> ROI </w:t>
      </w:r>
      <w:r>
        <w:rPr>
          <w:rFonts w:hint="eastAsia"/>
        </w:rPr>
        <w:t xml:space="preserve">分析；血缘仅来自调度任务解析，不含临时查询</w:t>
      </w:r>
      <w:r>
        <w:t xml:space="preserve"> [</w:t>
      </w:r>
      <w:hyperlink r:id="rId72">
        <w:r>
          <w:rPr>
            <w:rStyle w:val="Hyperlink"/>
          </w:rPr>
          <w:t xml:space="preserve">45</w:t>
        </w:r>
      </w:hyperlink>
      <w:r>
        <w:t xml:space="preserve">]。</w:t>
      </w:r>
    </w:p>
    <w:bookmarkEnd w:id="74"/>
    <w:bookmarkStart w:id="87" w:name="dataphin标准驱动的资产治理闭环"/>
    <w:p>
      <w:pPr>
        <w:pStyle w:val="Heading3"/>
      </w:pPr>
      <w:r>
        <w:rPr>
          <w:rFonts w:hint="eastAsia"/>
        </w:rPr>
        <w:t xml:space="preserve">Dataphin：标准驱动的资产治理闭环</w:t>
      </w:r>
    </w:p>
    <w:p>
      <w:pPr>
        <w:pStyle w:val="FirstParagraph"/>
      </w:pPr>
      <w:r>
        <w:t xml:space="preserve">Dataphin </w:t>
      </w:r>
      <w:r>
        <w:rPr>
          <w:rFonts w:hint="eastAsia"/>
        </w:rPr>
        <w:t xml:space="preserve">基于</w:t>
      </w:r>
      <w:r>
        <w:t xml:space="preserve"> OneData </w:t>
      </w:r>
      <w:r>
        <w:rPr>
          <w:rFonts w:hint="eastAsia"/>
        </w:rPr>
        <w:t xml:space="preserve">方法论构建，提供统一资产目录，将元数据分为技术元数据、业务元数据和管理元数据三层</w:t>
      </w:r>
      <w:r>
        <w:t xml:space="preserve"> [</w:t>
      </w:r>
      <w:hyperlink r:id="rId75">
        <w:r>
          <w:rPr>
            <w:rStyle w:val="Hyperlink"/>
          </w:rPr>
          <w:t xml:space="preserve">47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48</w:t>
        </w:r>
      </w:hyperlink>
      <w:r>
        <w:rPr>
          <w:rFonts w:hint="eastAsia"/>
        </w:rPr>
        <w:t xml:space="preserve">]。其核心特色是</w:t>
      </w:r>
      <w:r>
        <w:rPr>
          <w:rFonts w:hint="eastAsia"/>
          <w:b/>
          <w:bCs/>
        </w:rPr>
        <w:t xml:space="preserve">标准-质量闭环</w:t>
      </w:r>
      <w:r>
        <w:rPr>
          <w:rFonts w:hint="eastAsia"/>
        </w:rPr>
        <w:t xml:space="preserve">：数据标准直接关联质量监控规则，标准违规自动触发告警或阻断下游数据流</w:t>
      </w:r>
      <w:r>
        <w:t xml:space="preserve"> [</w:t>
      </w:r>
      <w:hyperlink r:id="rId77">
        <w:r>
          <w:rPr>
            <w:rStyle w:val="Hyperlink"/>
          </w:rPr>
          <w:t xml:space="preserve">49</w:t>
        </w:r>
      </w:hyperlink>
      <w:r>
        <w:t xml:space="preserve">]。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驱动的标准映射（X-Data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Standard）</w:t>
      </w:r>
      <w:r>
        <w:t xml:space="preserve"> </w:t>
      </w:r>
      <w:r>
        <w:rPr>
          <w:rFonts w:hint="eastAsia"/>
        </w:rPr>
        <w:t xml:space="preserve">利用大语言模型进行语义分析，识别数据资产核心字段、提取码表定义、推荐标准映射并智能生成标准定义</w:t>
      </w:r>
      <w:r>
        <w:t xml:space="preserve"> [</w:t>
      </w:r>
      <w:hyperlink r:id="rId78">
        <w:r>
          <w:rPr>
            <w:rStyle w:val="Hyperlink"/>
          </w:rPr>
          <w:t xml:space="preserve">50</w:t>
        </w:r>
      </w:hyperlink>
      <w:r>
        <w:rPr>
          <w:rFonts w:hint="eastAsia"/>
        </w:rPr>
        <w:t xml:space="preserve">]。数据安全方面，Dataphin</w:t>
      </w:r>
      <w:r>
        <w:t xml:space="preserve"> </w:t>
      </w:r>
      <w:r>
        <w:rPr>
          <w:rFonts w:hint="eastAsia"/>
        </w:rPr>
        <w:t xml:space="preserve">提供全生命周期保护——分类分级、动态脱敏（哈希/脱敏/加密）、基于敏感度的审批策略，以及基于血缘的分类继承</w:t>
      </w:r>
      <w:r>
        <w:t xml:space="preserve"> [</w:t>
      </w:r>
      <w:hyperlink r:id="rId79">
        <w:r>
          <w:rPr>
            <w:rStyle w:val="Hyperlink"/>
          </w:rPr>
          <w:t xml:space="preserve">51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52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53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54</w:t>
        </w:r>
      </w:hyperlink>
      <w:r>
        <w:t xml:space="preserve">]。</w:t>
      </w:r>
    </w:p>
    <w:p>
      <w:pPr>
        <w:pStyle w:val="BodyText"/>
      </w:pPr>
      <w:r>
        <w:t xml:space="preserve">Super X AI </w:t>
      </w:r>
      <w:r>
        <w:rPr>
          <w:rFonts w:hint="eastAsia"/>
        </w:rPr>
        <w:t xml:space="preserve">套件覆盖六大场景：X-DataEngineering（自然语言生成集成任务）、X-Analysis（自然语言查询）、X-O&amp;M</w:t>
      </w:r>
      <w:r>
        <w:t xml:space="preserve"> </w:t>
      </w:r>
      <w:r>
        <w:rPr>
          <w:rFonts w:hint="eastAsia"/>
        </w:rPr>
        <w:t xml:space="preserve">Assistant（根因诊断）、X-Data</w:t>
      </w:r>
      <w:r>
        <w:t xml:space="preserve"> </w:t>
      </w:r>
      <w:r>
        <w:rPr>
          <w:rFonts w:hint="eastAsia"/>
        </w:rPr>
        <w:t xml:space="preserve">Quality（证据链+整改建议）、X-Data</w:t>
      </w:r>
      <w:r>
        <w:t xml:space="preserve"> Standard </w:t>
      </w:r>
      <w:r>
        <w:rPr>
          <w:rFonts w:hint="eastAsia"/>
        </w:rPr>
        <w:t xml:space="preserve">和</w:t>
      </w:r>
      <w:r>
        <w:t xml:space="preserve"> X-Data Security [</w:t>
      </w:r>
      <w:hyperlink r:id="rId83">
        <w:r>
          <w:rPr>
            <w:rStyle w:val="Hyperlink"/>
          </w:rPr>
          <w:t xml:space="preserve">55</w:t>
        </w:r>
      </w:hyperlink>
      <w:r>
        <w:rPr>
          <w:rFonts w:hint="eastAsia"/>
        </w:rPr>
        <w:t xml:space="preserve">]。运维中心对比</w:t>
      </w:r>
      <w:r>
        <w:t xml:space="preserve"> </w:t>
      </w:r>
      <w:r>
        <w:rPr>
          <w:rFonts w:hint="eastAsia"/>
        </w:rPr>
        <w:t xml:space="preserve">CPU/内存分配与实际使用，识别资源利用率异常的任务并提供优化建议</w:t>
      </w:r>
      <w:r>
        <w:t xml:space="preserve"> [</w:t>
      </w:r>
      <w:hyperlink r:id="rId84">
        <w:r>
          <w:rPr>
            <w:rStyle w:val="Hyperlink"/>
          </w:rPr>
          <w:t xml:space="preserve">56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覆盖差距</w:t>
      </w:r>
      <w:r>
        <w:rPr>
          <w:rFonts w:hint="eastAsia"/>
        </w:rPr>
        <w:t xml:space="preserve">：无团队协作效率指标；无数据产品成熟度评分；无</w:t>
      </w:r>
      <w:r>
        <w:t xml:space="preserve"> AI/ML </w:t>
      </w:r>
      <w:r>
        <w:rPr>
          <w:rFonts w:hint="eastAsia"/>
        </w:rPr>
        <w:t xml:space="preserve">就绪度评估；无跨平台</w:t>
      </w:r>
      <w:r>
        <w:t xml:space="preserve"> FinOps </w:t>
      </w:r>
      <w:r>
        <w:rPr>
          <w:rFonts w:hint="eastAsia"/>
        </w:rPr>
        <w:t xml:space="preserve">成本归因</w:t>
      </w:r>
      <w:r>
        <w:t xml:space="preserve"> [</w:t>
      </w:r>
      <w:hyperlink r:id="rId85">
        <w:r>
          <w:rPr>
            <w:rStyle w:val="Hyperlink"/>
          </w:rPr>
          <w:t xml:space="preserve">57</w:t>
        </w:r>
      </w:hyperlink>
      <w:r>
        <w:rPr>
          <w:rFonts w:hint="eastAsia"/>
        </w:rPr>
        <w:t xml:space="preserve">]；无正式</w:t>
      </w:r>
      <w:r>
        <w:t xml:space="preserve"> SLA/SLO </w:t>
      </w:r>
      <w:r>
        <w:rPr>
          <w:rFonts w:hint="eastAsia"/>
        </w:rPr>
        <w:t xml:space="preserve">管理框架（仅有基线监控）；无数据消费深度分析和业务影响度量。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810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t xml:space="preserve">DataWorks</w:t>
            </w:r>
          </w:p>
        </w:tc>
        <w:tc>
          <w:tcPr/>
          <w:p>
            <w:pPr>
              <w:pStyle w:val="Compact"/>
            </w:pPr>
            <w:r>
              <w:t xml:space="preserve">Dataphin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健康评分模型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五维量化评分（研发/存储/计算/质量/安全）[</w:t>
            </w:r>
            <w:hyperlink r:id="rId65">
              <w:r>
                <w:rPr>
                  <w:rStyle w:val="Hyperlink"/>
                </w:rPr>
                <w:t xml:space="preserve">38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无统一评分，按模块独立监控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维规则</w:t>
            </w:r>
            <w:r>
              <w:t xml:space="preserve"> + </w:t>
            </w:r>
            <w:r>
              <w:rPr>
                <w:rFonts w:hint="eastAsia"/>
              </w:rPr>
              <w:t xml:space="preserve">自动阻断</w:t>
            </w:r>
            <w:r>
              <w:t xml:space="preserve"> [</w:t>
            </w:r>
            <w:hyperlink r:id="rId69">
              <w:r>
                <w:rPr>
                  <w:rStyle w:val="Hyperlink"/>
                </w:rPr>
                <w:t xml:space="preserve">42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软/强规则</w:t>
            </w:r>
            <w:r>
              <w:t xml:space="preserve"> + AI </w:t>
            </w:r>
            <w:r>
              <w:rPr>
                <w:rFonts w:hint="eastAsia"/>
              </w:rPr>
              <w:t xml:space="preserve">诊断（X-Data</w:t>
            </w:r>
            <w:r>
              <w:t xml:space="preserve"> </w:t>
            </w:r>
            <w:r>
              <w:rPr>
                <w:rFonts w:hint="eastAsia"/>
              </w:rPr>
              <w:t xml:space="preserve">Quality）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无独立标准模块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标准-质量闭环</w:t>
            </w:r>
            <w:r>
              <w:t xml:space="preserve"> + AI </w:t>
            </w:r>
            <w:r>
              <w:rPr>
                <w:rFonts w:hint="eastAsia"/>
              </w:rPr>
              <w:t xml:space="preserve">映射</w:t>
            </w:r>
            <w:r>
              <w:t xml:space="preserve"> [</w:t>
            </w:r>
            <w:hyperlink r:id="rId78">
              <w:r>
                <w:rPr>
                  <w:rStyle w:val="Hyperlink"/>
                </w:rPr>
                <w:t xml:space="preserve">50</w:t>
              </w:r>
            </w:hyperlink>
            <w:r>
              <w:t xml:space="preserve">,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49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级</w:t>
            </w:r>
            <w:r>
              <w:t xml:space="preserve"> 4 </w:t>
            </w:r>
            <w:r>
              <w:rPr>
                <w:rFonts w:hint="eastAsia"/>
              </w:rPr>
              <w:t xml:space="preserve">类分类</w:t>
            </w:r>
            <w:r>
              <w:t xml:space="preserve"> [</w:t>
            </w:r>
            <w:hyperlink r:id="rId86">
              <w:r>
                <w:rPr>
                  <w:rStyle w:val="Hyperlink"/>
                </w:rPr>
                <w:t xml:space="preserve">58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分类分级</w:t>
            </w:r>
            <w:r>
              <w:t xml:space="preserve"> + </w:t>
            </w:r>
            <w:r>
              <w:rPr>
                <w:rFonts w:hint="eastAsia"/>
              </w:rPr>
              <w:t xml:space="preserve">动态脱敏</w:t>
            </w:r>
            <w:r>
              <w:t xml:space="preserve"> + </w:t>
            </w:r>
            <w:r>
              <w:rPr>
                <w:rFonts w:hint="eastAsia"/>
              </w:rPr>
              <w:t xml:space="preserve">血缘继承</w:t>
            </w:r>
            <w:r>
              <w:t xml:space="preserve"> [</w:t>
            </w:r>
            <w:hyperlink r:id="rId79">
              <w:r>
                <w:rPr>
                  <w:rStyle w:val="Hyperlink"/>
                </w:rPr>
                <w:t xml:space="preserve">51</w:t>
              </w:r>
            </w:hyperlink>
            <w:r>
              <w:t xml:space="preserve">,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54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诊断</w:t>
            </w:r>
            <w:r>
              <w:t xml:space="preserve"> + </w:t>
            </w:r>
            <w:r>
              <w:rPr>
                <w:rFonts w:hint="eastAsia"/>
              </w:rPr>
              <w:t xml:space="preserve">一键修复</w:t>
            </w:r>
            <w:r>
              <w:t xml:space="preserve"> [</w:t>
            </w:r>
            <w:hyperlink r:id="rId70">
              <w:r>
                <w:rPr>
                  <w:rStyle w:val="Hyperlink"/>
                </w:rPr>
                <w:t xml:space="preserve">43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Super X </w:t>
            </w:r>
            <w:r>
              <w:rPr>
                <w:rFonts w:hint="eastAsia"/>
              </w:rPr>
              <w:t xml:space="preserve">六大</w:t>
            </w:r>
            <w:r>
              <w:t xml:space="preserve"> AI </w:t>
            </w:r>
            <w:r>
              <w:rPr>
                <w:rFonts w:hint="eastAsia"/>
              </w:rPr>
              <w:t xml:space="preserve">场景</w:t>
            </w:r>
            <w:r>
              <w:t xml:space="preserve"> [</w:t>
            </w:r>
            <w:hyperlink r:id="rId83">
              <w:r>
                <w:rPr>
                  <w:rStyle w:val="Hyperlink"/>
                </w:rPr>
                <w:t xml:space="preserve">55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资源消耗详情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CPU/内存利用率对比</w:t>
            </w:r>
            <w:r>
              <w:t xml:space="preserve"> [</w:t>
            </w:r>
            <w:hyperlink r:id="rId84">
              <w:r>
                <w:rPr>
                  <w:rStyle w:val="Hyperlink"/>
                </w:rPr>
                <w:t xml:space="preserve">56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跨云支持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仅阿里云</w:t>
            </w:r>
            <w:r>
              <w:t xml:space="preserve"> [</w:t>
            </w:r>
            <w:hyperlink r:id="rId65">
              <w:r>
                <w:rPr>
                  <w:rStyle w:val="Hyperlink"/>
                </w:rPr>
                <w:t xml:space="preserve">38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仅阿里云</w:t>
            </w:r>
            <w:r>
              <w:t xml:space="preserve"> [</w:t>
            </w:r>
            <w:hyperlink r:id="rId85">
              <w:r>
                <w:rPr>
                  <w:rStyle w:val="Hyperlink"/>
                </w:rPr>
                <w:t xml:space="preserve">57</w:t>
              </w:r>
            </w:hyperlink>
            <w:r>
              <w:t xml:space="preserve">]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3: DataWorks vs Dataphin </w:t>
      </w:r>
      <w:r>
        <w:rPr>
          <w:rFonts w:hint="eastAsia"/>
          <w:b/>
          <w:bCs/>
        </w:rPr>
        <w:t xml:space="preserve">能力对比</w:t>
      </w:r>
    </w:p>
    <w:bookmarkEnd w:id="87"/>
    <w:bookmarkEnd w:id="88"/>
    <w:bookmarkStart w:id="140" w:name="国际云平台运营健康度能力分析"/>
    <w:p>
      <w:pPr>
        <w:pStyle w:val="Heading2"/>
      </w:pPr>
      <w:r>
        <w:rPr>
          <w:rFonts w:hint="eastAsia"/>
        </w:rPr>
        <w:t xml:space="preserve">国际云平台运营健康度能力分析</w:t>
      </w:r>
    </w:p>
    <w:bookmarkStart w:id="106" w:name="google-bigquery"/>
    <w:p>
      <w:pPr>
        <w:pStyle w:val="Heading3"/>
      </w:pPr>
      <w:r>
        <w:t xml:space="preserve">Google BigQuery</w:t>
      </w:r>
    </w:p>
    <w:p>
      <w:pPr>
        <w:pStyle w:val="FirstParagraph"/>
      </w:pPr>
      <w:r>
        <w:t xml:space="preserve">BigQuery </w:t>
      </w:r>
      <w:r>
        <w:rPr>
          <w:rFonts w:hint="eastAsia"/>
        </w:rPr>
        <w:t xml:space="preserve">的运营监控基于</w:t>
      </w:r>
      <w:r>
        <w:t xml:space="preserve"> INFORMATION_SCHEMA </w:t>
      </w:r>
      <w:r>
        <w:rPr>
          <w:rFonts w:hint="eastAsia"/>
        </w:rPr>
        <w:t xml:space="preserve">视图体系，这些只读系统视图的存储完全免费，用户仅需为查询计算付费</w:t>
      </w:r>
      <w:r>
        <w:t xml:space="preserve"> [</w:t>
      </w:r>
      <w:hyperlink r:id="rId89">
        <w:r>
          <w:rPr>
            <w:rStyle w:val="Hyperlink"/>
          </w:rPr>
          <w:t xml:space="preserve">59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60</w:t>
        </w:r>
      </w:hyperlink>
      <w:r>
        <w:rPr>
          <w:rFonts w:hint="eastAsia"/>
        </w:rPr>
        <w:t xml:space="preserve">]。核心视图包括：JOBS</w:t>
      </w:r>
      <w:r>
        <w:t xml:space="preserve"> </w:t>
      </w:r>
      <w:r>
        <w:rPr>
          <w:rFonts w:hint="eastAsia"/>
        </w:rPr>
        <w:t xml:space="preserve">视图（近实时作业元数据，含执行时间、DML</w:t>
      </w:r>
      <w:r>
        <w:t xml:space="preserve"> </w:t>
      </w:r>
      <w:r>
        <w:rPr>
          <w:rFonts w:hint="eastAsia"/>
        </w:rPr>
        <w:t xml:space="preserve">统计、缓存命中率）[</w:t>
      </w:r>
      <w:hyperlink r:id="rId91">
        <w:r>
          <w:rPr>
            <w:rStyle w:val="Hyperlink"/>
          </w:rPr>
          <w:t xml:space="preserve">61</w:t>
        </w:r>
      </w:hyperlink>
      <w:r>
        <w:rPr>
          <w:rFonts w:hint="eastAsia"/>
        </w:rPr>
        <w:t xml:space="preserve">]；JOBS_TIMELINE</w:t>
      </w:r>
      <w:r>
        <w:t xml:space="preserve"> </w:t>
      </w:r>
      <w:r>
        <w:rPr>
          <w:rFonts w:hint="eastAsia"/>
        </w:rPr>
        <w:t xml:space="preserve">视图（每时间片</w:t>
      </w:r>
      <w:r>
        <w:t xml:space="preserve"> slot </w:t>
      </w:r>
      <w:r>
        <w:rPr>
          <w:rFonts w:hint="eastAsia"/>
        </w:rPr>
        <w:t xml:space="preserve">消耗量）[</w:t>
      </w:r>
      <w:hyperlink r:id="rId92">
        <w:r>
          <w:rPr>
            <w:rStyle w:val="Hyperlink"/>
          </w:rPr>
          <w:t xml:space="preserve">62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63</w:t>
        </w:r>
      </w:hyperlink>
      <w:r>
        <w:rPr>
          <w:rFonts w:hint="eastAsia"/>
        </w:rPr>
        <w:t xml:space="preserve">]；TABLE_STORAGE</w:t>
      </w:r>
      <w:r>
        <w:t xml:space="preserve"> </w:t>
      </w:r>
      <w:r>
        <w:rPr>
          <w:rFonts w:hint="eastAsia"/>
        </w:rPr>
        <w:t xml:space="preserve">视图（逻辑/物理字节、时间旅行字节）[</w:t>
      </w:r>
      <w:hyperlink r:id="rId94">
        <w:r>
          <w:rPr>
            <w:rStyle w:val="Hyperlink"/>
          </w:rPr>
          <w:t xml:space="preserve">64</w:t>
        </w:r>
      </w:hyperlink>
      <w:r>
        <w:rPr>
          <w:rFonts w:hint="eastAsia"/>
        </w:rPr>
        <w:t xml:space="preserve">]；STREAMING_TIMELINE</w:t>
      </w:r>
      <w:r>
        <w:t xml:space="preserve"> </w:t>
      </w:r>
      <w:r>
        <w:rPr>
          <w:rFonts w:hint="eastAsia"/>
        </w:rPr>
        <w:t xml:space="preserve">视图（每分钟流式统计，180</w:t>
      </w:r>
      <w:r>
        <w:t xml:space="preserve"> </w:t>
      </w:r>
      <w:r>
        <w:rPr>
          <w:rFonts w:hint="eastAsia"/>
        </w:rPr>
        <w:t xml:space="preserve">天留存）[</w:t>
      </w:r>
      <w:hyperlink r:id="rId95">
        <w:r>
          <w:rPr>
            <w:rStyle w:val="Hyperlink"/>
          </w:rPr>
          <w:t xml:space="preserve">65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治理层面，BigQuery</w:t>
      </w:r>
      <w:r>
        <w:t xml:space="preserve"> </w:t>
      </w:r>
      <w:r>
        <w:rPr>
          <w:rFonts w:hint="eastAsia"/>
        </w:rPr>
        <w:t xml:space="preserve">于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月发布统一治理平台，将</w:t>
      </w:r>
      <w:r>
        <w:t xml:space="preserve"> Dataplex Universal </w:t>
      </w:r>
      <w:r>
        <w:rPr>
          <w:rFonts w:hint="eastAsia"/>
        </w:rPr>
        <w:t xml:space="preserve">Catalog、血缘、质量、安全和共享整合为单一</w:t>
      </w:r>
      <w:r>
        <w:t xml:space="preserve"> AI </w:t>
      </w:r>
      <w:r>
        <w:rPr>
          <w:rFonts w:hint="eastAsia"/>
        </w:rPr>
        <w:t xml:space="preserve">驱动目录，支持自然语言语义搜索</w:t>
      </w:r>
      <w:r>
        <w:t xml:space="preserve"> [</w:t>
      </w:r>
      <w:hyperlink r:id="rId96">
        <w:r>
          <w:rPr>
            <w:rStyle w:val="Hyperlink"/>
          </w:rPr>
          <w:t xml:space="preserve">66</w:t>
        </w:r>
      </w:hyperlink>
      <w:r>
        <w:rPr>
          <w:rFonts w:hint="eastAsia"/>
        </w:rPr>
        <w:t xml:space="preserve">]。数据血缘支持列级追踪，覆盖</w:t>
      </w:r>
      <w:r>
        <w:t xml:space="preserve"> BigQuery、BigLake、Data Fusion、Composer </w:t>
      </w:r>
      <w:r>
        <w:rPr>
          <w:rFonts w:hint="eastAsia"/>
        </w:rPr>
        <w:t xml:space="preserve">等</w:t>
      </w:r>
      <w:r>
        <w:t xml:space="preserve"> GCP </w:t>
      </w:r>
      <w:r>
        <w:rPr>
          <w:rFonts w:hint="eastAsia"/>
        </w:rPr>
        <w:t xml:space="preserve">服务，并延伸至</w:t>
      </w:r>
      <w:r>
        <w:t xml:space="preserve"> Looker </w:t>
      </w:r>
      <w:r>
        <w:rPr>
          <w:rFonts w:hint="eastAsia"/>
        </w:rPr>
        <w:t xml:space="preserve">语义层</w:t>
      </w:r>
      <w:r>
        <w:t xml:space="preserve"> [</w:t>
      </w:r>
      <w:hyperlink r:id="rId97">
        <w:r>
          <w:rPr>
            <w:rStyle w:val="Hyperlink"/>
          </w:rPr>
          <w:t xml:space="preserve">67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68</w:t>
        </w:r>
      </w:hyperlink>
      <w:r>
        <w:t xml:space="preserve">,</w:t>
      </w:r>
      <w:r>
        <w:t xml:space="preserve"> </w:t>
      </w:r>
      <w:hyperlink r:id="rId99">
        <w:r>
          <w:rPr>
            <w:rStyle w:val="Hyperlink"/>
          </w:rPr>
          <w:t xml:space="preserve">69</w:t>
        </w:r>
      </w:hyperlink>
      <w:r>
        <w:rPr>
          <w:rFonts w:hint="eastAsia"/>
        </w:rPr>
        <w:t xml:space="preserve">]。数据质量方面，Dataplex</w:t>
      </w:r>
      <w:r>
        <w:t xml:space="preserve"> AutoDQ </w:t>
      </w:r>
      <w:r>
        <w:rPr>
          <w:rFonts w:hint="eastAsia"/>
        </w:rPr>
        <w:t xml:space="preserve">支持规则即代码（Range、NonNull、Set、Regex</w:t>
      </w:r>
      <w:r>
        <w:t xml:space="preserve"> </w:t>
      </w:r>
      <w:r>
        <w:rPr>
          <w:rFonts w:hint="eastAsia"/>
        </w:rPr>
        <w:t xml:space="preserve">等验证规则）[</w:t>
      </w:r>
      <w:hyperlink r:id="rId100">
        <w:r>
          <w:rPr>
            <w:rStyle w:val="Hyperlink"/>
          </w:rPr>
          <w:t xml:space="preserve">70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特色能力</w:t>
      </w:r>
      <w:r>
        <w:rPr>
          <w:rFonts w:hint="eastAsia"/>
        </w:rPr>
        <w:t xml:space="preserve">：无服务器零基础设施监控</w:t>
      </w:r>
      <w:r>
        <w:t xml:space="preserve"> [</w:t>
      </w:r>
      <w:hyperlink r:id="rId90">
        <w:r>
          <w:rPr>
            <w:rStyle w:val="Hyperlink"/>
          </w:rPr>
          <w:t xml:space="preserve">60</w:t>
        </w:r>
      </w:hyperlink>
      <w:r>
        <w:rPr>
          <w:rFonts w:hint="eastAsia"/>
        </w:rPr>
        <w:t xml:space="preserve">]；多层级组织视图（项目/文件夹/组织）[</w:t>
      </w:r>
      <w:hyperlink r:id="rId89">
        <w:r>
          <w:rPr>
            <w:rStyle w:val="Hyperlink"/>
          </w:rPr>
          <w:t xml:space="preserve">59</w:t>
        </w:r>
      </w:hyperlink>
      <w:r>
        <w:rPr>
          <w:rFonts w:hint="eastAsia"/>
        </w:rPr>
        <w:t xml:space="preserve">]；Slot</w:t>
      </w:r>
      <w:r>
        <w:t xml:space="preserve"> Estimator </w:t>
      </w:r>
      <w:r>
        <w:rPr>
          <w:rFonts w:hint="eastAsia"/>
        </w:rPr>
        <w:t xml:space="preserve">提供</w:t>
      </w:r>
      <w:r>
        <w:t xml:space="preserve"> 30 </w:t>
      </w:r>
      <w:r>
        <w:rPr>
          <w:rFonts w:hint="eastAsia"/>
        </w:rPr>
        <w:t xml:space="preserve">天利用率数据和</w:t>
      </w:r>
      <w:r>
        <w:t xml:space="preserve"> P90/P95 </w:t>
      </w:r>
      <w:r>
        <w:rPr>
          <w:rFonts w:hint="eastAsia"/>
        </w:rPr>
        <w:t xml:space="preserve">延迟建模</w:t>
      </w:r>
      <w:r>
        <w:t xml:space="preserve"> [</w:t>
      </w:r>
      <w:hyperlink r:id="rId101">
        <w:r>
          <w:rPr>
            <w:rStyle w:val="Hyperlink"/>
          </w:rPr>
          <w:t xml:space="preserve">71</w:t>
        </w:r>
      </w:hyperlink>
      <w:r>
        <w:t xml:space="preserve">]。</w:t>
      </w:r>
      <w:r>
        <w:rPr>
          <w:rFonts w:hint="eastAsia"/>
          <w:b/>
          <w:bCs/>
        </w:rPr>
        <w:t xml:space="preserve">覆盖差距</w:t>
      </w:r>
      <w:r>
        <w:rPr>
          <w:rFonts w:hint="eastAsia"/>
        </w:rPr>
        <w:t xml:space="preserve">：无</w:t>
      </w:r>
      <w:r>
        <w:t xml:space="preserve"> ML </w:t>
      </w:r>
      <w:r>
        <w:rPr>
          <w:rFonts w:hint="eastAsia"/>
        </w:rPr>
        <w:t xml:space="preserve">驱动的数据内容异常检测</w:t>
      </w:r>
      <w:r>
        <w:t xml:space="preserve"> [</w:t>
      </w:r>
      <w:hyperlink r:id="rId102">
        <w:r>
          <w:rPr>
            <w:rStyle w:val="Hyperlink"/>
          </w:rPr>
          <w:t xml:space="preserve">72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31</w:t>
        </w:r>
      </w:hyperlink>
      <w:r>
        <w:rPr>
          <w:rFonts w:hint="eastAsia"/>
        </w:rPr>
        <w:t xml:space="preserve">]；无数据新鲜度</w:t>
      </w:r>
      <w:r>
        <w:t xml:space="preserve"> SLA </w:t>
      </w:r>
      <w:r>
        <w:rPr>
          <w:rFonts w:hint="eastAsia"/>
        </w:rPr>
        <w:t xml:space="preserve">强制执行；无数据合约管理</w:t>
      </w:r>
      <w:r>
        <w:t xml:space="preserve"> [</w:t>
      </w:r>
      <w:hyperlink r:id="rId103">
        <w:r>
          <w:rPr>
            <w:rStyle w:val="Hyperlink"/>
          </w:rPr>
          <w:t xml:space="preserve">73</w:t>
        </w:r>
      </w:hyperlink>
      <w:r>
        <w:rPr>
          <w:rFonts w:hint="eastAsia"/>
        </w:rPr>
        <w:t xml:space="preserve">]；无跨系统端到端管道可观测性</w:t>
      </w:r>
      <w:r>
        <w:t xml:space="preserve"> [</w:t>
      </w:r>
      <w:hyperlink r:id="rId104">
        <w:r>
          <w:rPr>
            <w:rStyle w:val="Hyperlink"/>
          </w:rPr>
          <w:t xml:space="preserve">74</w:t>
        </w:r>
      </w:hyperlink>
      <w:r>
        <w:rPr>
          <w:rFonts w:hint="eastAsia"/>
        </w:rPr>
        <w:t xml:space="preserve">]；运营健康看板不支持按需工作负载</w:t>
      </w:r>
      <w:r>
        <w:t xml:space="preserve"> [</w:t>
      </w:r>
      <w:hyperlink r:id="rId105">
        <w:r>
          <w:rPr>
            <w:rStyle w:val="Hyperlink"/>
          </w:rPr>
          <w:t xml:space="preserve">75</w:t>
        </w:r>
      </w:hyperlink>
      <w:r>
        <w:t xml:space="preserve">]。</w:t>
      </w:r>
    </w:p>
    <w:bookmarkEnd w:id="106"/>
    <w:bookmarkStart w:id="122" w:name="databricks"/>
    <w:p>
      <w:pPr>
        <w:pStyle w:val="Heading3"/>
      </w:pPr>
      <w:r>
        <w:t xml:space="preserve">Databricks</w:t>
      </w:r>
    </w:p>
    <w:p>
      <w:pPr>
        <w:pStyle w:val="FirstParagraph"/>
      </w:pPr>
      <w:r>
        <w:t xml:space="preserve">Databricks </w:t>
      </w:r>
      <w:r>
        <w:rPr>
          <w:rFonts w:hint="eastAsia"/>
        </w:rPr>
        <w:t xml:space="preserve">通过</w:t>
      </w:r>
      <w:r>
        <w:t xml:space="preserve"> Unity Catalog </w:t>
      </w:r>
      <w:r>
        <w:rPr>
          <w:rFonts w:hint="eastAsia"/>
        </w:rPr>
        <w:t xml:space="preserve">提供统一治理层，自动执行访问控制、追踪血缘和记录审计日志</w:t>
      </w:r>
      <w:r>
        <w:t xml:space="preserve"> [</w:t>
      </w:r>
      <w:hyperlink r:id="rId107">
        <w:r>
          <w:rPr>
            <w:rStyle w:val="Hyperlink"/>
          </w:rPr>
          <w:t xml:space="preserve">76</w:t>
        </w:r>
      </w:hyperlink>
      <w:r>
        <w:t xml:space="preserve">]。2026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月，ABAC（基于属性的访问控制）、行过滤、列掩码和自动数据分类全面</w:t>
      </w:r>
      <w:r>
        <w:t xml:space="preserve"> GA [</w:t>
      </w:r>
      <w:hyperlink r:id="rId108">
        <w:r>
          <w:rPr>
            <w:rStyle w:val="Hyperlink"/>
          </w:rPr>
          <w:t xml:space="preserve">77</w:t>
        </w:r>
      </w:hyperlink>
      <w:r>
        <w:t xml:space="preserve">]。Unity Catalog </w:t>
      </w:r>
      <w:r>
        <w:rPr>
          <w:rFonts w:hint="eastAsia"/>
        </w:rPr>
        <w:t xml:space="preserve">已开源，支持多平台治理</w:t>
      </w:r>
      <w:r>
        <w:t xml:space="preserve"> [</w:t>
      </w:r>
      <w:hyperlink r:id="rId109">
        <w:r>
          <w:rPr>
            <w:rStyle w:val="Hyperlink"/>
          </w:rPr>
          <w:t xml:space="preserve">78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数据质量监控（原</w:t>
      </w:r>
      <w:r>
        <w:t xml:space="preserve"> Lakehouse </w:t>
      </w:r>
      <w:r>
        <w:rPr>
          <w:rFonts w:hint="eastAsia"/>
        </w:rPr>
        <w:t xml:space="preserve">Monitor）采用双组件架构——profiling</w:t>
      </w:r>
      <w:r>
        <w:t xml:space="preserve"> </w:t>
      </w:r>
      <w:r>
        <w:rPr>
          <w:rFonts w:hint="eastAsia"/>
        </w:rPr>
        <w:t xml:space="preserve">和异常检测。异常检测在</w:t>
      </w:r>
      <w:r>
        <w:t xml:space="preserve"> schema </w:t>
      </w:r>
      <w:r>
        <w:rPr>
          <w:rFonts w:hint="eastAsia"/>
        </w:rPr>
        <w:t xml:space="preserve">级别运行，通过</w:t>
      </w:r>
      <w:r>
        <w:t xml:space="preserve"> AI </w:t>
      </w:r>
      <w:r>
        <w:rPr>
          <w:rFonts w:hint="eastAsia"/>
        </w:rPr>
        <w:t xml:space="preserve">智能扫描学习历史模式，自动评估完整性和新鲜度</w:t>
      </w:r>
      <w:r>
        <w:t xml:space="preserve"> [</w:t>
      </w:r>
      <w:hyperlink r:id="rId110">
        <w:r>
          <w:rPr>
            <w:rStyle w:val="Hyperlink"/>
          </w:rPr>
          <w:t xml:space="preserve">79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80</w:t>
        </w:r>
      </w:hyperlink>
      <w:r>
        <w:t xml:space="preserve">]。DLT Expectations </w:t>
      </w:r>
      <w:r>
        <w:rPr>
          <w:rFonts w:hint="eastAsia"/>
        </w:rPr>
        <w:t xml:space="preserve">在写入事务中执行验证，支持</w:t>
      </w:r>
      <w:r>
        <w:t xml:space="preserve"> warn/drop/fail </w:t>
      </w:r>
      <w:r>
        <w:rPr>
          <w:rFonts w:hint="eastAsia"/>
        </w:rPr>
        <w:t xml:space="preserve">三种模式</w:t>
      </w:r>
      <w:r>
        <w:t xml:space="preserve"> [</w:t>
      </w:r>
      <w:hyperlink r:id="rId112">
        <w:r>
          <w:rPr>
            <w:rStyle w:val="Hyperlink"/>
          </w:rPr>
          <w:t xml:space="preserve">81</w:t>
        </w:r>
      </w:hyperlink>
      <w:r>
        <w:t xml:space="preserve">]。</w:t>
      </w:r>
    </w:p>
    <w:p>
      <w:pPr>
        <w:pStyle w:val="BodyText"/>
      </w:pPr>
      <w:r>
        <w:t xml:space="preserve">System Tables </w:t>
      </w:r>
      <w:r>
        <w:rPr>
          <w:rFonts w:hint="eastAsia"/>
        </w:rPr>
        <w:t xml:space="preserve">是</w:t>
      </w:r>
      <w:r>
        <w:t xml:space="preserve"> Databricks </w:t>
      </w:r>
      <w:r>
        <w:rPr>
          <w:rFonts w:hint="eastAsia"/>
        </w:rPr>
        <w:t xml:space="preserve">的核心运营数据存储，提供</w:t>
      </w:r>
      <w:r>
        <w:t xml:space="preserve"> 365 </w:t>
      </w:r>
      <w:r>
        <w:rPr>
          <w:rFonts w:hint="eastAsia"/>
        </w:rPr>
        <w:t xml:space="preserve">天留存的</w:t>
      </w:r>
      <w:r>
        <w:t xml:space="preserve"> Delta </w:t>
      </w:r>
      <w:r>
        <w:rPr>
          <w:rFonts w:hint="eastAsia"/>
        </w:rPr>
        <w:t xml:space="preserve">表，覆盖：billing.usage（计费）、access.audit（审计）、access.column_lineage（列级血缘）、lakeflow.jobs（作业运行时间线）、compute.node_timeline（计算利用率）、query.history（查询历史）、data_quality_monitoring.table_results（质量结果）等</w:t>
      </w:r>
      <w:r>
        <w:t xml:space="preserve"> [</w:t>
      </w:r>
      <w:hyperlink r:id="rId113">
        <w:r>
          <w:rPr>
            <w:rStyle w:val="Hyperlink"/>
          </w:rPr>
          <w:t xml:space="preserve">82</w:t>
        </w:r>
      </w:hyperlink>
      <w:r>
        <w:rPr>
          <w:rFonts w:hint="eastAsia"/>
        </w:rPr>
        <w:t xml:space="preserve">]。预构建的</w:t>
      </w:r>
      <w:r>
        <w:t xml:space="preserve"> AI/BI </w:t>
      </w:r>
      <w:r>
        <w:rPr>
          <w:rFonts w:hint="eastAsia"/>
        </w:rPr>
        <w:t xml:space="preserve">仪表板模板支持成本监控和作业健康追踪</w:t>
      </w:r>
      <w:r>
        <w:t xml:space="preserve"> [</w:t>
      </w:r>
      <w:hyperlink r:id="rId114">
        <w:r>
          <w:rPr>
            <w:rStyle w:val="Hyperlink"/>
          </w:rPr>
          <w:t xml:space="preserve">83</w:t>
        </w:r>
      </w:hyperlink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84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特色能力</w:t>
      </w:r>
      <w:r>
        <w:rPr>
          <w:rFonts w:hint="eastAsia"/>
        </w:rPr>
        <w:t xml:space="preserve">：统一平台内所有可观测性数据均为可查询</w:t>
      </w:r>
      <w:r>
        <w:t xml:space="preserve"> Delta </w:t>
      </w:r>
      <w:r>
        <w:rPr>
          <w:rFonts w:hint="eastAsia"/>
        </w:rPr>
        <w:t xml:space="preserve">表</w:t>
      </w:r>
      <w:r>
        <w:t xml:space="preserve"> [</w:t>
      </w:r>
      <w:hyperlink r:id="rId116">
        <w:r>
          <w:rPr>
            <w:rStyle w:val="Hyperlink"/>
          </w:rPr>
          <w:t xml:space="preserve">85</w:t>
        </w:r>
      </w:hyperlink>
      <w:r>
        <w:rPr>
          <w:rFonts w:hint="eastAsia"/>
        </w:rPr>
        <w:t xml:space="preserve">]；写入时数据质量强制执行</w:t>
      </w:r>
      <w:r>
        <w:t xml:space="preserve"> [</w:t>
      </w:r>
      <w:hyperlink r:id="rId117">
        <w:r>
          <w:rPr>
            <w:rStyle w:val="Hyperlink"/>
          </w:rPr>
          <w:t xml:space="preserve">86</w:t>
        </w:r>
      </w:hyperlink>
      <w:r>
        <w:rPr>
          <w:rFonts w:hint="eastAsia"/>
        </w:rPr>
        <w:t xml:space="preserve">]；AI</w:t>
      </w:r>
      <w:r>
        <w:t xml:space="preserve"> </w:t>
      </w:r>
      <w:r>
        <w:rPr>
          <w:rFonts w:hint="eastAsia"/>
        </w:rPr>
        <w:t xml:space="preserve">驱动的无阈值异常检测</w:t>
      </w:r>
      <w:r>
        <w:t xml:space="preserve"> [</w:t>
      </w:r>
      <w:hyperlink r:id="rId42">
        <w:r>
          <w:rPr>
            <w:rStyle w:val="Hyperlink"/>
          </w:rPr>
          <w:t xml:space="preserve">21</w:t>
        </w:r>
      </w:hyperlink>
      <w:r>
        <w:rPr>
          <w:rFonts w:hint="eastAsia"/>
        </w:rPr>
        <w:t xml:space="preserve">]；System</w:t>
      </w:r>
      <w:r>
        <w:t xml:space="preserve"> Tables </w:t>
      </w:r>
      <w:r>
        <w:rPr>
          <w:rFonts w:hint="eastAsia"/>
        </w:rPr>
        <w:t xml:space="preserve">采用</w:t>
      </w:r>
      <w:r>
        <w:t xml:space="preserve"> SCD Type 2 </w:t>
      </w:r>
      <w:r>
        <w:rPr>
          <w:rFonts w:hint="eastAsia"/>
        </w:rPr>
        <w:t xml:space="preserve">语义保留完整变更历史</w:t>
      </w:r>
      <w:r>
        <w:t xml:space="preserve"> [</w:t>
      </w:r>
      <w:hyperlink r:id="rId116">
        <w:r>
          <w:rPr>
            <w:rStyle w:val="Hyperlink"/>
          </w:rPr>
          <w:t xml:space="preserve">85</w:t>
        </w:r>
      </w:hyperlink>
      <w:r>
        <w:t xml:space="preserve">]。</w:t>
      </w:r>
      <w:r>
        <w:rPr>
          <w:rFonts w:hint="eastAsia"/>
          <w:b/>
          <w:bCs/>
        </w:rPr>
        <w:t xml:space="preserve">覆盖差距</w:t>
      </w:r>
      <w:r>
        <w:rPr>
          <w:rFonts w:hint="eastAsia"/>
        </w:rPr>
        <w:t xml:space="preserve">：无跨平台可观测性</w:t>
      </w:r>
      <w:r>
        <w:t xml:space="preserve"> [</w:t>
      </w:r>
      <w:hyperlink r:id="rId118">
        <w:r>
          <w:rPr>
            <w:rStyle w:val="Hyperlink"/>
          </w:rPr>
          <w:t xml:space="preserve">87</w:t>
        </w:r>
      </w:hyperlink>
      <w:r>
        <w:rPr>
          <w:rFonts w:hint="eastAsia"/>
        </w:rPr>
        <w:t xml:space="preserve">]；无业务价值和收入影响指标</w:t>
      </w:r>
      <w:r>
        <w:t xml:space="preserve"> [</w:t>
      </w:r>
      <w:hyperlink r:id="rId119">
        <w:r>
          <w:rPr>
            <w:rStyle w:val="Hyperlink"/>
          </w:rPr>
          <w:t xml:space="preserve">88</w:t>
        </w:r>
      </w:hyperlink>
      <w:r>
        <w:rPr>
          <w:rFonts w:hint="eastAsia"/>
        </w:rPr>
        <w:t xml:space="preserve">]；无</w:t>
      </w:r>
      <w:r>
        <w:t xml:space="preserve"> SLA </w:t>
      </w:r>
      <w:r>
        <w:rPr>
          <w:rFonts w:hint="eastAsia"/>
        </w:rPr>
        <w:t xml:space="preserve">合约管理</w:t>
      </w:r>
      <w:r>
        <w:t xml:space="preserve"> [</w:t>
      </w:r>
      <w:hyperlink r:id="rId120">
        <w:r>
          <w:rPr>
            <w:rStyle w:val="Hyperlink"/>
          </w:rPr>
          <w:t xml:space="preserve">89</w:t>
        </w:r>
      </w:hyperlink>
      <w:r>
        <w:rPr>
          <w:rFonts w:hint="eastAsia"/>
        </w:rPr>
        <w:t xml:space="preserve">]；无数据产品成熟度评分</w:t>
      </w:r>
      <w:r>
        <w:t xml:space="preserve"> [</w:t>
      </w:r>
      <w:hyperlink r:id="rId121">
        <w:r>
          <w:rPr>
            <w:rStyle w:val="Hyperlink"/>
          </w:rPr>
          <w:t xml:space="preserve">90</w:t>
        </w:r>
      </w:hyperlink>
      <w:r>
        <w:rPr>
          <w:rFonts w:hint="eastAsia"/>
        </w:rPr>
        <w:t xml:space="preserve">]；DLT</w:t>
      </w:r>
      <w:r>
        <w:t xml:space="preserve"> Expectations </w:t>
      </w:r>
      <w:r>
        <w:rPr>
          <w:rFonts w:hint="eastAsia"/>
        </w:rPr>
        <w:t xml:space="preserve">仅支持</w:t>
      </w:r>
      <w:r>
        <w:t xml:space="preserve"> SQL </w:t>
      </w:r>
      <w:r>
        <w:rPr>
          <w:rFonts w:hint="eastAsia"/>
        </w:rPr>
        <w:t xml:space="preserve">布尔表达式</w:t>
      </w:r>
      <w:r>
        <w:t xml:space="preserve"> [</w:t>
      </w:r>
      <w:hyperlink r:id="rId112">
        <w:r>
          <w:rPr>
            <w:rStyle w:val="Hyperlink"/>
          </w:rPr>
          <w:t xml:space="preserve">81</w:t>
        </w:r>
      </w:hyperlink>
      <w:r>
        <w:t xml:space="preserve">]。</w:t>
      </w:r>
    </w:p>
    <w:bookmarkEnd w:id="122"/>
    <w:bookmarkStart w:id="139" w:name="snowflake"/>
    <w:p>
      <w:pPr>
        <w:pStyle w:val="Heading3"/>
      </w:pPr>
      <w:r>
        <w:t xml:space="preserve">Snowflake</w:t>
      </w:r>
    </w:p>
    <w:p>
      <w:pPr>
        <w:pStyle w:val="FirstParagraph"/>
      </w:pPr>
      <w:r>
        <w:t xml:space="preserve">Snowflake </w:t>
      </w:r>
      <w:r>
        <w:rPr>
          <w:rFonts w:hint="eastAsia"/>
        </w:rPr>
        <w:t xml:space="preserve">的</w:t>
      </w:r>
      <w:r>
        <w:t xml:space="preserve"> ACCOUNT_USAGE schema </w:t>
      </w:r>
      <w:r>
        <w:rPr>
          <w:rFonts w:hint="eastAsia"/>
        </w:rPr>
        <w:t xml:space="preserve">提供数十个视图，统一保留</w:t>
      </w:r>
      <w:r>
        <w:t xml:space="preserve"> 365 </w:t>
      </w:r>
      <w:r>
        <w:rPr>
          <w:rFonts w:hint="eastAsia"/>
        </w:rPr>
        <w:t xml:space="preserve">天历史数据（对比</w:t>
      </w:r>
      <w:r>
        <w:t xml:space="preserve"> Information Schema </w:t>
      </w:r>
      <w:r>
        <w:rPr>
          <w:rFonts w:hint="eastAsia"/>
        </w:rPr>
        <w:t xml:space="preserve">的</w:t>
      </w:r>
      <w:r>
        <w:t xml:space="preserve"> 7 </w:t>
      </w:r>
      <w:r>
        <w:rPr>
          <w:rFonts w:hint="eastAsia"/>
        </w:rPr>
        <w:t xml:space="preserve">天至</w:t>
      </w:r>
      <w:r>
        <w:t xml:space="preserve"> 6 </w:t>
      </w:r>
      <w:r>
        <w:rPr>
          <w:rFonts w:hint="eastAsia"/>
        </w:rPr>
        <w:t xml:space="preserve">个月），但存在</w:t>
      </w:r>
      <w:r>
        <w:t xml:space="preserve"> 45 </w:t>
      </w:r>
      <w:r>
        <w:rPr>
          <w:rFonts w:hint="eastAsia"/>
        </w:rPr>
        <w:t xml:space="preserve">分钟至</w:t>
      </w:r>
      <w:r>
        <w:t xml:space="preserve"> 3 </w:t>
      </w:r>
      <w:r>
        <w:rPr>
          <w:rFonts w:hint="eastAsia"/>
        </w:rPr>
        <w:t xml:space="preserve">小时的数据延迟</w:t>
      </w:r>
      <w:r>
        <w:t xml:space="preserve"> [</w:t>
      </w:r>
      <w:hyperlink r:id="rId123">
        <w:r>
          <w:rPr>
            <w:rStyle w:val="Hyperlink"/>
          </w:rPr>
          <w:t xml:space="preserve">91</w:t>
        </w:r>
      </w:hyperlink>
      <w:r>
        <w:rPr>
          <w:rFonts w:hint="eastAsia"/>
        </w:rPr>
        <w:t xml:space="preserve">]。核心视图包括：QUERY_HISTORY（查询执行详情）[</w:t>
      </w:r>
      <w:hyperlink r:id="rId124">
        <w:r>
          <w:rPr>
            <w:rStyle w:val="Hyperlink"/>
          </w:rPr>
          <w:t xml:space="preserve">92</w:t>
        </w:r>
      </w:hyperlink>
      <w:r>
        <w:rPr>
          <w:rFonts w:hint="eastAsia"/>
        </w:rPr>
        <w:t xml:space="preserve">]、WAREHOUSE_METERING_HISTORY（每小时</w:t>
      </w:r>
      <w:r>
        <w:t xml:space="preserve"> credit </w:t>
      </w:r>
      <w:r>
        <w:rPr>
          <w:rFonts w:hint="eastAsia"/>
        </w:rPr>
        <w:t xml:space="preserve">消耗）[</w:t>
      </w:r>
      <w:hyperlink r:id="rId125">
        <w:r>
          <w:rPr>
            <w:rStyle w:val="Hyperlink"/>
          </w:rPr>
          <w:t xml:space="preserve">93</w:t>
        </w:r>
      </w:hyperlink>
      <w:r>
        <w:rPr>
          <w:rFonts w:hint="eastAsia"/>
        </w:rPr>
        <w:t xml:space="preserve">]、STORAGE_USAGE（每日存储字节）[</w:t>
      </w:r>
      <w:hyperlink r:id="rId126">
        <w:r>
          <w:rPr>
            <w:rStyle w:val="Hyperlink"/>
          </w:rPr>
          <w:t xml:space="preserve">94</w:t>
        </w:r>
      </w:hyperlink>
      <w:r>
        <w:rPr>
          <w:rFonts w:hint="eastAsia"/>
        </w:rPr>
        <w:t xml:space="preserve">]、LOGIN_HISTORY（登录审计）[</w:t>
      </w:r>
      <w:hyperlink r:id="rId127">
        <w:r>
          <w:rPr>
            <w:rStyle w:val="Hyperlink"/>
          </w:rPr>
          <w:t xml:space="preserve">95</w:t>
        </w:r>
      </w:hyperlink>
      <w:r>
        <w:rPr>
          <w:rFonts w:hint="eastAsia"/>
        </w:rPr>
        <w:t xml:space="preserve">]、ACCESS_HISTORY（读写访问与列级血缘）[</w:t>
      </w:r>
      <w:hyperlink r:id="rId128">
        <w:r>
          <w:rPr>
            <w:rStyle w:val="Hyperlink"/>
          </w:rPr>
          <w:t xml:space="preserve">96</w:t>
        </w:r>
      </w:hyperlink>
      <w:r>
        <w:rPr>
          <w:rFonts w:hint="eastAsia"/>
        </w:rPr>
        <w:t xml:space="preserve">]，以及</w:t>
      </w:r>
      <w:r>
        <w:t xml:space="preserve"> </w:t>
      </w:r>
      <w:r>
        <w:rPr>
          <w:rFonts w:hint="eastAsia"/>
        </w:rPr>
        <w:t xml:space="preserve">QUERY_ATTRIBUTION_HISTORY（每查询计算成本归因）[</w:t>
      </w:r>
      <w:hyperlink r:id="rId123">
        <w:r>
          <w:rPr>
            <w:rStyle w:val="Hyperlink"/>
          </w:rPr>
          <w:t xml:space="preserve">91</w:t>
        </w:r>
      </w:hyperlink>
      <w:r>
        <w:t xml:space="preserve">]。</w:t>
      </w:r>
    </w:p>
    <w:p>
      <w:pPr>
        <w:pStyle w:val="BodyText"/>
      </w:pPr>
      <w:r>
        <w:t xml:space="preserve">Data Classification </w:t>
      </w:r>
      <w:r>
        <w:rPr>
          <w:rFonts w:hint="eastAsia"/>
        </w:rPr>
        <w:t xml:space="preserve">自动识别敏感数据并应用</w:t>
      </w:r>
      <w:r>
        <w:t xml:space="preserve"> SEMANTIC_CATEGORY </w:t>
      </w:r>
      <w:r>
        <w:rPr>
          <w:rFonts w:hint="eastAsia"/>
        </w:rPr>
        <w:t xml:space="preserve">和</w:t>
      </w:r>
      <w:r>
        <w:t xml:space="preserve"> PRIVACY_CATEGORY </w:t>
      </w:r>
      <w:r>
        <w:rPr>
          <w:rFonts w:hint="eastAsia"/>
        </w:rPr>
        <w:t xml:space="preserve">系统标签，覆盖</w:t>
      </w:r>
      <w:r>
        <w:t xml:space="preserve"> PII、PCI、PHI </w:t>
      </w:r>
      <w:r>
        <w:rPr>
          <w:rFonts w:hint="eastAsia"/>
        </w:rPr>
        <w:t xml:space="preserve">检测，2026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月在</w:t>
      </w:r>
      <w:r>
        <w:t xml:space="preserve"> Trust Center </w:t>
      </w:r>
      <w:r>
        <w:rPr>
          <w:rFonts w:hint="eastAsia"/>
        </w:rPr>
        <w:t xml:space="preserve">中全面</w:t>
      </w:r>
      <w:r>
        <w:t xml:space="preserve"> GA [</w:t>
      </w:r>
      <w:hyperlink r:id="rId36">
        <w:r>
          <w:rPr>
            <w:rStyle w:val="Hyperlink"/>
          </w:rPr>
          <w:t xml:space="preserve">15</w:t>
        </w:r>
      </w:hyperlink>
      <w:r>
        <w:t xml:space="preserve">,</w:t>
      </w:r>
      <w:r>
        <w:t xml:space="preserve"> </w:t>
      </w:r>
      <w:hyperlink r:id="rId129">
        <w:r>
          <w:rPr>
            <w:rStyle w:val="Hyperlink"/>
          </w:rPr>
          <w:t xml:space="preserve">97</w:t>
        </w:r>
      </w:hyperlink>
      <w:r>
        <w:t xml:space="preserve">]。Horizon Catalog </w:t>
      </w:r>
      <w:r>
        <w:rPr>
          <w:rFonts w:hint="eastAsia"/>
        </w:rPr>
        <w:t xml:space="preserve">作为统一</w:t>
      </w:r>
      <w:r>
        <w:t xml:space="preserve"> AI </w:t>
      </w:r>
      <w:r>
        <w:rPr>
          <w:rFonts w:hint="eastAsia"/>
        </w:rPr>
        <w:t xml:space="preserve">目录，覆盖结构化/半结构化/非结构化数据、模型、应用和</w:t>
      </w:r>
      <w:r>
        <w:t xml:space="preserve"> Listings [</w:t>
      </w:r>
      <w:hyperlink r:id="rId130">
        <w:r>
          <w:rPr>
            <w:rStyle w:val="Hyperlink"/>
          </w:rPr>
          <w:t xml:space="preserve">98</w:t>
        </w:r>
      </w:hyperlink>
      <w:r>
        <w:rPr>
          <w:rFonts w:hint="eastAsia"/>
        </w:rPr>
        <w:t xml:space="preserve">]，提供内部</w:t>
      </w:r>
      <w:r>
        <w:t xml:space="preserve"> Marketplace </w:t>
      </w:r>
      <w:r>
        <w:rPr>
          <w:rFonts w:hint="eastAsia"/>
        </w:rPr>
        <w:t xml:space="preserve">实现零拷贝数据产品共享</w:t>
      </w:r>
      <w:r>
        <w:t xml:space="preserve"> [</w:t>
      </w:r>
      <w:hyperlink r:id="rId131">
        <w:r>
          <w:rPr>
            <w:rStyle w:val="Hyperlink"/>
          </w:rPr>
          <w:t xml:space="preserve">99</w:t>
        </w:r>
      </w:hyperlink>
      <w:r>
        <w:t xml:space="preserve">]。</w:t>
      </w:r>
    </w:p>
    <w:p>
      <w:pPr>
        <w:pStyle w:val="BodyText"/>
      </w:pPr>
      <w:r>
        <w:t xml:space="preserve">Data Metric </w:t>
      </w:r>
      <w:r>
        <w:rPr>
          <w:rFonts w:hint="eastAsia"/>
        </w:rPr>
        <w:t xml:space="preserve">Functions（DMFs）是</w:t>
      </w:r>
      <w:r>
        <w:t xml:space="preserve"> Snowflake </w:t>
      </w:r>
      <w:r>
        <w:rPr>
          <w:rFonts w:hint="eastAsia"/>
        </w:rPr>
        <w:t xml:space="preserve">原生数据质量监控工具，提供</w:t>
      </w:r>
      <w:r>
        <w:t xml:space="preserve"> NULL_COUNT、DUPLICATE_COUNT、FRESHNESS、ROW_COUNT </w:t>
      </w:r>
      <w:r>
        <w:rPr>
          <w:rFonts w:hint="eastAsia"/>
        </w:rPr>
        <w:t xml:space="preserve">等系统函数，ROW_COUNT</w:t>
      </w:r>
      <w:r>
        <w:t xml:space="preserve"> </w:t>
      </w:r>
      <w:r>
        <w:rPr>
          <w:rFonts w:hint="eastAsia"/>
        </w:rPr>
        <w:t xml:space="preserve">和</w:t>
      </w:r>
      <w:r>
        <w:t xml:space="preserve"> FRESHNESS </w:t>
      </w:r>
      <w:r>
        <w:rPr>
          <w:rFonts w:hint="eastAsia"/>
        </w:rPr>
        <w:t xml:space="preserve">支持</w:t>
      </w:r>
      <w:r>
        <w:t xml:space="preserve"> schema </w:t>
      </w:r>
      <w:r>
        <w:rPr>
          <w:rFonts w:hint="eastAsia"/>
        </w:rPr>
        <w:t xml:space="preserve">级异常检测</w:t>
      </w:r>
      <w:r>
        <w:t xml:space="preserve"> [</w:t>
      </w:r>
      <w:hyperlink r:id="rId132">
        <w:r>
          <w:rPr>
            <w:rStyle w:val="Hyperlink"/>
          </w:rPr>
          <w:t xml:space="preserve">100</w:t>
        </w:r>
      </w:hyperlink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101</w:t>
        </w:r>
      </w:hyperlink>
      <w:r>
        <w:t xml:space="preserve">,</w:t>
      </w:r>
      <w:r>
        <w:t xml:space="preserve"> </w:t>
      </w:r>
      <w:hyperlink r:id="rId134">
        <w:r>
          <w:rPr>
            <w:rStyle w:val="Hyperlink"/>
          </w:rPr>
          <w:t xml:space="preserve">102</w:t>
        </w:r>
      </w:hyperlink>
      <w:r>
        <w:t xml:space="preserve">]。2026 </w:t>
      </w:r>
      <w:r>
        <w:rPr>
          <w:rFonts w:hint="eastAsia"/>
        </w:rPr>
        <w:t xml:space="preserve">年</w:t>
      </w:r>
      <w:r>
        <w:t xml:space="preserve"> Cortex Data Quality </w:t>
      </w:r>
      <w:r>
        <w:rPr>
          <w:rFonts w:hint="eastAsia"/>
        </w:rPr>
        <w:t xml:space="preserve">利用</w:t>
      </w:r>
      <w:r>
        <w:t xml:space="preserve"> AI </w:t>
      </w:r>
      <w:r>
        <w:rPr>
          <w:rFonts w:hint="eastAsia"/>
        </w:rPr>
        <w:t xml:space="preserve">智能推荐质量检查</w:t>
      </w:r>
      <w:r>
        <w:t xml:space="preserve"> [</w:t>
      </w:r>
      <w:hyperlink r:id="rId135">
        <w:r>
          <w:rPr>
            <w:rStyle w:val="Hyperlink"/>
          </w:rPr>
          <w:t xml:space="preserve">103</w:t>
        </w:r>
      </w:hyperlink>
      <w:r>
        <w:rPr>
          <w:rFonts w:hint="eastAsia"/>
        </w:rPr>
        <w:t xml:space="preserve">]。成本管理方面，Resource</w:t>
      </w:r>
      <w:r>
        <w:t xml:space="preserve"> Monitors </w:t>
      </w:r>
      <w:r>
        <w:rPr>
          <w:rFonts w:hint="eastAsia"/>
        </w:rPr>
        <w:t xml:space="preserve">支持</w:t>
      </w:r>
      <w:r>
        <w:t xml:space="preserve"> credit </w:t>
      </w:r>
      <w:r>
        <w:rPr>
          <w:rFonts w:hint="eastAsia"/>
        </w:rPr>
        <w:t xml:space="preserve">配额和仓库自动挂起</w:t>
      </w:r>
      <w:r>
        <w:t xml:space="preserve"> [</w:t>
      </w:r>
      <w:hyperlink r:id="rId136">
        <w:r>
          <w:rPr>
            <w:rStyle w:val="Hyperlink"/>
          </w:rPr>
          <w:t xml:space="preserve">104</w:t>
        </w:r>
      </w:hyperlink>
      <w:r>
        <w:rPr>
          <w:rFonts w:hint="eastAsia"/>
        </w:rPr>
        <w:t xml:space="preserve">]，Budgets</w:t>
      </w:r>
      <w:r>
        <w:t xml:space="preserve"> </w:t>
      </w:r>
      <w:r>
        <w:rPr>
          <w:rFonts w:hint="eastAsia"/>
        </w:rPr>
        <w:t xml:space="preserve">支持账户/自定义资源组级别的支出限制和自定义动作</w:t>
      </w:r>
      <w:r>
        <w:t xml:space="preserve"> [</w:t>
      </w:r>
      <w:hyperlink r:id="rId137">
        <w:r>
          <w:rPr>
            <w:rStyle w:val="Hyperlink"/>
          </w:rPr>
          <w:t xml:space="preserve">105</w:t>
        </w:r>
      </w:hyperlink>
      <w:r>
        <w:t xml:space="preserve">]。Snowflake Trail </w:t>
      </w:r>
      <w:r>
        <w:rPr>
          <w:rFonts w:hint="eastAsia"/>
        </w:rPr>
        <w:t xml:space="preserve">提供统一遥测（日志、指标、追踪、事件、告警）[</w:t>
      </w:r>
      <w:hyperlink r:id="rId138">
        <w:r>
          <w:rPr>
            <w:rStyle w:val="Hyperlink"/>
          </w:rPr>
          <w:t xml:space="preserve">106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特色能力</w:t>
      </w:r>
      <w:r>
        <w:rPr>
          <w:rFonts w:hint="eastAsia"/>
        </w:rPr>
        <w:t xml:space="preserve">：365</w:t>
      </w:r>
      <w:r>
        <w:t xml:space="preserve"> </w:t>
      </w:r>
      <w:r>
        <w:rPr>
          <w:rFonts w:hint="eastAsia"/>
        </w:rPr>
        <w:t xml:space="preserve">天深度元数据留存</w:t>
      </w:r>
      <w:r>
        <w:t xml:space="preserve"> [</w:t>
      </w:r>
      <w:hyperlink r:id="rId123">
        <w:r>
          <w:rPr>
            <w:rStyle w:val="Hyperlink"/>
          </w:rPr>
          <w:t xml:space="preserve">91</w:t>
        </w:r>
      </w:hyperlink>
      <w:r>
        <w:rPr>
          <w:rFonts w:hint="eastAsia"/>
        </w:rPr>
        <w:t xml:space="preserve">]；每查询粒度的成本归因</w:t>
      </w:r>
      <w:r>
        <w:t xml:space="preserve"> [</w:t>
      </w:r>
      <w:hyperlink r:id="rId35">
        <w:r>
          <w:rPr>
            <w:rStyle w:val="Hyperlink"/>
          </w:rPr>
          <w:t xml:space="preserve">14</w:t>
        </w:r>
      </w:hyperlink>
      <w:r>
        <w:rPr>
          <w:rFonts w:hint="eastAsia"/>
        </w:rPr>
        <w:t xml:space="preserve">]；Trust</w:t>
      </w:r>
      <w:r>
        <w:t xml:space="preserve"> Center </w:t>
      </w:r>
      <w:r>
        <w:rPr>
          <w:rFonts w:hint="eastAsia"/>
        </w:rPr>
        <w:t xml:space="preserve">安全态势集中管理</w:t>
      </w:r>
      <w:r>
        <w:t xml:space="preserve"> [</w:t>
      </w:r>
      <w:hyperlink r:id="rId37">
        <w:r>
          <w:rPr>
            <w:rStyle w:val="Hyperlink"/>
          </w:rPr>
          <w:t xml:space="preserve">16</w:t>
        </w:r>
      </w:hyperlink>
      <w:r>
        <w:rPr>
          <w:rFonts w:hint="eastAsia"/>
        </w:rPr>
        <w:t xml:space="preserve">]；零拷贝安全共享治理。</w:t>
      </w:r>
      <w:r>
        <w:rPr>
          <w:rFonts w:hint="eastAsia"/>
          <w:b/>
          <w:bCs/>
        </w:rPr>
        <w:t xml:space="preserve">覆盖差距</w:t>
      </w:r>
      <w:r>
        <w:rPr>
          <w:rFonts w:hint="eastAsia"/>
        </w:rPr>
        <w:t xml:space="preserve">：无跨平台管道可观测性</w:t>
      </w:r>
      <w:r>
        <w:t xml:space="preserve"> [</w:t>
      </w:r>
      <w:hyperlink r:id="rId39">
        <w:r>
          <w:rPr>
            <w:rStyle w:val="Hyperlink"/>
          </w:rPr>
          <w:t xml:space="preserve">18</w:t>
        </w:r>
      </w:hyperlink>
      <w:r>
        <w:rPr>
          <w:rFonts w:hint="eastAsia"/>
        </w:rPr>
        <w:t xml:space="preserve">]；无事件管理和</w:t>
      </w:r>
      <w:r>
        <w:t xml:space="preserve"> SLA </w:t>
      </w:r>
      <w:r>
        <w:rPr>
          <w:rFonts w:hint="eastAsia"/>
        </w:rPr>
        <w:t xml:space="preserve">追踪</w:t>
      </w:r>
      <w:r>
        <w:t xml:space="preserve"> [</w:t>
      </w:r>
      <w:hyperlink r:id="rId40">
        <w:r>
          <w:rPr>
            <w:rStyle w:val="Hyperlink"/>
          </w:rPr>
          <w:t xml:space="preserve">19</w:t>
        </w:r>
      </w:hyperlink>
      <w:r>
        <w:rPr>
          <w:rFonts w:hint="eastAsia"/>
        </w:rPr>
        <w:t xml:space="preserve">]；复杂跨表业务规则需第三方工具</w:t>
      </w:r>
      <w:r>
        <w:t xml:space="preserve"> [</w:t>
      </w:r>
      <w:hyperlink r:id="rId41">
        <w:r>
          <w:rPr>
            <w:rStyle w:val="Hyperlink"/>
          </w:rPr>
          <w:t xml:space="preserve">20</w:t>
        </w:r>
      </w:hyperlink>
      <w:r>
        <w:rPr>
          <w:rFonts w:hint="eastAsia"/>
        </w:rPr>
        <w:t xml:space="preserve">]；实时告警受限于延迟</w:t>
      </w:r>
      <w:r>
        <w:t xml:space="preserve"> [</w:t>
      </w:r>
      <w:hyperlink r:id="rId123">
        <w:r>
          <w:rPr>
            <w:rStyle w:val="Hyperlink"/>
          </w:rPr>
          <w:t xml:space="preserve">91</w:t>
        </w:r>
      </w:hyperlink>
      <w:r>
        <w:t xml:space="preserve">]。</w:t>
      </w:r>
    </w:p>
    <w:bookmarkEnd w:id="139"/>
    <w:bookmarkEnd w:id="140"/>
    <w:bookmarkStart w:id="144" w:name="五大平台维度覆盖对比"/>
    <w:p>
      <w:pPr>
        <w:pStyle w:val="Heading2"/>
      </w:pPr>
      <w:r>
        <w:rPr>
          <w:rFonts w:hint="eastAsia"/>
        </w:rPr>
        <w:t xml:space="preserve">五大平台维度覆盖对比</w:t>
      </w:r>
    </w:p>
    <w:p>
      <w:pPr>
        <w:pStyle w:val="FirstParagraph"/>
      </w:pPr>
      <w:r>
        <w:rPr>
          <w:rFonts w:hint="eastAsia"/>
        </w:rPr>
        <w:t xml:space="preserve">下图从七个关键运营健康度维度对五大平台进行横向对比评分（0=未覆盖，1=有限，2=部分支持，3=原生完整支持）。</w:t>
      </w:r>
    </w:p>
    <w:p>
      <w:pPr>
        <w:pStyle w:val="CaptionedFigure"/>
      </w:pPr>
      <w:r>
        <w:drawing>
          <wp:inline>
            <wp:extent cx="6756400" cy="4068725"/>
            <wp:effectExtent b="0" l="0" r="0" t="0"/>
            <wp:docPr descr="五大平台运营健康度维度覆盖对比" title="" id="142" name="Picture"/>
            <a:graphic>
              <a:graphicData uri="http://schemas.openxmlformats.org/drawingml/2006/picture">
                <pic:pic>
                  <pic:nvPicPr>
                    <pic:cNvPr descr="/home/appuser/RESEARCH_EXPORT_WORKDIR/fc1ed9e9-d772-4347-bc4e-3afb41494112/assets/937b3ecd-b28f-45ce-acab-eb96965a59d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406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五大平台运营健康度维度覆盖对比</w:t>
      </w:r>
    </w:p>
    <w:p>
      <w:pPr>
        <w:pStyle w:val="BodyText"/>
      </w:pPr>
      <w:r>
        <w:rPr>
          <w:i/>
          <w:iCs/>
        </w:rPr>
        <w:t xml:space="preserve">Chart Explanation</w:t>
      </w:r>
      <w:r>
        <w:t xml:space="preserve">: </w:t>
      </w:r>
      <w:r>
        <w:rPr>
          <w:rFonts w:hint="eastAsia"/>
        </w:rPr>
        <w:t xml:space="preserve">在数据质量维度，DataWorks（6</w:t>
      </w:r>
      <w:r>
        <w:t xml:space="preserve"> </w:t>
      </w:r>
      <w:r>
        <w:rPr>
          <w:rFonts w:hint="eastAsia"/>
        </w:rPr>
        <w:t xml:space="preserve">维规则+自动阻断</w:t>
      </w:r>
      <w:r>
        <w:t xml:space="preserve"> [</w:t>
      </w:r>
      <w:hyperlink r:id="rId69">
        <w:r>
          <w:rPr>
            <w:rStyle w:val="Hyperlink"/>
          </w:rPr>
          <w:t xml:space="preserve">42</w:t>
        </w:r>
      </w:hyperlink>
      <w:r>
        <w:rPr>
          <w:rFonts w:hint="eastAsia"/>
        </w:rPr>
        <w:t xml:space="preserve">]）、Dataphin（标准-质量闭环</w:t>
      </w:r>
      <w:r>
        <w:t xml:space="preserve"> [</w:t>
      </w:r>
      <w:hyperlink r:id="rId77">
        <w:r>
          <w:rPr>
            <w:rStyle w:val="Hyperlink"/>
          </w:rPr>
          <w:t xml:space="preserve">49</w:t>
        </w:r>
      </w:hyperlink>
      <w:r>
        <w:rPr>
          <w:rFonts w:hint="eastAsia"/>
        </w:rPr>
        <w:t xml:space="preserve">]）、Databricks（DLT</w:t>
      </w:r>
      <w:r>
        <w:t xml:space="preserve"> Expectations + Lakehouse Monitor [</w:t>
      </w:r>
      <w:hyperlink r:id="rId112">
        <w:r>
          <w:rPr>
            <w:rStyle w:val="Hyperlink"/>
          </w:rPr>
          <w:t xml:space="preserve">81</w:t>
        </w:r>
      </w:hyperlink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79</w:t>
        </w:r>
      </w:hyperlink>
      <w:r>
        <w:rPr>
          <w:rFonts w:hint="eastAsia"/>
        </w:rPr>
        <w:t xml:space="preserve">]）和</w:t>
      </w:r>
      <w:r>
        <w:t xml:space="preserve"> </w:t>
      </w:r>
      <w:r>
        <w:rPr>
          <w:rFonts w:hint="eastAsia"/>
        </w:rPr>
        <w:t xml:space="preserve">Snowflake（DMFs</w:t>
      </w:r>
      <w:r>
        <w:t xml:space="preserve"> </w:t>
      </w:r>
      <w:r>
        <w:rPr>
          <w:rFonts w:hint="eastAsia"/>
        </w:rPr>
        <w:t xml:space="preserve">含异常检测</w:t>
      </w:r>
      <w:r>
        <w:t xml:space="preserve"> [</w:t>
      </w:r>
      <w:hyperlink r:id="rId132">
        <w:r>
          <w:rPr>
            <w:rStyle w:val="Hyperlink"/>
          </w:rPr>
          <w:t xml:space="preserve">100</w:t>
        </w:r>
      </w:hyperlink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101</w:t>
        </w:r>
      </w:hyperlink>
      <w:r>
        <w:t xml:space="preserve">,</w:t>
      </w:r>
      <w:r>
        <w:t xml:space="preserve"> </w:t>
      </w:r>
      <w:hyperlink r:id="rId134">
        <w:r>
          <w:rPr>
            <w:rStyle w:val="Hyperlink"/>
          </w:rPr>
          <w:t xml:space="preserve">102</w:t>
        </w:r>
      </w:hyperlink>
      <w:r>
        <w:rPr>
          <w:rFonts w:hint="eastAsia"/>
        </w:rPr>
        <w:t xml:space="preserve">]）均达到完整原生支持，而</w:t>
      </w:r>
      <w:r>
        <w:t xml:space="preserve"> BigQuery </w:t>
      </w:r>
      <w:r>
        <w:rPr>
          <w:rFonts w:hint="eastAsia"/>
        </w:rPr>
        <w:t xml:space="preserve">仅提供规则验证无异常检测</w:t>
      </w:r>
      <w:r>
        <w:t xml:space="preserve"> [</w:t>
      </w:r>
      <w:hyperlink r:id="rId100">
        <w:r>
          <w:rPr>
            <w:rStyle w:val="Hyperlink"/>
          </w:rPr>
          <w:t xml:space="preserve">70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72</w:t>
        </w:r>
      </w:hyperlink>
      <w:r>
        <w:rPr>
          <w:rFonts w:hint="eastAsia"/>
        </w:rPr>
        <w:t xml:space="preserve">]。成本管理方面，国际三大平台均提供查询级成本归因（BigQuery</w:t>
      </w:r>
      <w:r>
        <w:t xml:space="preserve"> Slot Estimator [</w:t>
      </w:r>
      <w:hyperlink r:id="rId101">
        <w:r>
          <w:rPr>
            <w:rStyle w:val="Hyperlink"/>
          </w:rPr>
          <w:t xml:space="preserve">71</w:t>
        </w:r>
      </w:hyperlink>
      <w:r>
        <w:t xml:space="preserve">]、Databricks billing system tables [</w:t>
      </w:r>
      <w:hyperlink r:id="rId113">
        <w:r>
          <w:rPr>
            <w:rStyle w:val="Hyperlink"/>
          </w:rPr>
          <w:t xml:space="preserve">82</w:t>
        </w:r>
      </w:hyperlink>
      <w:r>
        <w:t xml:space="preserve">]、Snowflake QUERY_ATTRIBUTION_HISTORY [</w:t>
      </w:r>
      <w:hyperlink r:id="rId35">
        <w:r>
          <w:rPr>
            <w:rStyle w:val="Hyperlink"/>
          </w:rPr>
          <w:t xml:space="preserve">14</w:t>
        </w:r>
      </w:hyperlink>
      <w:r>
        <w:rPr>
          <w:rFonts w:hint="eastAsia"/>
        </w:rPr>
        <w:t xml:space="preserve">]），阿里云平台仅提供资源消耗概览</w:t>
      </w:r>
      <w:r>
        <w:t xml:space="preserve"> [</w:t>
      </w:r>
      <w:hyperlink r:id="rId72">
        <w:r>
          <w:rPr>
            <w:rStyle w:val="Hyperlink"/>
          </w:rPr>
          <w:t xml:space="preserve">45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56</w:t>
        </w:r>
      </w:hyperlink>
      <w:r>
        <w:rPr>
          <w:rFonts w:hint="eastAsia"/>
        </w:rPr>
        <w:t xml:space="preserve">]。异常检测是差异最大的维度——Databricks</w:t>
      </w:r>
      <w:r>
        <w:t xml:space="preserve"> </w:t>
      </w:r>
      <w:r>
        <w:rPr>
          <w:rFonts w:hint="eastAsia"/>
        </w:rPr>
        <w:t xml:space="preserve">凭借</w:t>
      </w:r>
      <w:r>
        <w:t xml:space="preserve"> AI </w:t>
      </w:r>
      <w:r>
        <w:rPr>
          <w:rFonts w:hint="eastAsia"/>
        </w:rPr>
        <w:t xml:space="preserve">驱动的</w:t>
      </w:r>
      <w:r>
        <w:t xml:space="preserve"> schema </w:t>
      </w:r>
      <w:r>
        <w:rPr>
          <w:rFonts w:hint="eastAsia"/>
        </w:rPr>
        <w:t xml:space="preserve">级异常检测领先</w:t>
      </w:r>
      <w:r>
        <w:t xml:space="preserve"> [</w:t>
      </w:r>
      <w:hyperlink r:id="rId110">
        <w:r>
          <w:rPr>
            <w:rStyle w:val="Hyperlink"/>
          </w:rPr>
          <w:t xml:space="preserve">79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21</w:t>
        </w:r>
      </w:hyperlink>
      <w:r>
        <w:rPr>
          <w:rFonts w:hint="eastAsia"/>
        </w:rPr>
        <w:t xml:space="preserve">]，Snowflake</w:t>
      </w:r>
      <w:r>
        <w:t xml:space="preserve"> </w:t>
      </w:r>
      <w:r>
        <w:rPr>
          <w:rFonts w:hint="eastAsia"/>
        </w:rPr>
        <w:t xml:space="preserve">提供</w:t>
      </w:r>
      <w:r>
        <w:t xml:space="preserve"> ROW_COUNT/FRESHNESS </w:t>
      </w:r>
      <w:r>
        <w:rPr>
          <w:rFonts w:hint="eastAsia"/>
        </w:rPr>
        <w:t xml:space="preserve">异常检测</w:t>
      </w:r>
      <w:r>
        <w:t xml:space="preserve"> [</w:t>
      </w:r>
      <w:hyperlink r:id="rId134">
        <w:r>
          <w:rPr>
            <w:rStyle w:val="Hyperlink"/>
          </w:rPr>
          <w:t xml:space="preserve">102</w:t>
        </w:r>
      </w:hyperlink>
      <w:r>
        <w:rPr>
          <w:rFonts w:hint="eastAsia"/>
        </w:rPr>
        <w:t xml:space="preserve">]，BigQuery</w:t>
      </w:r>
      <w:r>
        <w:t xml:space="preserve"> </w:t>
      </w:r>
      <w:r>
        <w:rPr>
          <w:rFonts w:hint="eastAsia"/>
        </w:rPr>
        <w:t xml:space="preserve">完全不具备原生异常检测能力</w:t>
      </w:r>
      <w:r>
        <w:t xml:space="preserve"> [</w:t>
      </w:r>
      <w:hyperlink r:id="rId102">
        <w:r>
          <w:rPr>
            <w:rStyle w:val="Hyperlink"/>
          </w:rPr>
          <w:t xml:space="preserve">72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31</w:t>
        </w:r>
      </w:hyperlink>
      <w:r>
        <w:rPr>
          <w:rFonts w:hint="eastAsia"/>
        </w:rPr>
        <w:t xml:space="preserve">]。跨平台管道可观测性是所有平台的共同短板，均仅覆盖自身生态系统内的任务监控</w:t>
      </w:r>
      <w:r>
        <w:t xml:space="preserve"> [</w:t>
      </w:r>
      <w:hyperlink r:id="rId65">
        <w:r>
          <w:rPr>
            <w:rStyle w:val="Hyperlink"/>
          </w:rPr>
          <w:t xml:space="preserve">38</w:t>
        </w:r>
      </w:hyperlink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57</w:t>
        </w:r>
      </w:hyperlink>
      <w:r>
        <w:t xml:space="preserve">,</w:t>
      </w:r>
      <w:r>
        <w:t xml:space="preserve"> </w:t>
      </w:r>
      <w:hyperlink r:id="rId104">
        <w:r>
          <w:rPr>
            <w:rStyle w:val="Hyperlink"/>
          </w:rPr>
          <w:t xml:space="preserve">74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87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18</w:t>
        </w:r>
      </w:hyperlink>
      <w:r>
        <w:rPr>
          <w:rFonts w:hint="eastAsia"/>
        </w:rPr>
        <w:t xml:space="preserve">]。团队效能指标是所有平台的空白区域，均需自建。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Snowflake </w:t>
      </w:r>
      <w:r>
        <w:rPr>
          <w:rFonts w:hint="eastAsia"/>
        </w:rPr>
        <w:t xml:space="preserve">用户视角看，其在成本管理（365</w:t>
      </w:r>
      <w:r>
        <w:t xml:space="preserve"> </w:t>
      </w:r>
      <w:r>
        <w:rPr>
          <w:rFonts w:hint="eastAsia"/>
        </w:rPr>
        <w:t xml:space="preserve">天</w:t>
      </w:r>
      <w:r>
        <w:t xml:space="preserve"> ACCOUNT_USAGE + </w:t>
      </w:r>
      <w:r>
        <w:rPr>
          <w:rFonts w:hint="eastAsia"/>
        </w:rPr>
        <w:t xml:space="preserve">每查询归因</w:t>
      </w:r>
      <w:r>
        <w:t xml:space="preserve"> [</w:t>
      </w:r>
      <w:hyperlink r:id="rId123">
        <w:r>
          <w:rPr>
            <w:rStyle w:val="Hyperlink"/>
          </w:rPr>
          <w:t xml:space="preserve">91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14</w:t>
        </w:r>
      </w:hyperlink>
      <w:r>
        <w:rPr>
          <w:rFonts w:hint="eastAsia"/>
        </w:rPr>
        <w:t xml:space="preserve">]）、血缘（ACCESS_HISTORY</w:t>
      </w:r>
      <w:r>
        <w:t xml:space="preserve"> </w:t>
      </w:r>
      <w:r>
        <w:rPr>
          <w:rFonts w:hint="eastAsia"/>
        </w:rPr>
        <w:t xml:space="preserve">列级追踪</w:t>
      </w:r>
      <w:r>
        <w:t xml:space="preserve"> [</w:t>
      </w:r>
      <w:hyperlink r:id="rId128">
        <w:r>
          <w:rPr>
            <w:rStyle w:val="Hyperlink"/>
          </w:rPr>
          <w:t xml:space="preserve">96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17</w:t>
        </w:r>
      </w:hyperlink>
      <w:r>
        <w:rPr>
          <w:rFonts w:hint="eastAsia"/>
        </w:rPr>
        <w:t xml:space="preserve">]）和安全合规（Data</w:t>
      </w:r>
      <w:r>
        <w:t xml:space="preserve"> Classification + Trust Center [</w:t>
      </w:r>
      <w:hyperlink r:id="rId36">
        <w:r>
          <w:rPr>
            <w:rStyle w:val="Hyperlink"/>
          </w:rPr>
          <w:t xml:space="preserve">15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16</w:t>
        </w:r>
      </w:hyperlink>
      <w:r>
        <w:rPr>
          <w:rFonts w:hint="eastAsia"/>
        </w:rPr>
        <w:t xml:space="preserve">]）方面具有原生优势，但在</w:t>
      </w:r>
      <w:r>
        <w:t xml:space="preserve"> AI </w:t>
      </w:r>
      <w:r>
        <w:rPr>
          <w:rFonts w:hint="eastAsia"/>
        </w:rPr>
        <w:t xml:space="preserve">异常检测和跨平台可观测性方面需要借助</w:t>
      </w:r>
      <w:r>
        <w:t xml:space="preserve"> Monte Carlo、Atlan </w:t>
      </w:r>
      <w:r>
        <w:rPr>
          <w:rFonts w:hint="eastAsia"/>
        </w:rPr>
        <w:t xml:space="preserve">等第三方工具补充</w:t>
      </w:r>
      <w:r>
        <w:t xml:space="preserve"> [</w:t>
      </w:r>
      <w:hyperlink r:id="rId39">
        <w:r>
          <w:rPr>
            <w:rStyle w:val="Hyperlink"/>
          </w:rPr>
          <w:t xml:space="preserve">18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19</w:t>
        </w:r>
      </w:hyperlink>
      <w:r>
        <w:t xml:space="preserve">]。</w:t>
      </w:r>
    </w:p>
    <w:bookmarkEnd w:id="144"/>
    <w:bookmarkStart w:id="174" w:name="新兴评估维度"/>
    <w:p>
      <w:pPr>
        <w:pStyle w:val="Heading2"/>
      </w:pPr>
      <w:r>
        <w:rPr>
          <w:rFonts w:hint="eastAsia"/>
        </w:rPr>
        <w:t xml:space="preserve">新兴评估维度</w:t>
      </w:r>
    </w:p>
    <w:p>
      <w:pPr>
        <w:pStyle w:val="FirstParagraph"/>
      </w:pPr>
      <w:r>
        <w:rPr>
          <w:rFonts w:hint="eastAsia"/>
        </w:rPr>
        <w:t xml:space="preserve">传统数据治理框架主要关注数据质量、安全和合规，但</w:t>
      </w:r>
      <w:r>
        <w:t xml:space="preserve"> 2024-2026 </w:t>
      </w:r>
      <w:r>
        <w:rPr>
          <w:rFonts w:hint="eastAsia"/>
        </w:rPr>
        <w:t xml:space="preserve">年间涌现了多个新兴维度，反映了数据运营从被动监控向主动、AI</w:t>
      </w:r>
      <w:r>
        <w:t xml:space="preserve"> </w:t>
      </w:r>
      <w:r>
        <w:rPr>
          <w:rFonts w:hint="eastAsia"/>
        </w:rPr>
        <w:t xml:space="preserve">感知、产品化方向的转型。</w:t>
      </w:r>
    </w:p>
    <w:bookmarkStart w:id="148" w:name="ai-readiness-评估"/>
    <w:p>
      <w:pPr>
        <w:pStyle w:val="Heading3"/>
      </w:pPr>
      <w:r>
        <w:t xml:space="preserve">AI-Readiness </w:t>
      </w:r>
      <w:r>
        <w:rPr>
          <w:rFonts w:hint="eastAsia"/>
        </w:rPr>
        <w:t xml:space="preserve">评估</w:t>
      </w:r>
    </w:p>
    <w:p>
      <w:pPr>
        <w:pStyle w:val="FirstParagraph"/>
      </w:pPr>
      <w:r>
        <w:t xml:space="preserve">AI-Readiness </w:t>
      </w:r>
      <w:r>
        <w:rPr>
          <w:rFonts w:hint="eastAsia"/>
        </w:rPr>
        <w:t xml:space="preserve">评估是对数据资产是否满足</w:t>
      </w:r>
      <w:r>
        <w:t xml:space="preserve"> AI/ML </w:t>
      </w:r>
      <w:r>
        <w:rPr>
          <w:rFonts w:hint="eastAsia"/>
        </w:rPr>
        <w:t xml:space="preserve">工作负载需求的结构化评估，覆盖数据质量、治理、基础设施、元数据完整度、偏差检测和格式适配性</w:t>
      </w:r>
      <w:r>
        <w:t xml:space="preserve"> [</w:t>
      </w:r>
      <w:hyperlink r:id="rId145">
        <w:r>
          <w:rPr>
            <w:rStyle w:val="Hyperlink"/>
          </w:rPr>
          <w:t xml:space="preserve">107</w:t>
        </w:r>
      </w:hyperlink>
      <w:r>
        <w:t xml:space="preserve">]。Snowflake </w:t>
      </w:r>
      <w:r>
        <w:rPr>
          <w:rFonts w:hint="eastAsia"/>
        </w:rPr>
        <w:t xml:space="preserve">发布了开放标准的</w:t>
      </w:r>
      <w:r>
        <w:t xml:space="preserve"> AI-Ready Data </w:t>
      </w:r>
      <w:r>
        <w:rPr>
          <w:rFonts w:hint="eastAsia"/>
        </w:rPr>
        <w:t xml:space="preserve">Framework，提供</w:t>
      </w:r>
      <w:r>
        <w:t xml:space="preserve"> 6 </w:t>
      </w:r>
      <w:r>
        <w:rPr>
          <w:rFonts w:hint="eastAsia"/>
        </w:rPr>
        <w:t xml:space="preserve">个因素、62</w:t>
      </w:r>
      <w:r>
        <w:t xml:space="preserve"> </w:t>
      </w:r>
      <w:r>
        <w:rPr>
          <w:rFonts w:hint="eastAsia"/>
        </w:rPr>
        <w:t xml:space="preserve">项可量化要求和</w:t>
      </w:r>
      <w:r>
        <w:t xml:space="preserve"> 5 </w:t>
      </w:r>
      <w:r>
        <w:rPr>
          <w:rFonts w:hint="eastAsia"/>
        </w:rPr>
        <w:t xml:space="preserve">种工作负载配置文件（含</w:t>
      </w:r>
      <w:r>
        <w:t xml:space="preserve"> RAG </w:t>
      </w:r>
      <w:r>
        <w:rPr>
          <w:rFonts w:hint="eastAsia"/>
        </w:rPr>
        <w:t xml:space="preserve">就绪度和</w:t>
      </w:r>
      <w:r>
        <w:t xml:space="preserve"> Agentic </w:t>
      </w:r>
      <w:r>
        <w:rPr>
          <w:rFonts w:hint="eastAsia"/>
        </w:rPr>
        <w:t xml:space="preserve">AI），可作为可安装的</w:t>
      </w:r>
      <w:r>
        <w:t xml:space="preserve"> Agent Skill </w:t>
      </w:r>
      <w:r>
        <w:rPr>
          <w:rFonts w:hint="eastAsia"/>
        </w:rPr>
        <w:t xml:space="preserve">扫描</w:t>
      </w:r>
      <w:r>
        <w:t xml:space="preserve"> schema </w:t>
      </w:r>
      <w:r>
        <w:rPr>
          <w:rFonts w:hint="eastAsia"/>
        </w:rPr>
        <w:t xml:space="preserve">并逐项评分</w:t>
      </w:r>
      <w:r>
        <w:t xml:space="preserve"> 0-1 [</w:t>
      </w:r>
      <w:hyperlink r:id="rId44">
        <w:r>
          <w:rPr>
            <w:rStyle w:val="Hyperlink"/>
          </w:rPr>
          <w:t xml:space="preserve">23</w:t>
        </w:r>
      </w:hyperlink>
      <w:r>
        <w:t xml:space="preserve">]。Cisco AI Readiness Index </w:t>
      </w:r>
      <w:r>
        <w:rPr>
          <w:rFonts w:hint="eastAsia"/>
        </w:rPr>
        <w:t xml:space="preserve">从战略、基础设施、数据、治理、人才、文化六大支柱进行</w:t>
      </w:r>
      <w:r>
        <w:t xml:space="preserve"> 0-100 </w:t>
      </w:r>
      <w:r>
        <w:rPr>
          <w:rFonts w:hint="eastAsia"/>
        </w:rPr>
        <w:t xml:space="preserve">评分，划分为</w:t>
      </w:r>
      <w:r>
        <w:t xml:space="preserve"> </w:t>
      </w:r>
      <w:r>
        <w:rPr>
          <w:rFonts w:hint="eastAsia"/>
        </w:rPr>
        <w:t xml:space="preserve">Pacesetters（86+）、Chasers（61-85）、Followers（31-60）和</w:t>
      </w:r>
      <w:r>
        <w:t xml:space="preserve"> </w:t>
      </w:r>
      <w:r>
        <w:rPr>
          <w:rFonts w:hint="eastAsia"/>
        </w:rPr>
        <w:t xml:space="preserve">Laggards（0-30）四个等级</w:t>
      </w:r>
      <w:r>
        <w:t xml:space="preserve"> [</w:t>
      </w:r>
      <w:hyperlink r:id="rId146">
        <w:r>
          <w:rPr>
            <w:rStyle w:val="Hyperlink"/>
          </w:rPr>
          <w:t xml:space="preserve">108</w:t>
        </w:r>
      </w:hyperlink>
      <w:r>
        <w:t xml:space="preserve">]。ODI </w:t>
      </w:r>
      <w:r>
        <w:rPr>
          <w:rFonts w:hint="eastAsia"/>
        </w:rPr>
        <w:t xml:space="preserve">于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月发布</w:t>
      </w:r>
      <w:r>
        <w:t xml:space="preserve"> AI-Ready Data Framework v2 [</w:t>
      </w:r>
      <w:hyperlink r:id="rId147">
        <w:r>
          <w:rPr>
            <w:rStyle w:val="Hyperlink"/>
          </w:rPr>
          <w:t xml:space="preserve">109</w:t>
        </w:r>
      </w:hyperlink>
      <w:r>
        <w:t xml:space="preserve">]。</w:t>
      </w:r>
    </w:p>
    <w:bookmarkEnd w:id="148"/>
    <w:bookmarkStart w:id="152" w:name="数据产品化成熟度"/>
    <w:p>
      <w:pPr>
        <w:pStyle w:val="Heading3"/>
      </w:pPr>
      <w:r>
        <w:rPr>
          <w:rFonts w:hint="eastAsia"/>
        </w:rPr>
        <w:t xml:space="preserve">数据产品化成熟度</w:t>
      </w:r>
    </w:p>
    <w:p>
      <w:pPr>
        <w:pStyle w:val="FirstParagraph"/>
      </w:pPr>
      <w:r>
        <w:rPr>
          <w:rFonts w:hint="eastAsia"/>
        </w:rPr>
        <w:t xml:space="preserve">数据产品化概念由</w:t>
      </w:r>
      <w:r>
        <w:t xml:space="preserve"> Zhamak Dehghani </w:t>
      </w:r>
      <w:r>
        <w:rPr>
          <w:rFonts w:hint="eastAsia"/>
        </w:rPr>
        <w:t xml:space="preserve">在</w:t>
      </w:r>
      <w:r>
        <w:t xml:space="preserve"> 2019-2020 </w:t>
      </w:r>
      <w:r>
        <w:rPr>
          <w:rFonts w:hint="eastAsia"/>
        </w:rPr>
        <w:t xml:space="preserve">年作为</w:t>
      </w:r>
      <w:r>
        <w:t xml:space="preserve"> Data Mesh </w:t>
      </w:r>
      <w:r>
        <w:rPr>
          <w:rFonts w:hint="eastAsia"/>
        </w:rPr>
        <w:t xml:space="preserve">的核心原则提出。2025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月，Linux</w:t>
      </w:r>
      <w:r>
        <w:t xml:space="preserve"> Foundation </w:t>
      </w:r>
      <w:r>
        <w:rPr>
          <w:rFonts w:hint="eastAsia"/>
        </w:rPr>
        <w:t xml:space="preserve">旗下</w:t>
      </w:r>
      <w:r>
        <w:t xml:space="preserve"> Bitol </w:t>
      </w:r>
      <w:r>
        <w:rPr>
          <w:rFonts w:hint="eastAsia"/>
        </w:rPr>
        <w:t xml:space="preserve">项目发布了</w:t>
      </w:r>
      <w:r>
        <w:t xml:space="preserve"> Open Data Product </w:t>
      </w:r>
      <w:r>
        <w:rPr>
          <w:rFonts w:hint="eastAsia"/>
        </w:rPr>
        <w:t xml:space="preserve">Standard（ODPS）早期版本</w:t>
      </w:r>
      <w:r>
        <w:t xml:space="preserve"> [</w:t>
      </w:r>
      <w:hyperlink r:id="rId52">
        <w:r>
          <w:rPr>
            <w:rStyle w:val="Hyperlink"/>
          </w:rPr>
          <w:t xml:space="preserve">30</w:t>
        </w:r>
      </w:hyperlink>
      <w:r>
        <w:rPr>
          <w:rFonts w:hint="eastAsia"/>
        </w:rPr>
        <w:t xml:space="preserve">]。数据产品按</w:t>
      </w:r>
      <w:r>
        <w:t xml:space="preserve"> FAIR </w:t>
      </w:r>
      <w:r>
        <w:rPr>
          <w:rFonts w:hint="eastAsia"/>
        </w:rPr>
        <w:t xml:space="preserve">原则（可发现、可访问、可互操作、可复用）加上可信度、自描述性、SLA</w:t>
      </w:r>
      <w:r>
        <w:t xml:space="preserve"> </w:t>
      </w:r>
      <w:r>
        <w:rPr>
          <w:rFonts w:hint="eastAsia"/>
        </w:rPr>
        <w:t xml:space="preserve">达标率和消费者满意度进行度量</w:t>
      </w:r>
      <w:r>
        <w:t xml:space="preserve"> [</w:t>
      </w:r>
      <w:hyperlink r:id="rId149">
        <w:r>
          <w:rPr>
            <w:rStyle w:val="Hyperlink"/>
          </w:rPr>
          <w:t xml:space="preserve">110</w:t>
        </w:r>
      </w:hyperlink>
      <w:r>
        <w:t xml:space="preserve">]。ODPS </w:t>
      </w:r>
      <w:r>
        <w:rPr>
          <w:rFonts w:hint="eastAsia"/>
        </w:rPr>
        <w:t xml:space="preserve">是厂商中立的机器可读元数据模型，支持可扩展治理、货币化和</w:t>
      </w:r>
      <w:r>
        <w:t xml:space="preserve"> AI </w:t>
      </w:r>
      <w:r>
        <w:rPr>
          <w:rFonts w:hint="eastAsia"/>
        </w:rPr>
        <w:t xml:space="preserve">原生集成</w:t>
      </w:r>
      <w:r>
        <w:t xml:space="preserve"> [</w:t>
      </w:r>
      <w:hyperlink r:id="rId150">
        <w:r>
          <w:rPr>
            <w:rStyle w:val="Hyperlink"/>
          </w:rPr>
          <w:t xml:space="preserve">111</w:t>
        </w:r>
      </w:hyperlink>
      <w:r>
        <w:rPr>
          <w:rFonts w:hint="eastAsia"/>
        </w:rPr>
        <w:t xml:space="preserve">]。据</w:t>
      </w:r>
      <w:r>
        <w:t xml:space="preserve"> Kissmetrics </w:t>
      </w:r>
      <w:r>
        <w:rPr>
          <w:rFonts w:hint="eastAsia"/>
        </w:rPr>
        <w:t xml:space="preserve">统计，约</w:t>
      </w:r>
      <w:r>
        <w:t xml:space="preserve"> 70-80% </w:t>
      </w:r>
      <w:r>
        <w:rPr>
          <w:rFonts w:hint="eastAsia"/>
        </w:rPr>
        <w:t xml:space="preserve">的组织仍停留在成熟度第</w:t>
      </w:r>
      <w:r>
        <w:t xml:space="preserve"> 1-2 </w:t>
      </w:r>
      <w:r>
        <w:rPr>
          <w:rFonts w:hint="eastAsia"/>
        </w:rPr>
        <w:t xml:space="preserve">阶段</w:t>
      </w:r>
      <w:r>
        <w:t xml:space="preserve"> [</w:t>
      </w:r>
      <w:hyperlink r:id="rId151">
        <w:r>
          <w:rPr>
            <w:rStyle w:val="Hyperlink"/>
          </w:rPr>
          <w:t xml:space="preserve">112</w:t>
        </w:r>
      </w:hyperlink>
      <w:r>
        <w:t xml:space="preserve">]。</w:t>
      </w:r>
    </w:p>
    <w:bookmarkEnd w:id="152"/>
    <w:bookmarkStart w:id="156" w:name="dataops-流水线效能"/>
    <w:p>
      <w:pPr>
        <w:pStyle w:val="Heading3"/>
      </w:pPr>
      <w:r>
        <w:t xml:space="preserve">DataOps </w:t>
      </w:r>
      <w:r>
        <w:rPr>
          <w:rFonts w:hint="eastAsia"/>
        </w:rPr>
        <w:t xml:space="preserve">流水线效能</w:t>
      </w:r>
    </w:p>
    <w:p>
      <w:pPr>
        <w:pStyle w:val="FirstParagraph"/>
      </w:pPr>
      <w:r>
        <w:t xml:space="preserve">DataOps </w:t>
      </w:r>
      <w:r>
        <w:rPr>
          <w:rFonts w:hint="eastAsia"/>
        </w:rPr>
        <w:t xml:space="preserve">将</w:t>
      </w:r>
      <w:r>
        <w:t xml:space="preserve"> DevOps DORA </w:t>
      </w:r>
      <w:r>
        <w:rPr>
          <w:rFonts w:hint="eastAsia"/>
        </w:rPr>
        <w:t xml:space="preserve">指标（部署频率、变更前置时间、变更失败率、MTTR）适配到数据管道场景</w:t>
      </w:r>
      <w:r>
        <w:t xml:space="preserve"> [</w:t>
      </w:r>
      <w:hyperlink r:id="rId32">
        <w:r>
          <w:rPr>
            <w:rStyle w:val="Hyperlink"/>
          </w:rPr>
          <w:t xml:space="preserve">11</w:t>
        </w:r>
      </w:hyperlink>
      <w:r>
        <w:rPr>
          <w:rFonts w:hint="eastAsia"/>
        </w:rPr>
        <w:t xml:space="preserve">]。据</w:t>
      </w:r>
      <w:r>
        <w:t xml:space="preserve"> Integrate.io </w:t>
      </w:r>
      <w:r>
        <w:rPr>
          <w:rFonts w:hint="eastAsia"/>
        </w:rPr>
        <w:t xml:space="preserve">报告，68%</w:t>
      </w:r>
      <w:r>
        <w:t xml:space="preserve"> </w:t>
      </w:r>
      <w:r>
        <w:rPr>
          <w:rFonts w:hint="eastAsia"/>
        </w:rPr>
        <w:t xml:space="preserve">的组织需要</w:t>
      </w:r>
      <w:r>
        <w:t xml:space="preserve"> 4 </w:t>
      </w:r>
      <w:r>
        <w:rPr>
          <w:rFonts w:hint="eastAsia"/>
        </w:rPr>
        <w:t xml:space="preserve">小时以上才能检测到数据管道错误，平均解决时间为</w:t>
      </w:r>
      <w:r>
        <w:t xml:space="preserve"> 15 </w:t>
      </w:r>
      <w:r>
        <w:rPr>
          <w:rFonts w:hint="eastAsia"/>
        </w:rPr>
        <w:t xml:space="preserve">小时</w:t>
      </w:r>
      <w:r>
        <w:t xml:space="preserve"> [</w:t>
      </w:r>
      <w:hyperlink r:id="rId153">
        <w:r>
          <w:rPr>
            <w:rStyle w:val="Hyperlink"/>
          </w:rPr>
          <w:t xml:space="preserve">113</w:t>
        </w:r>
      </w:hyperlink>
      <w:r>
        <w:rPr>
          <w:rFonts w:hint="eastAsia"/>
        </w:rPr>
        <w:t xml:space="preserve">]。有效的</w:t>
      </w:r>
      <w:r>
        <w:t xml:space="preserve"> DataOps </w:t>
      </w:r>
      <w:r>
        <w:rPr>
          <w:rFonts w:hint="eastAsia"/>
        </w:rPr>
        <w:t xml:space="preserve">度量需要展示可靠和及时数据的业务价值，包括数据</w:t>
      </w:r>
      <w:r>
        <w:t xml:space="preserve"> </w:t>
      </w:r>
      <w:r>
        <w:rPr>
          <w:rFonts w:hint="eastAsia"/>
        </w:rPr>
        <w:t xml:space="preserve">ROI（处理/存储成本</w:t>
      </w:r>
      <w:r>
        <w:t xml:space="preserve"> vs </w:t>
      </w:r>
      <w:r>
        <w:rPr>
          <w:rFonts w:hint="eastAsia"/>
        </w:rPr>
        <w:t xml:space="preserve">业务价值）、洞察时间和风险降低</w:t>
      </w:r>
      <w:r>
        <w:t xml:space="preserve"> [</w:t>
      </w:r>
      <w:hyperlink r:id="rId154">
        <w:r>
          <w:rPr>
            <w:rStyle w:val="Hyperlink"/>
          </w:rPr>
          <w:t xml:space="preserve">114</w:t>
        </w:r>
      </w:hyperlink>
      <w:r>
        <w:rPr>
          <w:rFonts w:hint="eastAsia"/>
        </w:rPr>
        <w:t xml:space="preserve">]。关键工具包括</w:t>
      </w:r>
      <w:r>
        <w:t xml:space="preserve"> Dagster、DataKitchen、Databricks </w:t>
      </w:r>
      <w:r>
        <w:rPr>
          <w:rFonts w:hint="eastAsia"/>
        </w:rPr>
        <w:t xml:space="preserve">和</w:t>
      </w:r>
      <w:r>
        <w:t xml:space="preserve"> Datadog [</w:t>
      </w:r>
      <w:hyperlink r:id="rId155">
        <w:r>
          <w:rPr>
            <w:rStyle w:val="Hyperlink"/>
          </w:rPr>
          <w:t xml:space="preserve">115</w:t>
        </w:r>
      </w:hyperlink>
      <w:r>
        <w:t xml:space="preserve">]。</w:t>
      </w:r>
    </w:p>
    <w:bookmarkEnd w:id="156"/>
    <w:bookmarkStart w:id="160" w:name="data-mesh-域自治评分"/>
    <w:p>
      <w:pPr>
        <w:pStyle w:val="Heading3"/>
      </w:pPr>
      <w:r>
        <w:t xml:space="preserve">Data Mesh </w:t>
      </w:r>
      <w:r>
        <w:rPr>
          <w:rFonts w:hint="eastAsia"/>
        </w:rPr>
        <w:t xml:space="preserve">域自治评分</w:t>
      </w:r>
    </w:p>
    <w:p>
      <w:pPr>
        <w:pStyle w:val="FirstParagraph"/>
      </w:pPr>
      <w:r>
        <w:t xml:space="preserve">Data Mesh </w:t>
      </w:r>
      <w:r>
        <w:rPr>
          <w:rFonts w:hint="eastAsia"/>
        </w:rPr>
        <w:t xml:space="preserve">基于四大原则——域所有权、数据即产品、自服务数据平台和联邦计算治理——构建域健康评分基础</w:t>
      </w:r>
      <w:r>
        <w:t xml:space="preserve"> [</w:t>
      </w:r>
      <w:hyperlink r:id="rId157">
        <w:r>
          <w:rPr>
            <w:rStyle w:val="Hyperlink"/>
          </w:rPr>
          <w:t xml:space="preserve">116</w:t>
        </w:r>
      </w:hyperlink>
      <w:r>
        <w:rPr>
          <w:rFonts w:hint="eastAsia"/>
        </w:rPr>
        <w:t xml:space="preserve">]。域团队按独立处理数据消费、存储、转换和输出的能力，以及对质量、可发现性和可用性的问责程度进行评估</w:t>
      </w:r>
      <w:r>
        <w:t xml:space="preserve"> [</w:t>
      </w:r>
      <w:hyperlink r:id="rId158">
        <w:r>
          <w:rPr>
            <w:rStyle w:val="Hyperlink"/>
          </w:rPr>
          <w:t xml:space="preserve">117</w:t>
        </w:r>
      </w:hyperlink>
      <w:r>
        <w:rPr>
          <w:rFonts w:hint="eastAsia"/>
        </w:rPr>
        <w:t xml:space="preserve">]。实施强调自动化治理机制而非人工监督，实现分布式数据产品生态的可扩展合规</w:t>
      </w:r>
      <w:r>
        <w:t xml:space="preserve"> [</w:t>
      </w:r>
      <w:hyperlink r:id="rId159">
        <w:r>
          <w:rPr>
            <w:rStyle w:val="Hyperlink"/>
          </w:rPr>
          <w:t xml:space="preserve">118</w:t>
        </w:r>
      </w:hyperlink>
      <w:r>
        <w:t xml:space="preserve">]。</w:t>
      </w:r>
    </w:p>
    <w:bookmarkEnd w:id="160"/>
    <w:bookmarkStart w:id="163" w:name="数据合约执行"/>
    <w:p>
      <w:pPr>
        <w:pStyle w:val="Heading3"/>
      </w:pPr>
      <w:r>
        <w:rPr>
          <w:rFonts w:hint="eastAsia"/>
        </w:rPr>
        <w:t xml:space="preserve">数据合约执行</w:t>
      </w:r>
    </w:p>
    <w:p>
      <w:pPr>
        <w:pStyle w:val="FirstParagraph"/>
      </w:pPr>
      <w:r>
        <w:rPr>
          <w:rFonts w:hint="eastAsia"/>
        </w:rPr>
        <w:t xml:space="preserve">数据合约是生产者与消费者之间的可执行协议，定义数据结构、类型、质量规则、所有权和语义</w:t>
      </w:r>
      <w:r>
        <w:t xml:space="preserve"> [</w:t>
      </w:r>
      <w:hyperlink r:id="rId161">
        <w:r>
          <w:rPr>
            <w:rStyle w:val="Hyperlink"/>
          </w:rPr>
          <w:t xml:space="preserve">119</w:t>
        </w:r>
      </w:hyperlink>
      <w:r>
        <w:t xml:space="preserve">]。Soda Core </w:t>
      </w:r>
      <w:r>
        <w:rPr>
          <w:rFonts w:hint="eastAsia"/>
        </w:rPr>
        <w:t xml:space="preserve">4.0（2026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月发布）是开源的数据合约引擎，在</w:t>
      </w:r>
      <w:r>
        <w:t xml:space="preserve"> CI/CD </w:t>
      </w:r>
      <w:r>
        <w:rPr>
          <w:rFonts w:hint="eastAsia"/>
        </w:rPr>
        <w:t xml:space="preserve">管道特定节点自动执行合约检查</w:t>
      </w:r>
      <w:r>
        <w:t xml:space="preserve"> [</w:t>
      </w:r>
      <w:hyperlink r:id="rId45">
        <w:r>
          <w:rPr>
            <w:rStyle w:val="Hyperlink"/>
          </w:rPr>
          <w:t xml:space="preserve">24</w:t>
        </w:r>
      </w:hyperlink>
      <w:r>
        <w:t xml:space="preserve">]。Bitol/ODCS v3.0.2 </w:t>
      </w:r>
      <w:r>
        <w:rPr>
          <w:rFonts w:hint="eastAsia"/>
        </w:rPr>
        <w:t xml:space="preserve">将合约划分为基础、Schema、数据质量、定价、团队、角色、SLA、基础设施、业务规则和自定义属性等部分</w:t>
      </w:r>
      <w:r>
        <w:t xml:space="preserve"> [</w:t>
      </w:r>
      <w:hyperlink r:id="rId52">
        <w:r>
          <w:rPr>
            <w:rStyle w:val="Hyperlink"/>
          </w:rPr>
          <w:t xml:space="preserve">30</w:t>
        </w:r>
      </w:hyperlink>
      <w:r>
        <w:rPr>
          <w:rFonts w:hint="eastAsia"/>
        </w:rPr>
        <w:t xml:space="preserve">]。合约以</w:t>
      </w:r>
      <w:r>
        <w:t xml:space="preserve"> YAML </w:t>
      </w:r>
      <w:r>
        <w:rPr>
          <w:rFonts w:hint="eastAsia"/>
        </w:rPr>
        <w:t xml:space="preserve">编写并存储在</w:t>
      </w:r>
      <w:r>
        <w:t xml:space="preserve"> Git </w:t>
      </w:r>
      <w:r>
        <w:rPr>
          <w:rFonts w:hint="eastAsia"/>
        </w:rPr>
        <w:t xml:space="preserve">仓库中，与数据模型和</w:t>
      </w:r>
      <w:r>
        <w:t xml:space="preserve"> CI/CD </w:t>
      </w:r>
      <w:r>
        <w:rPr>
          <w:rFonts w:hint="eastAsia"/>
        </w:rPr>
        <w:t xml:space="preserve">工作流一起版本化管理</w:t>
      </w:r>
      <w:r>
        <w:t xml:space="preserve"> [</w:t>
      </w:r>
      <w:hyperlink r:id="rId162">
        <w:r>
          <w:rPr>
            <w:rStyle w:val="Hyperlink"/>
          </w:rPr>
          <w:t xml:space="preserve">120</w:t>
        </w:r>
      </w:hyperlink>
      <w:r>
        <w:t xml:space="preserve">]。</w:t>
      </w:r>
    </w:p>
    <w:bookmarkEnd w:id="163"/>
    <w:bookmarkStart w:id="173" w:name="语义层健康与-llmgenai-就绪度"/>
    <w:p>
      <w:pPr>
        <w:pStyle w:val="Heading3"/>
      </w:pPr>
      <w:r>
        <w:rPr>
          <w:rFonts w:hint="eastAsia"/>
        </w:rPr>
        <w:t xml:space="preserve">语义层健康与</w:t>
      </w:r>
      <w:r>
        <w:t xml:space="preserve"> LLM/GenAI </w:t>
      </w:r>
      <w:r>
        <w:rPr>
          <w:rFonts w:hint="eastAsia"/>
        </w:rPr>
        <w:t xml:space="preserve">就绪度</w:t>
      </w:r>
    </w:p>
    <w:p>
      <w:pPr>
        <w:pStyle w:val="FirstParagraph"/>
      </w:pPr>
      <w:r>
        <w:t xml:space="preserve">Semantic Layer Summit </w:t>
      </w:r>
      <w:r>
        <w:rPr>
          <w:rFonts w:hint="eastAsia"/>
        </w:rPr>
        <w:t xml:space="preserve">2026（6000+</w:t>
      </w:r>
      <w:r>
        <w:t xml:space="preserve"> </w:t>
      </w:r>
      <w:r>
        <w:rPr>
          <w:rFonts w:hint="eastAsia"/>
        </w:rPr>
        <w:t xml:space="preserve">数据领导者参会）确立了语义层作为企业</w:t>
      </w:r>
      <w:r>
        <w:t xml:space="preserve"> AI </w:t>
      </w:r>
      <w:r>
        <w:rPr>
          <w:rFonts w:hint="eastAsia"/>
        </w:rPr>
        <w:t xml:space="preserve">关键基础设施的地位</w:t>
      </w:r>
      <w:r>
        <w:t xml:space="preserve"> [</w:t>
      </w:r>
      <w:hyperlink r:id="rId164">
        <w:r>
          <w:rPr>
            <w:rStyle w:val="Hyperlink"/>
          </w:rPr>
          <w:t xml:space="preserve">121</w:t>
        </w:r>
      </w:hyperlink>
      <w:r>
        <w:t xml:space="preserve">]。dbt Semantic </w:t>
      </w:r>
      <w:r>
        <w:rPr>
          <w:rFonts w:hint="eastAsia"/>
        </w:rPr>
        <w:t xml:space="preserve">Layer（MetricFlow）将指标定义集中为代码，确保跨仪表板、Agent</w:t>
      </w:r>
      <w:r>
        <w:t xml:space="preserve"> </w:t>
      </w:r>
      <w:r>
        <w:rPr>
          <w:rFonts w:hint="eastAsia"/>
        </w:rPr>
        <w:t xml:space="preserve">和</w:t>
      </w:r>
      <w:r>
        <w:t xml:space="preserve"> AI </w:t>
      </w:r>
      <w:r>
        <w:rPr>
          <w:rFonts w:hint="eastAsia"/>
        </w:rPr>
        <w:t xml:space="preserve">工作流的一致性</w:t>
      </w:r>
      <w:r>
        <w:t xml:space="preserve"> [</w:t>
      </w:r>
      <w:hyperlink r:id="rId165">
        <w:r>
          <w:rPr>
            <w:rStyle w:val="Hyperlink"/>
          </w:rPr>
          <w:t xml:space="preserve">122</w:t>
        </w:r>
      </w:hyperlink>
      <w:r>
        <w:t xml:space="preserve">]。LLM/GenAI </w:t>
      </w:r>
      <w:r>
        <w:rPr>
          <w:rFonts w:hint="eastAsia"/>
        </w:rPr>
        <w:t xml:space="preserve">就绪度方面，RAG</w:t>
      </w:r>
      <w:r>
        <w:t xml:space="preserve"> </w:t>
      </w:r>
      <w:r>
        <w:rPr>
          <w:rFonts w:hint="eastAsia"/>
        </w:rPr>
        <w:t xml:space="preserve">三元组指标（上下文相关性、接地性、答案相关性）成为核心评估标准</w:t>
      </w:r>
      <w:r>
        <w:t xml:space="preserve"> [</w:t>
      </w:r>
      <w:hyperlink r:id="rId166">
        <w:r>
          <w:rPr>
            <w:rStyle w:val="Hyperlink"/>
          </w:rPr>
          <w:t xml:space="preserve">123</w:t>
        </w:r>
      </w:hyperlink>
      <w:r>
        <w:t xml:space="preserve">]。LLM </w:t>
      </w:r>
      <w:r>
        <w:rPr>
          <w:rFonts w:hint="eastAsia"/>
        </w:rPr>
        <w:t xml:space="preserve">性能指标分为质量（事实正确性）、安全（有害内容、偏差）和运营（速度、成本、SLA）三类</w:t>
      </w:r>
      <w:r>
        <w:t xml:space="preserve"> [</w:t>
      </w:r>
      <w:hyperlink r:id="rId167">
        <w:r>
          <w:rPr>
            <w:rStyle w:val="Hyperlink"/>
          </w:rPr>
          <w:t xml:space="preserve">124</w:t>
        </w:r>
      </w:hyperlink>
      <w:r>
        <w:t xml:space="preserve">]。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329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新兴维度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代表厂商/产品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AI-Readiness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因素</w:t>
            </w:r>
            <w:r>
              <w:t xml:space="preserve"> 62 </w:t>
            </w:r>
            <w:r>
              <w:rPr>
                <w:rFonts w:hint="eastAsia"/>
              </w:rPr>
              <w:t xml:space="preserve">要求评分</w:t>
            </w:r>
            <w:r>
              <w:t xml:space="preserve"> [</w:t>
            </w:r>
            <w:hyperlink r:id="rId44">
              <w:r>
                <w:rPr>
                  <w:rStyle w:val="Hyperlink"/>
                </w:rPr>
                <w:t xml:space="preserve">23</w:t>
              </w:r>
            </w:hyperlink>
            <w:r>
              <w:rPr>
                <w:rFonts w:hint="eastAsia"/>
              </w:rPr>
              <w:t xml:space="preserve">]；6</w:t>
            </w:r>
            <w:r>
              <w:t xml:space="preserve"> </w:t>
            </w:r>
            <w:r>
              <w:rPr>
                <w:rFonts w:hint="eastAsia"/>
              </w:rPr>
              <w:t xml:space="preserve">支柱</w:t>
            </w:r>
            <w:r>
              <w:t xml:space="preserve"> 0-100 </w:t>
            </w:r>
            <w:r>
              <w:rPr>
                <w:rFonts w:hint="eastAsia"/>
              </w:rPr>
              <w:t xml:space="preserve">分</w:t>
            </w:r>
            <w:r>
              <w:t xml:space="preserve"> [</w:t>
            </w:r>
            <w:hyperlink r:id="rId146">
              <w:r>
                <w:rPr>
                  <w:rStyle w:val="Hyperlink"/>
                </w:rPr>
                <w:t xml:space="preserve">108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Snowflake, Cisco, Microsoft, ODI, Atlan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数据产品成熟度</w:t>
            </w:r>
          </w:p>
        </w:tc>
        <w:tc>
          <w:tcPr/>
          <w:p>
            <w:pPr>
              <w:pStyle w:val="Compact"/>
            </w:pPr>
            <w:r>
              <w:t xml:space="preserve">FAIR </w:t>
            </w:r>
            <w:r>
              <w:rPr>
                <w:rFonts w:hint="eastAsia"/>
              </w:rPr>
              <w:t xml:space="preserve">原则、SLA</w:t>
            </w:r>
            <w:r>
              <w:t xml:space="preserve"> </w:t>
            </w:r>
            <w:r>
              <w:rPr>
                <w:rFonts w:hint="eastAsia"/>
              </w:rPr>
              <w:t xml:space="preserve">达标率、消费者满意度</w:t>
            </w:r>
            <w:r>
              <w:t xml:space="preserve"> [</w:t>
            </w:r>
            <w:hyperlink r:id="rId149">
              <w:r>
                <w:rPr>
                  <w:rStyle w:val="Hyperlink"/>
                </w:rPr>
                <w:t xml:space="preserve">110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Bitol/ODPS, Gartner, MIT CISR [</w:t>
            </w:r>
            <w:hyperlink r:id="rId168">
              <w:r>
                <w:rPr>
                  <w:rStyle w:val="Hyperlink"/>
                </w:rPr>
                <w:t xml:space="preserve">125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DataOps </w:t>
            </w:r>
            <w:r>
              <w:rPr>
                <w:rFonts w:hint="eastAsia"/>
              </w:rPr>
              <w:t xml:space="preserve">效能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DORA-for-data、MTTD/MTTR、数据</w:t>
            </w:r>
            <w:r>
              <w:t xml:space="preserve"> ROI [</w:t>
            </w:r>
            <w:hyperlink r:id="rId32">
              <w:r>
                <w:rPr>
                  <w:rStyle w:val="Hyperlink"/>
                </w:rPr>
                <w:t xml:space="preserve">11</w:t>
              </w:r>
            </w:hyperlink>
            <w:r>
              <w:t xml:space="preserve">,</w:t>
            </w:r>
            <w:r>
              <w:t xml:space="preserve"> </w:t>
            </w:r>
            <w:hyperlink r:id="rId153">
              <w:r>
                <w:rPr>
                  <w:rStyle w:val="Hyperlink"/>
                </w:rPr>
                <w:t xml:space="preserve">113</w:t>
              </w:r>
            </w:hyperlink>
            <w:r>
              <w:t xml:space="preserve">,</w:t>
            </w:r>
            <w:r>
              <w:t xml:space="preserve"> </w:t>
            </w:r>
            <w:hyperlink r:id="rId154">
              <w:r>
                <w:rPr>
                  <w:rStyle w:val="Hyperlink"/>
                </w:rPr>
                <w:t xml:space="preserve">114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DataKitchen, Dagster, Databricks, Datadog [</w:t>
            </w:r>
            <w:hyperlink r:id="rId155">
              <w:r>
                <w:rPr>
                  <w:rStyle w:val="Hyperlink"/>
                </w:rPr>
                <w:t xml:space="preserve">115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Mesh </w:t>
            </w:r>
            <w:r>
              <w:rPr>
                <w:rFonts w:hint="eastAsia"/>
              </w:rPr>
              <w:t xml:space="preserve">域自治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域所有权完整度、自服务能力、联邦治理合规</w:t>
            </w:r>
            <w:r>
              <w:t xml:space="preserve"> [</w:t>
            </w:r>
            <w:hyperlink r:id="rId157">
              <w:r>
                <w:rPr>
                  <w:rStyle w:val="Hyperlink"/>
                </w:rPr>
                <w:t xml:space="preserve">116</w:t>
              </w:r>
            </w:hyperlink>
            <w:r>
              <w:t xml:space="preserve">,</w:t>
            </w:r>
            <w:r>
              <w:t xml:space="preserve"> </w:t>
            </w:r>
            <w:hyperlink r:id="rId158">
              <w:r>
                <w:rPr>
                  <w:rStyle w:val="Hyperlink"/>
                </w:rPr>
                <w:t xml:space="preserve">117</w:t>
              </w:r>
            </w:hyperlink>
            <w:r>
              <w:t xml:space="preserve">,</w:t>
            </w:r>
            <w:r>
              <w:t xml:space="preserve"> </w:t>
            </w:r>
            <w:hyperlink r:id="rId159">
              <w:r>
                <w:rPr>
                  <w:rStyle w:val="Hyperlink"/>
                </w:rPr>
                <w:t xml:space="preserve">118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Thoughtworks, dbt, Snowflake, Dataplex [</w:t>
            </w:r>
            <w:hyperlink r:id="rId169">
              <w:r>
                <w:rPr>
                  <w:rStyle w:val="Hyperlink"/>
                </w:rPr>
                <w:t xml:space="preserve">126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数据合约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验证通过率、SLA</w:t>
            </w:r>
            <w:r>
              <w:t xml:space="preserve"> </w:t>
            </w:r>
            <w:r>
              <w:rPr>
                <w:rFonts w:hint="eastAsia"/>
              </w:rPr>
              <w:t xml:space="preserve">合规率、合约覆盖率</w:t>
            </w:r>
            <w:r>
              <w:t xml:space="preserve"> [</w:t>
            </w:r>
            <w:hyperlink r:id="rId52">
              <w:r>
                <w:rPr>
                  <w:rStyle w:val="Hyperlink"/>
                </w:rPr>
                <w:t xml:space="preserve">30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Soda Core 4.0, DataContract CLI, Bitol/ODCS [</w:t>
            </w:r>
            <w:hyperlink r:id="rId45">
              <w:r>
                <w:rPr>
                  <w:rStyle w:val="Hyperlink"/>
                </w:rPr>
                <w:t xml:space="preserve">24</w:t>
              </w:r>
            </w:hyperlink>
            <w:r>
              <w:t xml:space="preserve">,</w:t>
            </w:r>
            <w:r>
              <w:t xml:space="preserve"> </w:t>
            </w:r>
            <w:hyperlink r:id="rId170">
              <w:r>
                <w:rPr>
                  <w:rStyle w:val="Hyperlink"/>
                </w:rPr>
                <w:t xml:space="preserve">127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语义层健康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指标定义覆盖率、查询一致性、AI</w:t>
            </w:r>
            <w:r>
              <w:t xml:space="preserve"> Agent </w:t>
            </w:r>
            <w:r>
              <w:rPr>
                <w:rFonts w:hint="eastAsia"/>
              </w:rPr>
              <w:t xml:space="preserve">准确率</w:t>
            </w:r>
            <w:r>
              <w:t xml:space="preserve"> [</w:t>
            </w:r>
            <w:hyperlink r:id="rId165">
              <w:r>
                <w:rPr>
                  <w:rStyle w:val="Hyperlink"/>
                </w:rPr>
                <w:t xml:space="preserve">122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dbt MetricFlow, AtScale, Cube [</w:t>
            </w:r>
            <w:hyperlink r:id="rId171">
              <w:r>
                <w:rPr>
                  <w:rStyle w:val="Hyperlink"/>
                </w:rPr>
                <w:t xml:space="preserve">128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LLM/GenAI </w:t>
            </w:r>
            <w:r>
              <w:rPr>
                <w:rFonts w:hint="eastAsia"/>
              </w:rPr>
              <w:t xml:space="preserve">就绪度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三元组、忠实度、延迟、安全评分</w:t>
            </w:r>
            <w:r>
              <w:t xml:space="preserve"> [</w:t>
            </w:r>
            <w:hyperlink r:id="rId166">
              <w:r>
                <w:rPr>
                  <w:rStyle w:val="Hyperlink"/>
                </w:rPr>
                <w:t xml:space="preserve">123</w:t>
              </w:r>
            </w:hyperlink>
            <w:r>
              <w:t xml:space="preserve">,</w:t>
            </w:r>
            <w:r>
              <w:t xml:space="preserve"> </w:t>
            </w:r>
            <w:hyperlink r:id="rId167">
              <w:r>
                <w:rPr>
                  <w:rStyle w:val="Hyperlink"/>
                </w:rPr>
                <w:t xml:space="preserve">124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Snowflake Cortex, Databricks MLflow, Fiddler AI [</w:t>
            </w:r>
            <w:hyperlink r:id="rId172">
              <w:r>
                <w:rPr>
                  <w:rStyle w:val="Hyperlink"/>
                </w:rPr>
                <w:t xml:space="preserve">129</w:t>
              </w:r>
            </w:hyperlink>
            <w:r>
              <w:t xml:space="preserve">]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4: </w:t>
      </w:r>
      <w:r>
        <w:rPr>
          <w:rFonts w:hint="eastAsia"/>
          <w:b/>
          <w:bCs/>
        </w:rPr>
        <w:t xml:space="preserve">新兴运营健康度评估维度</w:t>
      </w:r>
    </w:p>
    <w:bookmarkEnd w:id="173"/>
    <w:bookmarkEnd w:id="174"/>
    <w:bookmarkStart w:id="186" w:name="角色视角的维度优先级"/>
    <w:p>
      <w:pPr>
        <w:pStyle w:val="Heading2"/>
      </w:pPr>
      <w:r>
        <w:rPr>
          <w:rFonts w:hint="eastAsia"/>
        </w:rPr>
        <w:t xml:space="preserve">角色视角的维度优先级</w:t>
      </w:r>
    </w:p>
    <w:p>
      <w:pPr>
        <w:pStyle w:val="FirstParagraph"/>
      </w:pPr>
      <w:r>
        <w:rPr>
          <w:rFonts w:hint="eastAsia"/>
        </w:rPr>
        <w:t xml:space="preserve">不同角色对数据仓库健康度的关注点存在根本性差异。2024-2025</w:t>
      </w:r>
      <w:r>
        <w:t xml:space="preserve"> </w:t>
      </w:r>
      <w:r>
        <w:rPr>
          <w:rFonts w:hint="eastAsia"/>
        </w:rPr>
        <w:t xml:space="preserve">年的最佳实践是基于数据可观测性五大支柱（新鲜度、数据量、Schema、分布、血缘）构建角色定制化的</w:t>
      </w:r>
      <w:r>
        <w:t xml:space="preserve"> KPI </w:t>
      </w:r>
      <w:r>
        <w:rPr>
          <w:rFonts w:hint="eastAsia"/>
        </w:rPr>
        <w:t xml:space="preserve">叠加层</w:t>
      </w:r>
      <w:r>
        <w:t xml:space="preserve"> [</w:t>
      </w:r>
      <w:hyperlink r:id="rId46">
        <w:r>
          <w:rPr>
            <w:rStyle w:val="Hyperlink"/>
          </w:rPr>
          <w:t xml:space="preserve">25</w:t>
        </w:r>
      </w:hyperlink>
      <w:r>
        <w:t xml:space="preserve">]。</w:t>
      </w:r>
    </w:p>
    <w:p>
      <w:pPr>
        <w:pStyle w:val="CaptionedFigure"/>
      </w:pPr>
      <w:r>
        <w:drawing>
          <wp:inline>
            <wp:extent cx="6756400" cy="5107870"/>
            <wp:effectExtent b="0" l="0" r="0" t="0"/>
            <wp:docPr descr="角色维度优先级对比" title="" id="176" name="Picture"/>
            <a:graphic>
              <a:graphicData uri="http://schemas.openxmlformats.org/drawingml/2006/picture">
                <pic:pic>
                  <pic:nvPicPr>
                    <pic:cNvPr descr="/home/appuser/RESEARCH_EXPORT_WORKDIR/fc1ed9e9-d772-4347-bc4e-3afb41494112/assets/c7e16b95-4864-49cc-9368-3be3d1e93058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5107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角色维度优先级对比</w:t>
      </w:r>
    </w:p>
    <w:p>
      <w:pPr>
        <w:pStyle w:val="BodyText"/>
      </w:pPr>
      <w:r>
        <w:rPr>
          <w:i/>
          <w:iCs/>
        </w:rPr>
        <w:t xml:space="preserve">Chart Explanation</w:t>
      </w:r>
      <w:r>
        <w:t xml:space="preserve">: </w:t>
      </w:r>
      <w:r>
        <w:rPr>
          <w:rFonts w:hint="eastAsia"/>
        </w:rPr>
        <w:t xml:space="preserve">数据工程师最关注管道可靠性（评分</w:t>
      </w:r>
      <w:r>
        <w:t xml:space="preserve"> </w:t>
      </w:r>
      <w:r>
        <w:rPr>
          <w:rFonts w:hint="eastAsia"/>
        </w:rPr>
        <w:t xml:space="preserve">5，追踪管道成功/失败率</w:t>
      </w:r>
      <w:r>
        <w:t xml:space="preserve"> [</w:t>
      </w:r>
      <w:hyperlink r:id="rId178">
        <w:r>
          <w:rPr>
            <w:rStyle w:val="Hyperlink"/>
          </w:rPr>
          <w:t xml:space="preserve">130</w:t>
        </w:r>
      </w:hyperlink>
      <w:r>
        <w:rPr>
          <w:rFonts w:hint="eastAsia"/>
        </w:rPr>
        <w:t xml:space="preserve">]）和数据质量（评分</w:t>
      </w:r>
      <w:r>
        <w:t xml:space="preserve"> </w:t>
      </w:r>
      <w:r>
        <w:rPr>
          <w:rFonts w:hint="eastAsia"/>
        </w:rPr>
        <w:t xml:space="preserve">4，schema</w:t>
      </w:r>
      <w:r>
        <w:t xml:space="preserve"> </w:t>
      </w:r>
      <w:r>
        <w:rPr>
          <w:rFonts w:hint="eastAsia"/>
        </w:rPr>
        <w:t xml:space="preserve">验证与异常检测</w:t>
      </w:r>
      <w:r>
        <w:t xml:space="preserve"> [</w:t>
      </w:r>
      <w:hyperlink r:id="rId47">
        <w:r>
          <w:rPr>
            <w:rStyle w:val="Hyperlink"/>
          </w:rPr>
          <w:t xml:space="preserve">26</w:t>
        </w:r>
      </w:hyperlink>
      <w:r>
        <w:rPr>
          <w:rFonts w:hint="eastAsia"/>
        </w:rPr>
        <w:t xml:space="preserve">]）。数据分析师优先关注数据质量（评分</w:t>
      </w:r>
      <w:r>
        <w:t xml:space="preserve"> </w:t>
      </w:r>
      <w:r>
        <w:rPr>
          <w:rFonts w:hint="eastAsia"/>
        </w:rPr>
        <w:t xml:space="preserve">5，新鲜度和准确性</w:t>
      </w:r>
      <w:r>
        <w:t xml:space="preserve"> [</w:t>
      </w:r>
      <w:hyperlink r:id="rId179">
        <w:r>
          <w:rPr>
            <w:rStyle w:val="Hyperlink"/>
          </w:rPr>
          <w:t xml:space="preserve">131</w:t>
        </w:r>
      </w:hyperlink>
      <w:r>
        <w:rPr>
          <w:rFonts w:hint="eastAsia"/>
        </w:rPr>
        <w:t xml:space="preserve">]）和数据消费（评分</w:t>
      </w:r>
      <w:r>
        <w:t xml:space="preserve"> </w:t>
      </w:r>
      <w:r>
        <w:rPr>
          <w:rFonts w:hint="eastAsia"/>
        </w:rPr>
        <w:t xml:space="preserve">5，70%</w:t>
      </w:r>
      <w:r>
        <w:t xml:space="preserve"> </w:t>
      </w:r>
      <w:r>
        <w:rPr>
          <w:rFonts w:hint="eastAsia"/>
        </w:rPr>
        <w:t xml:space="preserve">的洞察存在于孤岛数据中</w:t>
      </w:r>
      <w:r>
        <w:t xml:space="preserve"> [</w:t>
      </w:r>
      <w:hyperlink r:id="rId180">
        <w:r>
          <w:rPr>
            <w:rStyle w:val="Hyperlink"/>
          </w:rPr>
          <w:t xml:space="preserve">132</w:t>
        </w:r>
      </w:hyperlink>
      <w:r>
        <w:rPr>
          <w:rFonts w:hint="eastAsia"/>
        </w:rPr>
        <w:t xml:space="preserve">]）。治理官聚焦合规与安全（评分</w:t>
      </w:r>
      <w:r>
        <w:t xml:space="preserve"> </w:t>
      </w:r>
      <w:r>
        <w:rPr>
          <w:rFonts w:hint="eastAsia"/>
        </w:rPr>
        <w:t xml:space="preserve">5，分类覆盖率和审计就绪度</w:t>
      </w:r>
      <w:r>
        <w:t xml:space="preserve"> [</w:t>
      </w:r>
      <w:hyperlink r:id="rId181">
        <w:r>
          <w:rPr>
            <w:rStyle w:val="Hyperlink"/>
          </w:rPr>
          <w:t xml:space="preserve">133</w:t>
        </w:r>
      </w:hyperlink>
      <w:r>
        <w:t xml:space="preserve">,</w:t>
      </w:r>
      <w:r>
        <w:t xml:space="preserve"> </w:t>
      </w:r>
      <w:hyperlink r:id="rId182">
        <w:r>
          <w:rPr>
            <w:rStyle w:val="Hyperlink"/>
          </w:rPr>
          <w:t xml:space="preserve">134</w:t>
        </w:r>
      </w:hyperlink>
      <w:r>
        <w:rPr>
          <w:rFonts w:hint="eastAsia"/>
        </w:rPr>
        <w:t xml:space="preserve">]）。CTO/管理层最关注成本效率（评分</w:t>
      </w:r>
      <w:r>
        <w:t xml:space="preserve"> </w:t>
      </w:r>
      <w:r>
        <w:rPr>
          <w:rFonts w:hint="eastAsia"/>
        </w:rPr>
        <w:t xml:space="preserve">5，计算约占</w:t>
      </w:r>
      <w:r>
        <w:t xml:space="preserve"> Snowflake </w:t>
      </w:r>
      <w:r>
        <w:rPr>
          <w:rFonts w:hint="eastAsia"/>
        </w:rPr>
        <w:t xml:space="preserve">支出的</w:t>
      </w:r>
      <w:r>
        <w:t xml:space="preserve"> 65% [</w:t>
      </w:r>
      <w:hyperlink r:id="rId183">
        <w:r>
          <w:rPr>
            <w:rStyle w:val="Hyperlink"/>
          </w:rPr>
          <w:t xml:space="preserve">135</w:t>
        </w:r>
      </w:hyperlink>
      <w:r>
        <w:rPr>
          <w:rFonts w:hint="eastAsia"/>
        </w:rPr>
        <w:t xml:space="preserve">]）和团队生产力（评分</w:t>
      </w:r>
      <w:r>
        <w:t xml:space="preserve"> </w:t>
      </w:r>
      <w:r>
        <w:rPr>
          <w:rFonts w:hint="eastAsia"/>
        </w:rPr>
        <w:t xml:space="preserve">5，47%</w:t>
      </w:r>
      <w:r>
        <w:t xml:space="preserve"> </w:t>
      </w:r>
      <w:r>
        <w:rPr>
          <w:rFonts w:hint="eastAsia"/>
        </w:rPr>
        <w:t xml:space="preserve">的数据专业人员超过一半时间在修复质量问题</w:t>
      </w:r>
      <w:r>
        <w:t xml:space="preserve"> [</w:t>
      </w:r>
      <w:hyperlink r:id="rId179">
        <w:r>
          <w:rPr>
            <w:rStyle w:val="Hyperlink"/>
          </w:rPr>
          <w:t xml:space="preserve">131</w:t>
        </w:r>
      </w:hyperlink>
      <w:r>
        <w:rPr>
          <w:rFonts w:hint="eastAsia"/>
        </w:rPr>
        <w:t xml:space="preserve">]）。</w:t>
      </w:r>
    </w:p>
    <w:p>
      <w:pPr>
        <w:pStyle w:val="BodyText"/>
      </w:pPr>
      <w:r>
        <w:rPr>
          <w:rFonts w:hint="eastAsia"/>
          <w:b/>
          <w:bCs/>
        </w:rPr>
        <w:t xml:space="preserve">数据工程师</w:t>
      </w:r>
      <w:r>
        <w:t xml:space="preserve"> </w:t>
      </w:r>
      <w:r>
        <w:rPr>
          <w:rFonts w:hint="eastAsia"/>
        </w:rPr>
        <w:t xml:space="preserve">将管道可靠性和正常运行时间视为首要目标，核心</w:t>
      </w:r>
      <w:r>
        <w:t xml:space="preserve"> KPI </w:t>
      </w:r>
      <w:r>
        <w:rPr>
          <w:rFonts w:hint="eastAsia"/>
        </w:rPr>
        <w:t xml:space="preserve">包括管道正常运行率、每月错误/事件数、MTTR</w:t>
      </w:r>
      <w:r>
        <w:t xml:space="preserve"> </w:t>
      </w:r>
      <w:r>
        <w:rPr>
          <w:rFonts w:hint="eastAsia"/>
        </w:rPr>
        <w:t xml:space="preserve">和自动化部署成功率</w:t>
      </w:r>
      <w:r>
        <w:t xml:space="preserve"> [</w:t>
      </w:r>
      <w:hyperlink r:id="rId184">
        <w:r>
          <w:rPr>
            <w:rStyle w:val="Hyperlink"/>
          </w:rPr>
          <w:t xml:space="preserve">136</w:t>
        </w:r>
      </w:hyperlink>
      <w:r>
        <w:rPr>
          <w:rFonts w:hint="eastAsia"/>
        </w:rPr>
        <w:t xml:space="preserve">]。静默管道失败（管道正常完成但输出错误数据）是最危险的失败模式</w:t>
      </w:r>
      <w:r>
        <w:t xml:space="preserve"> [</w:t>
      </w:r>
      <w:hyperlink r:id="rId179">
        <w:r>
          <w:rPr>
            <w:rStyle w:val="Hyperlink"/>
          </w:rPr>
          <w:t xml:space="preserve">131</w:t>
        </w:r>
      </w:hyperlink>
      <w:r>
        <w:rPr>
          <w:rFonts w:hint="eastAsia"/>
        </w:rPr>
        <w:t xml:space="preserve">]。推荐看板应追踪管道执行状态、SLO</w:t>
      </w:r>
      <w:r>
        <w:t xml:space="preserve"> </w:t>
      </w:r>
      <w:r>
        <w:rPr>
          <w:rFonts w:hint="eastAsia"/>
        </w:rPr>
        <w:t xml:space="preserve">违规计数、吞吐量趋势和延迟测量</w:t>
      </w:r>
      <w:r>
        <w:t xml:space="preserve"> [</w:t>
      </w:r>
      <w:hyperlink r:id="rId47">
        <w:r>
          <w:rPr>
            <w:rStyle w:val="Hyperlink"/>
          </w:rPr>
          <w:t xml:space="preserve">26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数据分析师</w:t>
      </w:r>
      <w:r>
        <w:t xml:space="preserve"> </w:t>
      </w:r>
      <w:r>
        <w:rPr>
          <w:rFonts w:hint="eastAsia"/>
        </w:rPr>
        <w:t xml:space="preserve">关注数据是否可信、可发现、可自助获取。如果分析师维护”影子电子表格”来校正或验证官方管道数据，说明基础设施存在信任问题</w:t>
      </w:r>
      <w:r>
        <w:t xml:space="preserve"> [</w:t>
      </w:r>
      <w:hyperlink r:id="rId179">
        <w:r>
          <w:rPr>
            <w:rStyle w:val="Hyperlink"/>
          </w:rPr>
          <w:t xml:space="preserve">131</w:t>
        </w:r>
      </w:hyperlink>
      <w:r>
        <w:rPr>
          <w:rFonts w:hint="eastAsia"/>
        </w:rPr>
        <w:t xml:space="preserve">]。推荐看板应展示数据新鲜度指标、目录完整度评分、查询性能和自助服务采纳率</w:t>
      </w:r>
      <w:r>
        <w:t xml:space="preserve"> [</w:t>
      </w:r>
      <w:hyperlink r:id="rId48">
        <w:r>
          <w:rPr>
            <w:rStyle w:val="Hyperlink"/>
          </w:rPr>
          <w:t xml:space="preserve">27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数据治理官</w:t>
      </w:r>
      <w:r>
        <w:t xml:space="preserve"> </w:t>
      </w:r>
      <w:r>
        <w:rPr>
          <w:rFonts w:hint="eastAsia"/>
        </w:rPr>
        <w:t xml:space="preserve">从四个维度衡量治理成功：数据质量、策略合规、数据使用和运营效率</w:t>
      </w:r>
      <w:r>
        <w:t xml:space="preserve"> [</w:t>
      </w:r>
      <w:hyperlink r:id="rId181">
        <w:r>
          <w:rPr>
            <w:rStyle w:val="Hyperlink"/>
          </w:rPr>
          <w:t xml:space="preserve">133</w:t>
        </w:r>
      </w:hyperlink>
      <w:r>
        <w:rPr>
          <w:rFonts w:hint="eastAsia"/>
        </w:rPr>
        <w:t xml:space="preserve">]。关键指标包括敏感数据集标记与访问限制比例、血缘文档覆盖率和数据质量事件数</w:t>
      </w:r>
      <w:r>
        <w:t xml:space="preserve"> [</w:t>
      </w:r>
      <w:hyperlink r:id="rId181">
        <w:r>
          <w:rPr>
            <w:rStyle w:val="Hyperlink"/>
          </w:rPr>
          <w:t xml:space="preserve">133</w:t>
        </w:r>
      </w:hyperlink>
      <w:r>
        <w:rPr>
          <w:rFonts w:hint="eastAsia"/>
        </w:rPr>
        <w:t xml:space="preserve">]。不同利益相关者对成功的定义不同——数据管家看认证数据集采纳率，合规官看审计发现数，高管看决策速度</w:t>
      </w:r>
      <w:r>
        <w:t xml:space="preserve"> [</w:t>
      </w:r>
      <w:hyperlink r:id="rId181">
        <w:r>
          <w:rPr>
            <w:rStyle w:val="Hyperlink"/>
          </w:rPr>
          <w:t xml:space="preserve">133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CTO/管理层</w:t>
      </w:r>
      <w:r>
        <w:t xml:space="preserve"> </w:t>
      </w:r>
      <w:r>
        <w:rPr>
          <w:rFonts w:hint="eastAsia"/>
        </w:rPr>
        <w:t xml:space="preserve">追踪查询级成本可见性和数据产品单位经济学，支持对数据资产的扩展、优化或退役决策</w:t>
      </w:r>
      <w:r>
        <w:t xml:space="preserve"> [</w:t>
      </w:r>
      <w:hyperlink r:id="rId34">
        <w:r>
          <w:rPr>
            <w:rStyle w:val="Hyperlink"/>
          </w:rPr>
          <w:t xml:space="preserve">13</w:t>
        </w:r>
      </w:hyperlink>
      <w:r>
        <w:rPr>
          <w:rFonts w:hint="eastAsia"/>
        </w:rPr>
        <w:t xml:space="preserve">]。仓库利用率是关键效率指标——一个运行</w:t>
      </w:r>
      <w:r>
        <w:t xml:space="preserve"> 1 </w:t>
      </w:r>
      <w:r>
        <w:rPr>
          <w:rFonts w:hint="eastAsia"/>
        </w:rPr>
        <w:t xml:space="preserve">小时但仅处理查询</w:t>
      </w:r>
      <w:r>
        <w:t xml:space="preserve"> 15 </w:t>
      </w:r>
      <w:r>
        <w:rPr>
          <w:rFonts w:hint="eastAsia"/>
        </w:rPr>
        <w:t xml:space="preserve">分钟的仓库利用率仅为</w:t>
      </w:r>
      <w:r>
        <w:t xml:space="preserve"> 25% [</w:t>
      </w:r>
      <w:hyperlink r:id="rId185">
        <w:r>
          <w:rPr>
            <w:rStyle w:val="Hyperlink"/>
          </w:rPr>
          <w:t xml:space="preserve">137</w:t>
        </w:r>
      </w:hyperlink>
      <w:r>
        <w:rPr>
          <w:rFonts w:hint="eastAsia"/>
        </w:rPr>
        <w:t xml:space="preserve">]。推荐看板应展示每查询/数据产品成本、仓库利用率、团队时间分配比和数据产品</w:t>
      </w:r>
      <w:r>
        <w:t xml:space="preserve"> ROI [</w:t>
      </w:r>
      <w:hyperlink r:id="rId34">
        <w:r>
          <w:rPr>
            <w:rStyle w:val="Hyperlink"/>
          </w:rPr>
          <w:t xml:space="preserve">13</w:t>
        </w:r>
      </w:hyperlink>
      <w:r>
        <w:t xml:space="preserve">]。</w:t>
      </w:r>
    </w:p>
    <w:bookmarkEnd w:id="186"/>
    <w:bookmarkStart w:id="193" w:name="总结与-snowflake-实施建议"/>
    <w:p>
      <w:pPr>
        <w:pStyle w:val="Heading2"/>
      </w:pPr>
      <w:r>
        <w:rPr>
          <w:rFonts w:hint="eastAsia"/>
        </w:rPr>
        <w:t xml:space="preserve">总结与</w:t>
      </w:r>
      <w:r>
        <w:t xml:space="preserve"> Snowflake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</w:rPr>
        <w:t xml:space="preserve">基于以上调研，为</w:t>
      </w:r>
      <w:r>
        <w:t xml:space="preserve"> Snowflake </w:t>
      </w:r>
      <w:r>
        <w:rPr>
          <w:rFonts w:hint="eastAsia"/>
        </w:rPr>
        <w:t xml:space="preserve">数据仓库构建运营健康度评估体系，建议按以下优先级分层实施。</w:t>
      </w:r>
    </w:p>
    <w:bookmarkStart w:id="190" w:name="推荐维度优先级"/>
    <w:p>
      <w:pPr>
        <w:pStyle w:val="Heading3"/>
      </w:pPr>
      <w:r>
        <w:rPr>
          <w:rFonts w:hint="eastAsia"/>
        </w:rPr>
        <w:t xml:space="preserve">推荐维度优先级</w:t>
      </w:r>
    </w:p>
    <w:p>
      <w:pPr>
        <w:pStyle w:val="CaptionedFigure"/>
      </w:pPr>
      <w:r>
        <w:drawing>
          <wp:inline>
            <wp:extent cx="6756400" cy="4963924"/>
            <wp:effectExtent b="0" l="0" r="0" t="0"/>
            <wp:docPr descr="Snowflake 健康度维度实施优先级与业务价值" title="" id="188" name="Picture"/>
            <a:graphic>
              <a:graphicData uri="http://schemas.openxmlformats.org/drawingml/2006/picture">
                <pic:pic>
                  <pic:nvPicPr>
                    <pic:cNvPr descr="/home/appuser/RESEARCH_EXPORT_WORKDIR/fc1ed9e9-d772-4347-bc4e-3afb41494112/assets/2db27ca8-9fed-497e-a25d-0ac19ef24044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4963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Snowflake </w:t>
      </w:r>
      <w:r>
        <w:rPr>
          <w:rFonts w:hint="eastAsia"/>
        </w:rPr>
        <w:t xml:space="preserve">健康度维度实施优先级与业务价值</w:t>
      </w:r>
    </w:p>
    <w:p>
      <w:pPr>
        <w:pStyle w:val="BodyText"/>
      </w:pPr>
      <w:r>
        <w:rPr>
          <w:i/>
          <w:iCs/>
        </w:rPr>
        <w:t xml:space="preserve">Chart Explanation</w:t>
      </w:r>
      <w:r>
        <w:t xml:space="preserve">: P0 </w:t>
      </w:r>
      <w:r>
        <w:rPr>
          <w:rFonts w:hint="eastAsia"/>
        </w:rPr>
        <w:t xml:space="preserve">原生维度（绿色）具有最高业务价值且实施成本最低：成本监控（业务价值</w:t>
      </w:r>
      <w:r>
        <w:t xml:space="preserve"> </w:t>
      </w:r>
      <w:r>
        <w:rPr>
          <w:rFonts w:hint="eastAsia"/>
        </w:rPr>
        <w:t xml:space="preserve">5，基于</w:t>
      </w:r>
      <w:r>
        <w:t xml:space="preserve"> ACCOUNT_USAGE+Budgets [</w:t>
      </w:r>
      <w:hyperlink r:id="rId136">
        <w:r>
          <w:rPr>
            <w:rStyle w:val="Hyperlink"/>
          </w:rPr>
          <w:t xml:space="preserve">104</w:t>
        </w:r>
      </w:hyperlink>
      <w:r>
        <w:t xml:space="preserve">,</w:t>
      </w:r>
      <w:r>
        <w:t xml:space="preserve"> </w:t>
      </w:r>
      <w:hyperlink r:id="rId137">
        <w:r>
          <w:rPr>
            <w:rStyle w:val="Hyperlink"/>
          </w:rPr>
          <w:t xml:space="preserve">105</w:t>
        </w:r>
      </w:hyperlink>
      <w:r>
        <w:rPr>
          <w:rFonts w:hint="eastAsia"/>
        </w:rPr>
        <w:t xml:space="preserve">]）、数据质量（业务价值</w:t>
      </w:r>
      <w:r>
        <w:t xml:space="preserve"> </w:t>
      </w:r>
      <w:r>
        <w:rPr>
          <w:rFonts w:hint="eastAsia"/>
        </w:rPr>
        <w:t xml:space="preserve">5，基于</w:t>
      </w:r>
      <w:r>
        <w:t xml:space="preserve"> DMFs [</w:t>
      </w:r>
      <w:hyperlink r:id="rId132">
        <w:r>
          <w:rPr>
            <w:rStyle w:val="Hyperlink"/>
          </w:rPr>
          <w:t xml:space="preserve">100</w:t>
        </w:r>
      </w:hyperlink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101</w:t>
        </w:r>
      </w:hyperlink>
      <w:r>
        <w:t xml:space="preserve">,</w:t>
      </w:r>
      <w:r>
        <w:t xml:space="preserve"> </w:t>
      </w:r>
      <w:hyperlink r:id="rId134">
        <w:r>
          <w:rPr>
            <w:rStyle w:val="Hyperlink"/>
          </w:rPr>
          <w:t xml:space="preserve">102</w:t>
        </w:r>
      </w:hyperlink>
      <w:r>
        <w:rPr>
          <w:rFonts w:hint="eastAsia"/>
        </w:rPr>
        <w:t xml:space="preserve">]）、安全分类（业务价值</w:t>
      </w:r>
      <w:r>
        <w:t xml:space="preserve"> </w:t>
      </w:r>
      <w:r>
        <w:rPr>
          <w:rFonts w:hint="eastAsia"/>
        </w:rPr>
        <w:t xml:space="preserve">4.5，基于</w:t>
      </w:r>
      <w:r>
        <w:t xml:space="preserve"> Data Classification [</w:t>
      </w:r>
      <w:hyperlink r:id="rId36">
        <w:r>
          <w:rPr>
            <w:rStyle w:val="Hyperlink"/>
          </w:rPr>
          <w:t xml:space="preserve">15</w:t>
        </w:r>
      </w:hyperlink>
      <w:r>
        <w:t xml:space="preserve">,</w:t>
      </w:r>
      <w:r>
        <w:t xml:space="preserve"> </w:t>
      </w:r>
      <w:hyperlink r:id="rId129">
        <w:r>
          <w:rPr>
            <w:rStyle w:val="Hyperlink"/>
          </w:rPr>
          <w:t xml:space="preserve">97</w:t>
        </w:r>
      </w:hyperlink>
      <w:r>
        <w:rPr>
          <w:rFonts w:hint="eastAsia"/>
        </w:rPr>
        <w:t xml:space="preserve">]）、血缘追踪（业务价值</w:t>
      </w:r>
      <w:r>
        <w:t xml:space="preserve"> </w:t>
      </w:r>
      <w:r>
        <w:rPr>
          <w:rFonts w:hint="eastAsia"/>
        </w:rPr>
        <w:t xml:space="preserve">4，基于</w:t>
      </w:r>
      <w:r>
        <w:t xml:space="preserve"> Access History [</w:t>
      </w:r>
      <w:hyperlink r:id="rId128">
        <w:r>
          <w:rPr>
            <w:rStyle w:val="Hyperlink"/>
          </w:rPr>
          <w:t xml:space="preserve">96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17</w:t>
        </w:r>
      </w:hyperlink>
      <w:r>
        <w:rPr>
          <w:rFonts w:hint="eastAsia"/>
        </w:rPr>
        <w:t xml:space="preserve">]）。P1</w:t>
      </w:r>
      <w:r>
        <w:t xml:space="preserve"> </w:t>
      </w:r>
      <w:r>
        <w:rPr>
          <w:rFonts w:hint="eastAsia"/>
        </w:rPr>
        <w:t xml:space="preserve">自建维度（橙色）需要自定义</w:t>
      </w:r>
      <w:r>
        <w:t xml:space="preserve"> SQL </w:t>
      </w:r>
      <w:r>
        <w:rPr>
          <w:rFonts w:hint="eastAsia"/>
        </w:rPr>
        <w:t xml:space="preserve">开发：利用率分析（基于</w:t>
      </w:r>
      <w:r>
        <w:t xml:space="preserve"> WAREHOUSE_METERING_HISTORY [</w:t>
      </w:r>
      <w:hyperlink r:id="rId125">
        <w:r>
          <w:rPr>
            <w:rStyle w:val="Hyperlink"/>
          </w:rPr>
          <w:t xml:space="preserve">93</w:t>
        </w:r>
      </w:hyperlink>
      <w:r>
        <w:t xml:space="preserve">,</w:t>
      </w:r>
      <w:r>
        <w:t xml:space="preserve"> </w:t>
      </w:r>
      <w:hyperlink r:id="rId185">
        <w:r>
          <w:rPr>
            <w:rStyle w:val="Hyperlink"/>
          </w:rPr>
          <w:t xml:space="preserve">137</w:t>
        </w:r>
      </w:hyperlink>
      <w:r>
        <w:rPr>
          <w:rFonts w:hint="eastAsia"/>
        </w:rPr>
        <w:t xml:space="preserve">]）和</w:t>
      </w:r>
      <w:r>
        <w:t xml:space="preserve"> SLA </w:t>
      </w:r>
      <w:r>
        <w:rPr>
          <w:rFonts w:hint="eastAsia"/>
        </w:rPr>
        <w:t xml:space="preserve">追踪（基于</w:t>
      </w:r>
      <w:r>
        <w:t xml:space="preserve"> TASK_HISTORY [</w:t>
      </w:r>
      <w:hyperlink r:id="rId123">
        <w:r>
          <w:rPr>
            <w:rStyle w:val="Hyperlink"/>
          </w:rPr>
          <w:t xml:space="preserve">91</w:t>
        </w:r>
      </w:hyperlink>
      <w:r>
        <w:rPr>
          <w:rFonts w:hint="eastAsia"/>
        </w:rPr>
        <w:t xml:space="preserve">]）。P2</w:t>
      </w:r>
      <w:r>
        <w:t xml:space="preserve"> </w:t>
      </w:r>
      <w:r>
        <w:rPr>
          <w:rFonts w:hint="eastAsia"/>
        </w:rPr>
        <w:t xml:space="preserve">扩展维度（红色）需第三方工具：管道可观测性（Monte</w:t>
      </w:r>
      <w:r>
        <w:t xml:space="preserve"> Carlo/Datadog [</w:t>
      </w:r>
      <w:hyperlink r:id="rId39">
        <w:r>
          <w:rPr>
            <w:rStyle w:val="Hyperlink"/>
          </w:rPr>
          <w:t xml:space="preserve">18</w:t>
        </w:r>
      </w:hyperlink>
      <w:r>
        <w:rPr>
          <w:rFonts w:hint="eastAsia"/>
        </w:rPr>
        <w:t xml:space="preserve">]）、团队效能（DORA</w:t>
      </w:r>
      <w:r>
        <w:t xml:space="preserve"> </w:t>
      </w:r>
      <w:r>
        <w:rPr>
          <w:rFonts w:hint="eastAsia"/>
        </w:rPr>
        <w:t xml:space="preserve">指标</w:t>
      </w:r>
      <w:r>
        <w:t xml:space="preserve"> [</w:t>
      </w:r>
      <w:hyperlink r:id="rId32">
        <w:r>
          <w:rPr>
            <w:rStyle w:val="Hyperlink"/>
          </w:rPr>
          <w:t xml:space="preserve">11</w:t>
        </w:r>
      </w:hyperlink>
      <w:r>
        <w:t xml:space="preserve">,</w:t>
      </w:r>
      <w:r>
        <w:t xml:space="preserve"> </w:t>
      </w:r>
      <w:hyperlink r:id="rId153">
        <w:r>
          <w:rPr>
            <w:rStyle w:val="Hyperlink"/>
          </w:rPr>
          <w:t xml:space="preserve">113</w:t>
        </w:r>
      </w:hyperlink>
      <w:r>
        <w:rPr>
          <w:rFonts w:hint="eastAsia"/>
        </w:rPr>
        <w:t xml:space="preserve">]）和</w:t>
      </w:r>
      <w:r>
        <w:t xml:space="preserve"> AI </w:t>
      </w:r>
      <w:r>
        <w:rPr>
          <w:rFonts w:hint="eastAsia"/>
        </w:rPr>
        <w:t xml:space="preserve">就绪度（Snowflake</w:t>
      </w:r>
      <w:r>
        <w:t xml:space="preserve"> Agent Skill [</w:t>
      </w:r>
      <w:hyperlink r:id="rId44">
        <w:r>
          <w:rPr>
            <w:rStyle w:val="Hyperlink"/>
          </w:rPr>
          <w:t xml:space="preserve">23</w:t>
        </w:r>
      </w:hyperlink>
      <w:r>
        <w:rPr>
          <w:rFonts w:hint="eastAsia"/>
        </w:rPr>
        <w:t xml:space="preserve">]）。</w:t>
      </w:r>
    </w:p>
    <w:p>
      <w:pPr>
        <w:pStyle w:val="BodyText"/>
      </w:pPr>
      <w:r>
        <w:rPr>
          <w:rFonts w:hint="eastAsia"/>
          <w:b/>
          <w:bCs/>
        </w:rPr>
        <w:t xml:space="preserve">第一优先级（P0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原生能力）</w:t>
      </w:r>
      <w:r>
        <w:rPr>
          <w:rFonts w:hint="eastAsia"/>
        </w:rPr>
        <w:t xml:space="preserve">：利用</w:t>
      </w:r>
      <w:r>
        <w:t xml:space="preserve"> Snowflake </w:t>
      </w:r>
      <w:r>
        <w:rPr>
          <w:rFonts w:hint="eastAsia"/>
        </w:rPr>
        <w:t xml:space="preserve">原生功能即可实现——ACCOUNT_USAGE</w:t>
      </w:r>
      <w:r>
        <w:t xml:space="preserve"> </w:t>
      </w:r>
      <w:r>
        <w:rPr>
          <w:rFonts w:hint="eastAsia"/>
        </w:rPr>
        <w:t xml:space="preserve">视图提供</w:t>
      </w:r>
      <w:r>
        <w:t xml:space="preserve"> 365 </w:t>
      </w:r>
      <w:r>
        <w:rPr>
          <w:rFonts w:hint="eastAsia"/>
        </w:rPr>
        <w:t xml:space="preserve">天历史数据</w:t>
      </w:r>
      <w:r>
        <w:t xml:space="preserve"> [</w:t>
      </w:r>
      <w:hyperlink r:id="rId123">
        <w:r>
          <w:rPr>
            <w:rStyle w:val="Hyperlink"/>
          </w:rPr>
          <w:t xml:space="preserve">91</w:t>
        </w:r>
      </w:hyperlink>
      <w:r>
        <w:rPr>
          <w:rFonts w:hint="eastAsia"/>
        </w:rPr>
        <w:t xml:space="preserve">]，QUERY_ATTRIBUTION_HISTORY</w:t>
      </w:r>
      <w:r>
        <w:t xml:space="preserve"> </w:t>
      </w:r>
      <w:r>
        <w:rPr>
          <w:rFonts w:hint="eastAsia"/>
        </w:rPr>
        <w:t xml:space="preserve">支持每查询成本归因</w:t>
      </w:r>
      <w:r>
        <w:t xml:space="preserve"> [</w:t>
      </w:r>
      <w:hyperlink r:id="rId35">
        <w:r>
          <w:rPr>
            <w:rStyle w:val="Hyperlink"/>
          </w:rPr>
          <w:t xml:space="preserve">14</w:t>
        </w:r>
      </w:hyperlink>
      <w:r>
        <w:rPr>
          <w:rFonts w:hint="eastAsia"/>
        </w:rPr>
        <w:t xml:space="preserve">]，DMFs</w:t>
      </w:r>
      <w:r>
        <w:t xml:space="preserve"> </w:t>
      </w:r>
      <w:r>
        <w:rPr>
          <w:rFonts w:hint="eastAsia"/>
        </w:rPr>
        <w:t xml:space="preserve">覆盖基础数据质量监控并支持异常检测</w:t>
      </w:r>
      <w:r>
        <w:t xml:space="preserve"> [</w:t>
      </w:r>
      <w:hyperlink r:id="rId132">
        <w:r>
          <w:rPr>
            <w:rStyle w:val="Hyperlink"/>
          </w:rPr>
          <w:t xml:space="preserve">100</w:t>
        </w:r>
      </w:hyperlink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101</w:t>
        </w:r>
      </w:hyperlink>
      <w:r>
        <w:t xml:space="preserve">,</w:t>
      </w:r>
      <w:r>
        <w:t xml:space="preserve"> </w:t>
      </w:r>
      <w:hyperlink r:id="rId134">
        <w:r>
          <w:rPr>
            <w:rStyle w:val="Hyperlink"/>
          </w:rPr>
          <w:t xml:space="preserve">102</w:t>
        </w:r>
      </w:hyperlink>
      <w:r>
        <w:rPr>
          <w:rFonts w:hint="eastAsia"/>
        </w:rPr>
        <w:t xml:space="preserve">]，Data</w:t>
      </w:r>
      <w:r>
        <w:t xml:space="preserve"> Classification </w:t>
      </w:r>
      <w:r>
        <w:rPr>
          <w:rFonts w:hint="eastAsia"/>
        </w:rPr>
        <w:t xml:space="preserve">自动识别敏感数据</w:t>
      </w:r>
      <w:r>
        <w:t xml:space="preserve"> [</w:t>
      </w:r>
      <w:hyperlink r:id="rId36">
        <w:r>
          <w:rPr>
            <w:rStyle w:val="Hyperlink"/>
          </w:rPr>
          <w:t xml:space="preserve">15</w:t>
        </w:r>
      </w:hyperlink>
      <w:r>
        <w:t xml:space="preserve">,</w:t>
      </w:r>
      <w:r>
        <w:t xml:space="preserve"> </w:t>
      </w:r>
      <w:hyperlink r:id="rId129">
        <w:r>
          <w:rPr>
            <w:rStyle w:val="Hyperlink"/>
          </w:rPr>
          <w:t xml:space="preserve">97</w:t>
        </w:r>
      </w:hyperlink>
      <w:r>
        <w:rPr>
          <w:rFonts w:hint="eastAsia"/>
        </w:rPr>
        <w:t xml:space="preserve">]，Access</w:t>
      </w:r>
      <w:r>
        <w:t xml:space="preserve"> History </w:t>
      </w:r>
      <w:r>
        <w:rPr>
          <w:rFonts w:hint="eastAsia"/>
        </w:rPr>
        <w:t xml:space="preserve">提供列级血缘</w:t>
      </w:r>
      <w:r>
        <w:t xml:space="preserve"> [</w:t>
      </w:r>
      <w:hyperlink r:id="rId38">
        <w:r>
          <w:rPr>
            <w:rStyle w:val="Hyperlink"/>
          </w:rPr>
          <w:t xml:space="preserve">17</w:t>
        </w:r>
      </w:hyperlink>
      <w:r>
        <w:rPr>
          <w:rFonts w:hint="eastAsia"/>
        </w:rPr>
        <w:t xml:space="preserve">]，Resource</w:t>
      </w:r>
      <w:r>
        <w:t xml:space="preserve"> Monitors </w:t>
      </w:r>
      <w:r>
        <w:rPr>
          <w:rFonts w:hint="eastAsia"/>
        </w:rPr>
        <w:t xml:space="preserve">和</w:t>
      </w:r>
      <w:r>
        <w:t xml:space="preserve"> Budgets </w:t>
      </w:r>
      <w:r>
        <w:rPr>
          <w:rFonts w:hint="eastAsia"/>
        </w:rPr>
        <w:t xml:space="preserve">实现成本控制</w:t>
      </w:r>
      <w:r>
        <w:t xml:space="preserve"> [</w:t>
      </w:r>
      <w:hyperlink r:id="rId136">
        <w:r>
          <w:rPr>
            <w:rStyle w:val="Hyperlink"/>
          </w:rPr>
          <w:t xml:space="preserve">104</w:t>
        </w:r>
      </w:hyperlink>
      <w:r>
        <w:t xml:space="preserve">,</w:t>
      </w:r>
      <w:r>
        <w:t xml:space="preserve"> </w:t>
      </w:r>
      <w:hyperlink r:id="rId137">
        <w:r>
          <w:rPr>
            <w:rStyle w:val="Hyperlink"/>
          </w:rPr>
          <w:t xml:space="preserve">105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第二优先级（P1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轻量自建）</w:t>
      </w:r>
      <w:r>
        <w:rPr>
          <w:rFonts w:hint="eastAsia"/>
        </w:rPr>
        <w:t xml:space="preserve">：基于</w:t>
      </w:r>
      <w:r>
        <w:t xml:space="preserve"> ACCOUNT_USAGE </w:t>
      </w:r>
      <w:r>
        <w:rPr>
          <w:rFonts w:hint="eastAsia"/>
        </w:rPr>
        <w:t xml:space="preserve">视图通过</w:t>
      </w:r>
      <w:r>
        <w:t xml:space="preserve"> SQL + Tasks </w:t>
      </w:r>
      <w:r>
        <w:rPr>
          <w:rFonts w:hint="eastAsia"/>
        </w:rPr>
        <w:t xml:space="preserve">构建扩展指标——仓库利用率分析（目标</w:t>
      </w:r>
      <w:r>
        <w:t xml:space="preserve"> </w:t>
      </w:r>
      <w:r>
        <w:rPr>
          <w:rFonts w:hint="eastAsia"/>
        </w:rPr>
        <w:t xml:space="preserve">&gt;60%）[</w:t>
      </w:r>
      <w:hyperlink r:id="rId185">
        <w:r>
          <w:rPr>
            <w:rStyle w:val="Hyperlink"/>
          </w:rPr>
          <w:t xml:space="preserve">137</w:t>
        </w:r>
      </w:hyperlink>
      <w:r>
        <w:rPr>
          <w:rFonts w:hint="eastAsia"/>
        </w:rPr>
        <w:t xml:space="preserve">]、管道</w:t>
      </w:r>
      <w:r>
        <w:t xml:space="preserve"> SLA </w:t>
      </w:r>
      <w:r>
        <w:rPr>
          <w:rFonts w:hint="eastAsia"/>
        </w:rPr>
        <w:t xml:space="preserve">达标率（基于</w:t>
      </w:r>
      <w:r>
        <w:t xml:space="preserve"> </w:t>
      </w:r>
      <w:r>
        <w:rPr>
          <w:rFonts w:hint="eastAsia"/>
        </w:rPr>
        <w:t xml:space="preserve">TASK_HISTORY）[</w:t>
      </w:r>
      <w:hyperlink r:id="rId123">
        <w:r>
          <w:rPr>
            <w:rStyle w:val="Hyperlink"/>
          </w:rPr>
          <w:t xml:space="preserve">91</w:t>
        </w:r>
      </w:hyperlink>
      <w:r>
        <w:rPr>
          <w:rFonts w:hint="eastAsia"/>
        </w:rPr>
        <w:t xml:space="preserve">]、资产文档覆盖率（结合</w:t>
      </w:r>
      <w:r>
        <w:t xml:space="preserve"> Horizon Catalog </w:t>
      </w:r>
      <w:r>
        <w:rPr>
          <w:rFonts w:hint="eastAsia"/>
        </w:rPr>
        <w:t xml:space="preserve">标签）、登录异常检测（基于</w:t>
      </w:r>
      <w:r>
        <w:t xml:space="preserve"> </w:t>
      </w:r>
      <w:r>
        <w:rPr>
          <w:rFonts w:hint="eastAsia"/>
        </w:rPr>
        <w:t xml:space="preserve">LOGIN_HISTORY）[</w:t>
      </w:r>
      <w:hyperlink r:id="rId127">
        <w:r>
          <w:rPr>
            <w:rStyle w:val="Hyperlink"/>
          </w:rPr>
          <w:t xml:space="preserve">95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第三优先级（P2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需第三方）</w:t>
      </w:r>
      <w:r>
        <w:rPr>
          <w:rFonts w:hint="eastAsia"/>
        </w:rPr>
        <w:t xml:space="preserve">：跨平台管道可观测性（Monte</w:t>
      </w:r>
      <w:r>
        <w:t xml:space="preserve"> Carlo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Datadog）[</w:t>
      </w:r>
      <w:hyperlink r:id="rId39">
        <w:r>
          <w:rPr>
            <w:rStyle w:val="Hyperlink"/>
          </w:rPr>
          <w:t xml:space="preserve">18</w:t>
        </w:r>
      </w:hyperlink>
      <w:r>
        <w:rPr>
          <w:rFonts w:hint="eastAsia"/>
        </w:rPr>
        <w:t xml:space="preserve">]；事件管理与根因分析</w:t>
      </w:r>
      <w:r>
        <w:t xml:space="preserve"> [</w:t>
      </w:r>
      <w:hyperlink r:id="rId40">
        <w:r>
          <w:rPr>
            <w:rStyle w:val="Hyperlink"/>
          </w:rPr>
          <w:t xml:space="preserve">19</w:t>
        </w:r>
      </w:hyperlink>
      <w:r>
        <w:rPr>
          <w:rFonts w:hint="eastAsia"/>
        </w:rPr>
        <w:t xml:space="preserve">]；团队效能指标（DORA-for-data）[</w:t>
      </w:r>
      <w:hyperlink r:id="rId32">
        <w:r>
          <w:rPr>
            <w:rStyle w:val="Hyperlink"/>
          </w:rPr>
          <w:t xml:space="preserve">11</w:t>
        </w:r>
      </w:hyperlink>
      <w:r>
        <w:t xml:space="preserve">,</w:t>
      </w:r>
      <w:r>
        <w:t xml:space="preserve"> </w:t>
      </w:r>
      <w:hyperlink r:id="rId153">
        <w:r>
          <w:rPr>
            <w:rStyle w:val="Hyperlink"/>
          </w:rPr>
          <w:t xml:space="preserve">113</w:t>
        </w:r>
      </w:hyperlink>
      <w:r>
        <w:rPr>
          <w:rFonts w:hint="eastAsia"/>
        </w:rPr>
        <w:t xml:space="preserve">]；数据产品成熟度评分</w:t>
      </w:r>
      <w:r>
        <w:t xml:space="preserve"> [</w:t>
      </w:r>
      <w:hyperlink r:id="rId149">
        <w:r>
          <w:rPr>
            <w:rStyle w:val="Hyperlink"/>
          </w:rPr>
          <w:t xml:space="preserve">110</w:t>
        </w:r>
      </w:hyperlink>
      <w:r>
        <w:rPr>
          <w:rFonts w:hint="eastAsia"/>
        </w:rPr>
        <w:t xml:space="preserve">]；AI-Readiness</w:t>
      </w:r>
      <w:r>
        <w:t xml:space="preserve"> </w:t>
      </w:r>
      <w:r>
        <w:rPr>
          <w:rFonts w:hint="eastAsia"/>
        </w:rPr>
        <w:t xml:space="preserve">评估（Snowflake</w:t>
      </w:r>
      <w:r>
        <w:t xml:space="preserve"> AI-Ready Data </w:t>
      </w:r>
      <w:r>
        <w:rPr>
          <w:rFonts w:hint="eastAsia"/>
        </w:rPr>
        <w:t xml:space="preserve">Framework）[</w:t>
      </w:r>
      <w:hyperlink r:id="rId44">
        <w:r>
          <w:rPr>
            <w:rStyle w:val="Hyperlink"/>
          </w:rPr>
          <w:t xml:space="preserve">23</w:t>
        </w:r>
      </w:hyperlink>
      <w:r>
        <w:t xml:space="preserve">]。</w:t>
      </w:r>
    </w:p>
    <w:bookmarkEnd w:id="190"/>
    <w:bookmarkStart w:id="192" w:name="自动化巡检报告构建路径"/>
    <w:p>
      <w:pPr>
        <w:pStyle w:val="Heading3"/>
      </w:pPr>
      <w:r>
        <w:rPr>
          <w:rFonts w:hint="eastAsia"/>
        </w:rPr>
        <w:t xml:space="preserve">自动化巡检报告构建路径</w:t>
      </w:r>
    </w:p>
    <w:p>
      <w:pPr>
        <w:pStyle w:val="FirstParagraph"/>
      </w:pPr>
      <w:r>
        <w:rPr>
          <w:rFonts w:hint="eastAsia"/>
        </w:rPr>
        <w:t xml:space="preserve">建议采用三层架构：底层为</w:t>
      </w:r>
      <w:r>
        <w:t xml:space="preserve"> ACCOUNT_USAGE + DMFs </w:t>
      </w:r>
      <w:r>
        <w:rPr>
          <w:rFonts w:hint="eastAsia"/>
        </w:rPr>
        <w:t xml:space="preserve">数据采集层（Snowflake</w:t>
      </w:r>
      <w:r>
        <w:t xml:space="preserve"> Tasks </w:t>
      </w:r>
      <w:r>
        <w:rPr>
          <w:rFonts w:hint="eastAsia"/>
        </w:rPr>
        <w:t xml:space="preserve">定时调度）；中间层为指标计算与聚合层（SQL</w:t>
      </w:r>
      <w:r>
        <w:t xml:space="preserve"> </w:t>
      </w:r>
      <w:r>
        <w:rPr>
          <w:rFonts w:hint="eastAsia"/>
        </w:rPr>
        <w:t xml:space="preserve">存储过程计算各维度评分）；上层为角色定制化看板层（按工程师、分析师、治理官、管理层呈现差异化</w:t>
      </w:r>
      <w:r>
        <w:t xml:space="preserve"> </w:t>
      </w:r>
      <w:r>
        <w:rPr>
          <w:rFonts w:hint="eastAsia"/>
        </w:rPr>
        <w:t xml:space="preserve">KPI）[</w:t>
      </w:r>
      <w:hyperlink r:id="rId46">
        <w:r>
          <w:rPr>
            <w:rStyle w:val="Hyperlink"/>
          </w:rPr>
          <w:t xml:space="preserve">25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26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27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28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13</w:t>
        </w:r>
      </w:hyperlink>
      <w:r>
        <w:rPr>
          <w:rFonts w:hint="eastAsia"/>
        </w:rPr>
        <w:t xml:space="preserve">]。利用</w:t>
      </w:r>
      <w:r>
        <w:t xml:space="preserve"> Snowflake Trail </w:t>
      </w:r>
      <w:r>
        <w:rPr>
          <w:rFonts w:hint="eastAsia"/>
        </w:rPr>
        <w:t xml:space="preserve">统一遥测</w:t>
      </w:r>
      <w:r>
        <w:t xml:space="preserve"> [</w:t>
      </w:r>
      <w:hyperlink r:id="rId138">
        <w:r>
          <w:rPr>
            <w:rStyle w:val="Hyperlink"/>
          </w:rPr>
          <w:t xml:space="preserve">106</w:t>
        </w:r>
      </w:hyperlink>
      <w:r>
        <w:t xml:space="preserve">]、Trust Center </w:t>
      </w:r>
      <w:r>
        <w:rPr>
          <w:rFonts w:hint="eastAsia"/>
        </w:rPr>
        <w:t xml:space="preserve">集中安全管理</w:t>
      </w:r>
      <w:r>
        <w:t xml:space="preserve"> [</w:t>
      </w:r>
      <w:hyperlink r:id="rId37">
        <w:r>
          <w:rPr>
            <w:rStyle w:val="Hyperlink"/>
          </w:rPr>
          <w:t xml:space="preserve">16</w:t>
        </w:r>
      </w:hyperlink>
      <w:r>
        <w:t xml:space="preserve">]、Cortex Data Quality AI </w:t>
      </w:r>
      <w:r>
        <w:rPr>
          <w:rFonts w:hint="eastAsia"/>
        </w:rPr>
        <w:t xml:space="preserve">推荐规则</w:t>
      </w:r>
      <w:r>
        <w:t xml:space="preserve"> [</w:t>
      </w:r>
      <w:hyperlink r:id="rId135">
        <w:r>
          <w:rPr>
            <w:rStyle w:val="Hyperlink"/>
          </w:rPr>
          <w:t xml:space="preserve">103</w:t>
        </w:r>
      </w:hyperlink>
      <w:r>
        <w:rPr>
          <w:rFonts w:hint="eastAsia"/>
        </w:rPr>
        <w:t xml:space="preserve">]，并结合数据合约（Soda</w:t>
      </w:r>
      <w:r>
        <w:t xml:space="preserve"> Core 4.0 / </w:t>
      </w:r>
      <w:r>
        <w:rPr>
          <w:rFonts w:hint="eastAsia"/>
        </w:rPr>
        <w:t xml:space="preserve">ODCS）实现</w:t>
      </w:r>
      <w:r>
        <w:t xml:space="preserve"> SLA </w:t>
      </w:r>
      <w:r>
        <w:rPr>
          <w:rFonts w:hint="eastAsia"/>
        </w:rPr>
        <w:t xml:space="preserve">管理</w:t>
      </w:r>
      <w:r>
        <w:t xml:space="preserve"> [</w:t>
      </w:r>
      <w:hyperlink r:id="rId45">
        <w:r>
          <w:rPr>
            <w:rStyle w:val="Hyperlink"/>
          </w:rPr>
          <w:t xml:space="preserve">24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30</w:t>
        </w:r>
      </w:hyperlink>
      <w:r>
        <w:t xml:space="preserve">]。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584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成本监控、数据质量、安全分类、血缘</w:t>
            </w:r>
          </w:p>
        </w:tc>
        <w:tc>
          <w:tcPr/>
          <w:p>
            <w:pPr>
              <w:pStyle w:val="Compact"/>
            </w:pPr>
            <w:r>
              <w:t xml:space="preserve">ACCOUNT_USAGE, DMFs, Classification [</w:t>
            </w:r>
            <w:hyperlink r:id="rId124">
              <w:r>
                <w:rPr>
                  <w:rStyle w:val="Hyperlink"/>
                </w:rPr>
                <w:t xml:space="preserve">92</w:t>
              </w:r>
            </w:hyperlink>
            <w:r>
              <w:t xml:space="preserve">,</w:t>
            </w:r>
            <w:r>
              <w:t xml:space="preserve"> </w:t>
            </w:r>
            <w:hyperlink r:id="rId125">
              <w:r>
                <w:rPr>
                  <w:rStyle w:val="Hyperlink"/>
                </w:rPr>
                <w:t xml:space="preserve">93</w:t>
              </w:r>
            </w:hyperlink>
            <w:r>
              <w:t xml:space="preserve">,</w:t>
            </w:r>
            <w:r>
              <w:t xml:space="preserve"> </w:t>
            </w:r>
            <w:hyperlink r:id="rId126">
              <w:r>
                <w:rPr>
                  <w:rStyle w:val="Hyperlink"/>
                </w:rPr>
                <w:t xml:space="preserve">94</w:t>
              </w:r>
            </w:hyperlink>
            <w:r>
              <w:t xml:space="preserve">,</w:t>
            </w:r>
            <w:r>
              <w:t xml:space="preserve"> </w:t>
            </w:r>
            <w:hyperlink r:id="rId127">
              <w:r>
                <w:rPr>
                  <w:rStyle w:val="Hyperlink"/>
                </w:rPr>
                <w:t xml:space="preserve">95</w:t>
              </w:r>
            </w:hyperlink>
            <w:r>
              <w:t xml:space="preserve">,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96</w:t>
              </w:r>
            </w:hyperlink>
            <w:r>
              <w:t xml:space="preserve">,</w:t>
            </w:r>
            <w:r>
              <w:t xml:space="preserve"> </w:t>
            </w:r>
            <w:hyperlink r:id="rId123">
              <w:r>
                <w:rPr>
                  <w:rStyle w:val="Hyperlink"/>
                </w:rPr>
                <w:t xml:space="preserve">91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15</w:t>
              </w:r>
            </w:hyperlink>
            <w:r>
              <w:t xml:space="preserve">,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138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Snowflake </w:t>
            </w:r>
            <w:r>
              <w:rPr>
                <w:rFonts w:hint="eastAsia"/>
              </w:rPr>
              <w:t xml:space="preserve">原生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自建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利用率分析、SLA</w:t>
            </w:r>
            <w:r>
              <w:t xml:space="preserve"> </w:t>
            </w:r>
            <w:r>
              <w:rPr>
                <w:rFonts w:hint="eastAsia"/>
              </w:rPr>
              <w:t xml:space="preserve">追踪、资产覆盖率</w:t>
            </w:r>
          </w:p>
        </w:tc>
        <w:tc>
          <w:tcPr/>
          <w:p>
            <w:pPr>
              <w:pStyle w:val="Compact"/>
            </w:pPr>
            <w:r>
              <w:t xml:space="preserve">ACCOUNT_USAGE + Tasks [</w:t>
            </w:r>
            <w:hyperlink r:id="rId123">
              <w:r>
                <w:rPr>
                  <w:rStyle w:val="Hyperlink"/>
                </w:rPr>
                <w:t xml:space="preserve">91</w:t>
              </w:r>
            </w:hyperlink>
            <w:r>
              <w:t xml:space="preserve">,</w:t>
            </w:r>
            <w:r>
              <w:t xml:space="preserve"> </w:t>
            </w:r>
            <w:hyperlink r:id="rId185">
              <w:r>
                <w:rPr>
                  <w:rStyle w:val="Hyperlink"/>
                </w:rPr>
                <w:t xml:space="preserve">137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Tasks + 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管道可观测性、团队效能、AI</w:t>
            </w:r>
            <w:r>
              <w:t xml:space="preserve"> </w:t>
            </w:r>
            <w:r>
              <w:rPr>
                <w:rFonts w:hint="eastAsia"/>
              </w:rPr>
              <w:t xml:space="preserve">就绪度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外部系统</w:t>
            </w:r>
            <w:r>
              <w:t xml:space="preserve"> + Snowflake [</w:t>
            </w:r>
            <w:hyperlink r:id="rId39">
              <w:r>
                <w:rPr>
                  <w:rStyle w:val="Hyperlink"/>
                </w:rPr>
                <w:t xml:space="preserve">18</w:t>
              </w:r>
            </w:hyperlink>
            <w:r>
              <w:t xml:space="preserve">,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23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11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Monte Carlo / Atlan / </w:t>
            </w:r>
            <w:r>
              <w:rPr>
                <w:rFonts w:hint="eastAsia"/>
              </w:rPr>
              <w:t xml:space="preserve">自研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5: Snowflake </w:t>
      </w:r>
      <w:r>
        <w:rPr>
          <w:rFonts w:hint="eastAsia"/>
          <w:b/>
          <w:bCs/>
        </w:rPr>
        <w:t xml:space="preserve">运营健康度实施路线图</w:t>
      </w:r>
    </w:p>
    <w:bookmarkEnd w:id="192"/>
    <w:bookmarkEnd w:id="193"/>
    <w:bookmarkStart w:id="19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1. https://www.snowflake.com/en/fundamentals/data-governance/framework/dama-dmbok/</w:t>
      </w:r>
    </w:p>
    <w:p>
      <w:pPr>
        <w:pStyle w:val="BodyText"/>
      </w:pPr>
      <w:r>
        <w:t xml:space="preserve">2. https://www.snowflake.com/en/fundamentals/data-governance/framework/dcam/</w:t>
      </w:r>
    </w:p>
    <w:p>
      <w:pPr>
        <w:pStyle w:val="BodyText"/>
      </w:pPr>
      <w:r>
        <w:t xml:space="preserve">3. https://www.dbta.com/Editorial/News-Flashes/How-to-Solve-Data-Downtime-Through-Data-Observability-147670.aspx</w:t>
      </w:r>
    </w:p>
    <w:p>
      <w:pPr>
        <w:pStyle w:val="BodyText"/>
      </w:pPr>
      <w:r>
        <w:t xml:space="preserve">4. https://docs.dynatrace.com/docs/observe/data-observability</w:t>
      </w:r>
    </w:p>
    <w:p>
      <w:pPr>
        <w:pStyle w:val="BodyText"/>
      </w:pPr>
      <w:r>
        <w:t xml:space="preserve">5. https://www.kdnuggets.com/2021/02/data-observability-part-2-build-data-quality-monitors-sql.html</w:t>
      </w:r>
    </w:p>
    <w:p>
      <w:pPr>
        <w:pStyle w:val="BodyText"/>
      </w:pPr>
      <w:r>
        <w:t xml:space="preserve">6. https://docs.getmontecarlo.com/docs/architecture</w:t>
      </w:r>
    </w:p>
    <w:p>
      <w:pPr>
        <w:pStyle w:val="BodyText"/>
      </w:pPr>
      <w:r>
        <w:t xml:space="preserve">7. https://www.soda.io/resources/data-observability</w:t>
      </w:r>
    </w:p>
    <w:p>
      <w:pPr>
        <w:pStyle w:val="BodyText"/>
      </w:pPr>
      <w:r>
        <w:t xml:space="preserve">8. https://learn.microsoft.com/en-us/azure/cloud-adoption-framework/scenarios/cloud-scale-analytics/manage-observability</w:t>
      </w:r>
    </w:p>
    <w:p>
      <w:pPr>
        <w:pStyle w:val="BodyText"/>
      </w:pPr>
      <w:r>
        <w:t xml:space="preserve">9. https://uvik.net/blog/data-quality-metrics-kpis/</w:t>
      </w:r>
    </w:p>
    <w:p>
      <w:pPr>
        <w:pStyle w:val="BodyText"/>
      </w:pPr>
      <w:r>
        <w:t xml:space="preserve">10. https://openmetadata.mintlify.app/how-to-guides/data-insights/kpi</w:t>
      </w:r>
    </w:p>
    <w:p>
      <w:pPr>
        <w:pStyle w:val="BodyText"/>
      </w:pPr>
      <w:r>
        <w:t xml:space="preserve">11. https://getdx.com/blog/dora-metrics/</w:t>
      </w:r>
    </w:p>
    <w:p>
      <w:pPr>
        <w:pStyle w:val="BodyText"/>
      </w:pPr>
      <w:r>
        <w:t xml:space="preserve">12. https://www.bpldatabase.org/kpis-for-data-governance-success/</w:t>
      </w:r>
    </w:p>
    <w:p>
      <w:pPr>
        <w:pStyle w:val="BodyText"/>
      </w:pPr>
      <w:r>
        <w:t xml:space="preserve">13. https://www.finops.org/insights/finops-for-data-cloud-platforms/</w:t>
      </w:r>
    </w:p>
    <w:p>
      <w:pPr>
        <w:pStyle w:val="BodyText"/>
      </w:pPr>
      <w:r>
        <w:t xml:space="preserve">14. https://docs.snowflake.com/en/sql-reference/account-usage/query_attribution_history</w:t>
      </w:r>
    </w:p>
    <w:p>
      <w:pPr>
        <w:pStyle w:val="BodyText"/>
      </w:pPr>
      <w:r>
        <w:t xml:space="preserve">15. https://docs.snowflake.com/en/user-guide/tutorials/sensitive-data-auto-classification</w:t>
      </w:r>
    </w:p>
    <w:p>
      <w:pPr>
        <w:pStyle w:val="BodyText"/>
      </w:pPr>
      <w:r>
        <w:t xml:space="preserve">16. https://www.snowflake.com/en/why-snowflake/snowflake-security-hub/</w:t>
      </w:r>
    </w:p>
    <w:p>
      <w:pPr>
        <w:pStyle w:val="BodyText"/>
      </w:pPr>
      <w:r>
        <w:t xml:space="preserve">17. https://interworks.com/blog/2023/11/28/microchip-your-data-snowflake-column-lineage</w:t>
      </w:r>
    </w:p>
    <w:p>
      <w:pPr>
        <w:pStyle w:val="BodyText"/>
      </w:pPr>
      <w:r>
        <w:t xml:space="preserve">18. https://www.unraveldata.com/resources/snowflake-data-observability-buyers-guide</w:t>
      </w:r>
    </w:p>
    <w:p>
      <w:pPr>
        <w:pStyle w:val="BodyText"/>
      </w:pPr>
      <w:r>
        <w:t xml:space="preserve">19. https://docs.getmontecarlo.com/docs/snowflake</w:t>
      </w:r>
    </w:p>
    <w:p>
      <w:pPr>
        <w:pStyle w:val="BodyText"/>
      </w:pPr>
      <w:r>
        <w:t xml:space="preserve">20. https://www.snowflake.com/en/developers/guides/getting-started-with-data-quality-in-snowflake/</w:t>
      </w:r>
    </w:p>
    <w:p>
      <w:pPr>
        <w:pStyle w:val="BodyText"/>
      </w:pPr>
      <w:r>
        <w:t xml:space="preserve">21. https://docs.databricks.com/aws/en/data-quality-monitoring/</w:t>
      </w:r>
    </w:p>
    <w:p>
      <w:pPr>
        <w:pStyle w:val="BodyText"/>
      </w:pPr>
      <w:r>
        <w:t xml:space="preserve">22. https://www.alibabacloud.com/help/en/dataworks/user-guide/manage-baselines</w:t>
      </w:r>
    </w:p>
    <w:p>
      <w:pPr>
        <w:pStyle w:val="BodyText"/>
      </w:pPr>
      <w:r>
        <w:t xml:space="preserve">23. https://www.snowflake.com/en/developers/guides/ai-ready-data-framework-guide/</w:t>
      </w:r>
    </w:p>
    <w:p>
      <w:pPr>
        <w:pStyle w:val="BodyText"/>
      </w:pPr>
      <w:r>
        <w:t xml:space="preserve">24. https://www.soda.io/blog/introducing-soda-4.0?</w:t>
      </w:r>
    </w:p>
    <w:p>
      <w:pPr>
        <w:pStyle w:val="BodyText"/>
      </w:pPr>
      <w:r>
        <w:t xml:space="preserve">25. https://www.techtarget.com/searchDataManagement/opinion/Data-observability-for-AI-helps-curb-poor-model-performance</w:t>
      </w:r>
    </w:p>
    <w:p>
      <w:pPr>
        <w:pStyle w:val="BodyText"/>
      </w:pPr>
      <w:r>
        <w:t xml:space="preserve">26. https://www.rudderstack.com/blog/data-pipeline-monitoring/</w:t>
      </w:r>
    </w:p>
    <w:p>
      <w:pPr>
        <w:pStyle w:val="BodyText"/>
      </w:pPr>
      <w:r>
        <w:t xml:space="preserve">27. https://atlan.com/kpis-for-data-team/</w:t>
      </w:r>
    </w:p>
    <w:p>
      <w:pPr>
        <w:pStyle w:val="BodyText"/>
      </w:pPr>
      <w:r>
        <w:t xml:space="preserve">28. https://www.actian.com/blog/data-governance/data-governance-metrics/</w:t>
      </w:r>
    </w:p>
    <w:p>
      <w:pPr>
        <w:pStyle w:val="BodyText"/>
      </w:pPr>
      <w:r>
        <w:t xml:space="preserve">29. https://www.dataversity.net/articles/understanding-data-governance-maturity-an-in-depth-exploration/</w:t>
      </w:r>
    </w:p>
    <w:p>
      <w:pPr>
        <w:pStyle w:val="BodyText"/>
      </w:pPr>
      <w:r>
        <w:t xml:space="preserve">30. Source: wikipedia.org</w:t>
      </w:r>
    </w:p>
    <w:p>
      <w:pPr>
        <w:pStyle w:val="BodyText"/>
      </w:pPr>
      <w:r>
        <w:t xml:space="preserve">31. https://www.montecarlodata.com/blog-data-quality-monitoring/</w:t>
      </w:r>
    </w:p>
    <w:p>
      <w:pPr>
        <w:pStyle w:val="BodyText"/>
      </w:pPr>
      <w:r>
        <w:t xml:space="preserve">32. https://atlan.com/data-governance-readiness-assessment/</w:t>
      </w:r>
    </w:p>
    <w:p>
      <w:pPr>
        <w:pStyle w:val="BodyText"/>
      </w:pPr>
      <w:r>
        <w:t xml:space="preserve">33. https://www.collibra.com/blog/unification-of-data-quality-and-observability-with-data-and-ai-governance</w:t>
      </w:r>
    </w:p>
    <w:p>
      <w:pPr>
        <w:pStyle w:val="BodyText"/>
      </w:pPr>
      <w:r>
        <w:t xml:space="preserve">34. https://www.collibra.com/blog/bridge-the-data-health-gap-between-technical-and-business-assets</w:t>
      </w:r>
    </w:p>
    <w:p>
      <w:pPr>
        <w:pStyle w:val="BodyText"/>
      </w:pPr>
      <w:r>
        <w:t xml:space="preserve">35. https://www.actian.com/data-catalog-governance-platform-buyers-guide/</w:t>
      </w:r>
    </w:p>
    <w:p>
      <w:pPr>
        <w:pStyle w:val="BodyText"/>
      </w:pPr>
      <w:r>
        <w:t xml:space="preserve">36. https://aws.amazon.com/blogs/security/implementing-data-governance-on-aws-automation-tagging-and-lifecycle-strategy-part-1/</w:t>
      </w:r>
    </w:p>
    <w:p>
      <w:pPr>
        <w:pStyle w:val="BodyText"/>
      </w:pPr>
      <w:r>
        <w:t xml:space="preserve">37. https://cloudaware.com/blog/cloud-cost-optimization-metrics/</w:t>
      </w:r>
    </w:p>
    <w:p>
      <w:pPr>
        <w:pStyle w:val="BodyText"/>
      </w:pPr>
      <w:r>
        <w:t xml:space="preserve">38. https://www.alibabacloud.com/help/en/dataworks/user-guide/overview-8</w:t>
      </w:r>
    </w:p>
    <w:p>
      <w:pPr>
        <w:pStyle w:val="BodyText"/>
      </w:pPr>
      <w:r>
        <w:t xml:space="preserve">39. https://www.alibabacloud.com/help/en/dataworks/user-guide/view-data-governance-results</w:t>
      </w:r>
    </w:p>
    <w:p>
      <w:pPr>
        <w:pStyle w:val="BodyText"/>
      </w:pPr>
      <w:r>
        <w:t xml:space="preserve">40. https://www.alibabacloud.com/help/doc-detail/323533.htm</w:t>
      </w:r>
    </w:p>
    <w:p>
      <w:pPr>
        <w:pStyle w:val="BodyText"/>
      </w:pPr>
      <w:r>
        <w:t xml:space="preserve">41. http://www.alibabacloud.com/help/en/dataworks/user-guide/asset-health</w:t>
      </w:r>
    </w:p>
    <w:p>
      <w:pPr>
        <w:pStyle w:val="BodyText"/>
      </w:pPr>
      <w:r>
        <w:t xml:space="preserve">42. http://www.alibabacloud.com/help/en/dataworks/data-quality-overview</w:t>
      </w:r>
    </w:p>
    <w:p>
      <w:pPr>
        <w:pStyle w:val="BodyText"/>
      </w:pPr>
      <w:r>
        <w:t xml:space="preserve">43. https://www.alibabacloud.com/help/en/dataworks/user-guide/ai-operation-and-maintenance</w:t>
      </w:r>
    </w:p>
    <w:p>
      <w:pPr>
        <w:pStyle w:val="BodyText"/>
      </w:pPr>
      <w:r>
        <w:t xml:space="preserve">44. http://www.alibabacloud.com/help/en/dataworks/user-guide/data-discovery/</w:t>
      </w:r>
    </w:p>
    <w:p>
      <w:pPr>
        <w:pStyle w:val="BodyText"/>
      </w:pPr>
      <w:r>
        <w:t xml:space="preserve">45. http://www.alibabacloud.com/help/en/dataworks/user-guide/view-lineages</w:t>
      </w:r>
    </w:p>
    <w:p>
      <w:pPr>
        <w:pStyle w:val="BodyText"/>
      </w:pPr>
      <w:r>
        <w:t xml:space="preserve">46. https://www.alibabacloud.com/help/en/dataworks/latest/data-map-overview</w:t>
      </w:r>
    </w:p>
    <w:p>
      <w:pPr>
        <w:pStyle w:val="BodyText"/>
      </w:pPr>
      <w:r>
        <w:t xml:space="preserve">47. https://www.alibabacloud.com/help/en/dataphin/semimanaged-v4/user-guide/asset-panorama-and-catalog-overview</w:t>
      </w:r>
    </w:p>
    <w:p>
      <w:pPr>
        <w:pStyle w:val="BodyText"/>
      </w:pPr>
      <w:r>
        <w:t xml:space="preserve">48. https://www.alibabacloud.com/help/en/dataphin/semimanaged-v4/user-guide/metadata-center/</w:t>
      </w:r>
    </w:p>
    <w:p>
      <w:pPr>
        <w:pStyle w:val="BodyText"/>
      </w:pPr>
      <w:r>
        <w:t xml:space="preserve">49. https://www.alibabacloud.com/help/en/dataphin/semimanaged-v4/user-guide/configure-quality-rules</w:t>
      </w:r>
    </w:p>
    <w:p>
      <w:pPr>
        <w:pStyle w:val="BodyText"/>
      </w:pPr>
      <w:r>
        <w:t xml:space="preserve">50. https://www.alibabacloud.com/help/en/dataphin/semimanaged-v4/user-guide/x-data-standard-1/</w:t>
      </w:r>
    </w:p>
    <w:p>
      <w:pPr>
        <w:pStyle w:val="BodyText"/>
      </w:pPr>
      <w:r>
        <w:t xml:space="preserve">51. https://www.alibabacloud.com/help/en/dataphin/semimanaged-v4/user-guide/asset-security-overview-1</w:t>
      </w:r>
    </w:p>
    <w:p>
      <w:pPr>
        <w:pStyle w:val="BodyText"/>
      </w:pPr>
      <w:r>
        <w:t xml:space="preserve">52. https://www.alibabacloud.com/help/en/dataphin/semimanaged-v4/user-guide/managing-dynamic-desensitization-rules</w:t>
      </w:r>
    </w:p>
    <w:p>
      <w:pPr>
        <w:pStyle w:val="BodyText"/>
      </w:pPr>
      <w:r>
        <w:t xml:space="preserve">53. https://www.alibabacloud.com/help/en/dataphin/semimanaged-v4/user-guide/data-permission-approval-configuration</w:t>
      </w:r>
    </w:p>
    <w:p>
      <w:pPr>
        <w:pStyle w:val="BodyText"/>
      </w:pPr>
      <w:r>
        <w:t xml:space="preserve">54. https://www.alibabacloud.com/help/en/dataphin/semimanaged-v4/user-guide/identification-rules-and-identification-methods</w:t>
      </w:r>
    </w:p>
    <w:p>
      <w:pPr>
        <w:pStyle w:val="BodyText"/>
      </w:pPr>
      <w:r>
        <w:t xml:space="preserve">55. https://www.alibabacloud.com/help/en/dataphin/semimanaged-v4/user-guide/data-x-ai/</w:t>
      </w:r>
    </w:p>
    <w:p>
      <w:pPr>
        <w:pStyle w:val="BodyText"/>
      </w:pPr>
      <w:r>
        <w:t xml:space="preserve">56. https://www.alibabacloud.com/help/en/dataphin/semimanaged-v4/user-guide/operation-center/</w:t>
      </w:r>
    </w:p>
    <w:p>
      <w:pPr>
        <w:pStyle w:val="BodyText"/>
      </w:pPr>
      <w:r>
        <w:t xml:space="preserve">57. https://www.alibabacloud.com/help/en/dataphin/semimanaged-v4/user-guide/scheduling-resource-dashboard-1</w:t>
      </w:r>
    </w:p>
    <w:p>
      <w:pPr>
        <w:pStyle w:val="BodyText"/>
      </w:pPr>
      <w:r>
        <w:t xml:space="preserve">58. https://www.alibabacloud.com/help/en/dataworks/user-guide/mange-data-sensitivity-levels</w:t>
      </w:r>
    </w:p>
    <w:p>
      <w:pPr>
        <w:pStyle w:val="BodyText"/>
      </w:pPr>
      <w:r>
        <w:t xml:space="preserve">59. https://cloud.google.com/bigquery/docs/information-schema-intro</w:t>
      </w:r>
    </w:p>
    <w:p>
      <w:pPr>
        <w:pStyle w:val="BodyText"/>
      </w:pPr>
      <w:r>
        <w:t xml:space="preserve">60. https://cloud.google.com/blog/topics/developers-practitioners/monitor-analyze-bigquery-performance-using-information-schema/</w:t>
      </w:r>
    </w:p>
    <w:p>
      <w:pPr>
        <w:pStyle w:val="BodyText"/>
      </w:pPr>
      <w:r>
        <w:t xml:space="preserve">61. https://docs.cloud.google.com/bigquery/docs/information-schema-jobs</w:t>
      </w:r>
    </w:p>
    <w:p>
      <w:pPr>
        <w:pStyle w:val="BodyText"/>
      </w:pPr>
      <w:r>
        <w:t xml:space="preserve">62. https://cloud.google.com/bigquery/docs/information-schema-jobs-timeline-by-organization</w:t>
      </w:r>
    </w:p>
    <w:p>
      <w:pPr>
        <w:pStyle w:val="BodyText"/>
      </w:pPr>
      <w:r>
        <w:t xml:space="preserve">63. https://docs.cloud.google.com/bigquery/docs/information-schema-jobs-timeline</w:t>
      </w:r>
    </w:p>
    <w:p>
      <w:pPr>
        <w:pStyle w:val="BodyText"/>
      </w:pPr>
      <w:r>
        <w:t xml:space="preserve">64. https://docs.cloud.google.com/bigquery/docs/information-schema-table-storage</w:t>
      </w:r>
    </w:p>
    <w:p>
      <w:pPr>
        <w:pStyle w:val="BodyText"/>
      </w:pPr>
      <w:r>
        <w:t xml:space="preserve">65. https://docs.cloud.google.com/bigquery/docs/information-schema-streaming</w:t>
      </w:r>
    </w:p>
    <w:p>
      <w:pPr>
        <w:pStyle w:val="BodyText"/>
      </w:pPr>
      <w:r>
        <w:t xml:space="preserve">66. https://cloud.google.com/blog/products/data-analytics/announcing-intelligent-unified-governance-in-bigquery</w:t>
      </w:r>
    </w:p>
    <w:p>
      <w:pPr>
        <w:pStyle w:val="BodyText"/>
      </w:pPr>
      <w:r>
        <w:t xml:space="preserve">67. https://cloud.google.com/blog/products/data-analytics/dataplex-supports-column-level-lineage-for-bigquery-data</w:t>
      </w:r>
    </w:p>
    <w:p>
      <w:pPr>
        <w:pStyle w:val="BodyText"/>
      </w:pPr>
      <w:r>
        <w:t xml:space="preserve">68. https://me-docs.gservice.emarsys.net/mobile-engage/concepts/dataplex-universal-catalog.html</w:t>
      </w:r>
    </w:p>
    <w:p>
      <w:pPr>
        <w:pStyle w:val="BodyText"/>
      </w:pPr>
      <w:r>
        <w:t xml:space="preserve">69. https://docs.cloud.google.com/looker/docs/looker-core-lineage</w:t>
      </w:r>
    </w:p>
    <w:p>
      <w:pPr>
        <w:pStyle w:val="BodyText"/>
      </w:pPr>
      <w:r>
        <w:t xml:space="preserve">70. https://docs.cloud.google.com/dataplex/docs/auto-data-quality-overview</w:t>
      </w:r>
    </w:p>
    <w:p>
      <w:pPr>
        <w:pStyle w:val="BodyText"/>
      </w:pPr>
      <w:r>
        <w:t xml:space="preserve">71. https://docs.cloud.google.com/bigquery/docs/slot-estimator</w:t>
      </w:r>
    </w:p>
    <w:p>
      <w:pPr>
        <w:pStyle w:val="BodyText"/>
      </w:pPr>
      <w:r>
        <w:t xml:space="preserve">72. https://cloud.google.com/blog/products/data-analytics/why-next-gen-analytics-needs-deep-data-observability/</w:t>
      </w:r>
    </w:p>
    <w:p>
      <w:pPr>
        <w:pStyle w:val="BodyText"/>
      </w:pPr>
      <w:r>
        <w:t xml:space="preserve">73. https://www.montecarlodata.com/blog-data-quality-tools-when-you-need-them/</w:t>
      </w:r>
    </w:p>
    <w:p>
      <w:pPr>
        <w:pStyle w:val="BodyText"/>
      </w:pPr>
      <w:r>
        <w:t xml:space="preserve">74. https://www.datadoghq.com/blog/track-bigquery-costs-performance/</w:t>
      </w:r>
    </w:p>
    <w:p>
      <w:pPr>
        <w:pStyle w:val="BodyText"/>
      </w:pPr>
      <w:r>
        <w:t xml:space="preserve">75. https://docs.cloud.google.com/bigquery/docs/admin-resource-charts</w:t>
      </w:r>
    </w:p>
    <w:p>
      <w:pPr>
        <w:pStyle w:val="BodyText"/>
      </w:pPr>
      <w:r>
        <w:t xml:space="preserve">76. https://docs.databricks.com/gcp/data-governance/unity-catalog/</w:t>
      </w:r>
    </w:p>
    <w:p>
      <w:pPr>
        <w:pStyle w:val="BodyText"/>
      </w:pPr>
      <w:r>
        <w:t xml:space="preserve">77. https://www.databricks.com/blog/abac-row-filtering-and-column-masking-policies-governed-tags-and-data-classification-are-now</w:t>
      </w:r>
    </w:p>
    <w:p>
      <w:pPr>
        <w:pStyle w:val="BodyText"/>
      </w:pPr>
      <w:r>
        <w:t xml:space="preserve">78. https://docs.databricks.com/aws/data-governance/</w:t>
      </w:r>
    </w:p>
    <w:p>
      <w:pPr>
        <w:pStyle w:val="BodyText"/>
      </w:pPr>
      <w:r>
        <w:t xml:space="preserve">79. https://docs.databricks.com/aws/en/lakehouse-monitoring/data-quality-monitoring</w:t>
      </w:r>
    </w:p>
    <w:p>
      <w:pPr>
        <w:pStyle w:val="BodyText"/>
      </w:pPr>
      <w:r>
        <w:t xml:space="preserve">80. https://www.databricks.com/blog/data-quality-monitoring-scale-agentic-ai</w:t>
      </w:r>
    </w:p>
    <w:p>
      <w:pPr>
        <w:pStyle w:val="BodyText"/>
      </w:pPr>
      <w:r>
        <w:t xml:space="preserve">81. https://docs.databricks.com/aws/en/dlt/expectations</w:t>
      </w:r>
    </w:p>
    <w:p>
      <w:pPr>
        <w:pStyle w:val="BodyText"/>
      </w:pPr>
      <w:r>
        <w:t xml:space="preserve">82. https://docs.databricks.com/administration-guide/system-tables/index.html</w:t>
      </w:r>
    </w:p>
    <w:p>
      <w:pPr>
        <w:pStyle w:val="BodyText"/>
      </w:pPr>
      <w:r>
        <w:t xml:space="preserve">83. https://docs.databricks.com/aws/en/admin/usage/system-tables</w:t>
      </w:r>
    </w:p>
    <w:p>
      <w:pPr>
        <w:pStyle w:val="BodyText"/>
      </w:pPr>
      <w:r>
        <w:t xml:space="preserve">84. https://docs.databricks.com/aws/en/admin/system-tables/jobs-cost</w:t>
      </w:r>
    </w:p>
    <w:p>
      <w:pPr>
        <w:pStyle w:val="BodyText"/>
      </w:pPr>
      <w:r>
        <w:t xml:space="preserve">85. https://www.databricks.com/blog/how-databricks-system-tables-help-data-engineers-achieve-advanced-observability</w:t>
      </w:r>
    </w:p>
    <w:p>
      <w:pPr>
        <w:pStyle w:val="BodyText"/>
      </w:pPr>
      <w:r>
        <w:t xml:space="preserve">86. https://dzone.com/articles/delta-expectations-write-time-data-quality</w:t>
      </w:r>
    </w:p>
    <w:p>
      <w:pPr>
        <w:pStyle w:val="BodyText"/>
      </w:pPr>
      <w:r>
        <w:t xml:space="preserve">87. https://siliconangle.com/2026/05/27/exclusive-unravel-data-launches-autonomous-optimization-engine-databricks-snowflake-bigquery/</w:t>
      </w:r>
    </w:p>
    <w:p>
      <w:pPr>
        <w:pStyle w:val="BodyText"/>
      </w:pPr>
      <w:r>
        <w:t xml:space="preserve">88. https://www.databricks.com/blog/using-observability-data-prevent-incidents</w:t>
      </w:r>
    </w:p>
    <w:p>
      <w:pPr>
        <w:pStyle w:val="BodyText"/>
      </w:pPr>
      <w:r>
        <w:t xml:space="preserve">89. https://docs.databricks.com/gcp/en/lakehouse-architecture/deployment-guide/observability</w:t>
      </w:r>
    </w:p>
    <w:p>
      <w:pPr>
        <w:pStyle w:val="BodyText"/>
      </w:pPr>
      <w:r>
        <w:t xml:space="preserve">90. https://www.databricks.com/blog/building-data-mesh-based-databricks-lakehouse-part-2</w:t>
      </w:r>
    </w:p>
    <w:p>
      <w:pPr>
        <w:pStyle w:val="BodyText"/>
      </w:pPr>
      <w:r>
        <w:t xml:space="preserve">91. https://docs.snowflake.com/sql-reference/account-usage</w:t>
      </w:r>
    </w:p>
    <w:p>
      <w:pPr>
        <w:pStyle w:val="BodyText"/>
      </w:pPr>
      <w:r>
        <w:t xml:space="preserve">92. https://docs.snowflake.com/en/sql-reference/account-usage/query_history</w:t>
      </w:r>
    </w:p>
    <w:p>
      <w:pPr>
        <w:pStyle w:val="BodyText"/>
      </w:pPr>
      <w:r>
        <w:t xml:space="preserve">93. https://docs.snowflake.com/sql-reference/account-usage/warehouse_metering_history</w:t>
      </w:r>
    </w:p>
    <w:p>
      <w:pPr>
        <w:pStyle w:val="BodyText"/>
      </w:pPr>
      <w:r>
        <w:t xml:space="preserve">94. https://docs.snowflake.com/sql-reference/account-usage/storage_usage</w:t>
      </w:r>
    </w:p>
    <w:p>
      <w:pPr>
        <w:pStyle w:val="BodyText"/>
      </w:pPr>
      <w:r>
        <w:t xml:space="preserve">95. https://docs.snowflake.com/sql-reference/account-usage/login_history</w:t>
      </w:r>
    </w:p>
    <w:p>
      <w:pPr>
        <w:pStyle w:val="BodyText"/>
      </w:pPr>
      <w:r>
        <w:t xml:space="preserve">96. https://docs.snowflake.com/sql-reference/account-usage/access_history</w:t>
      </w:r>
    </w:p>
    <w:p>
      <w:pPr>
        <w:pStyle w:val="BodyText"/>
      </w:pPr>
      <w:r>
        <w:t xml:space="preserve">97. https://docs.snowflake.com/ko/ja/release-notes/2026/other/2026-04-24-data-security-trust-center-ga</w:t>
      </w:r>
    </w:p>
    <w:p>
      <w:pPr>
        <w:pStyle w:val="BodyText"/>
      </w:pPr>
      <w:r>
        <w:t xml:space="preserve">98. https://www.snowflake.com/en/blog/horizon-catalog-data-governance/</w:t>
      </w:r>
    </w:p>
    <w:p>
      <w:pPr>
        <w:pStyle w:val="BodyText"/>
      </w:pPr>
      <w:r>
        <w:t xml:space="preserve">99. https://www.snowflake.com/en/product/use-cases/internal-marketplace/</w:t>
      </w:r>
    </w:p>
    <w:p>
      <w:pPr>
        <w:pStyle w:val="BodyText"/>
      </w:pPr>
      <w:r>
        <w:t xml:space="preserve">100. https://docs.snowflake.com/en/user-guide/data-quality-intro</w:t>
      </w:r>
    </w:p>
    <w:p>
      <w:pPr>
        <w:pStyle w:val="BodyText"/>
      </w:pPr>
      <w:r>
        <w:t xml:space="preserve">101. https://docs.snowflake.com/en/user-guide/data-quality-system-dmfs/</w:t>
      </w:r>
    </w:p>
    <w:p>
      <w:pPr>
        <w:pStyle w:val="BodyText"/>
      </w:pPr>
      <w:r>
        <w:t xml:space="preserve">102. https://docs.snowflake.com/user-guide/data-quality-anomaly</w:t>
      </w:r>
    </w:p>
    <w:p>
      <w:pPr>
        <w:pStyle w:val="BodyText"/>
      </w:pPr>
      <w:r>
        <w:t xml:space="preserve">103. https://docs.snowflake.com/en/en/user-guide/data-quality-ui-setup.html</w:t>
      </w:r>
    </w:p>
    <w:p>
      <w:pPr>
        <w:pStyle w:val="BodyText"/>
      </w:pPr>
      <w:r>
        <w:t xml:space="preserve">104. https://docs.snowflake.com/user-guide/cost-monitoring</w:t>
      </w:r>
    </w:p>
    <w:p>
      <w:pPr>
        <w:pStyle w:val="BodyText"/>
      </w:pPr>
      <w:r>
        <w:t xml:space="preserve">105. https://docs.snowflake.com/en/user-guide/budgets/custom-actions</w:t>
      </w:r>
    </w:p>
    <w:p>
      <w:pPr>
        <w:pStyle w:val="BodyText"/>
      </w:pPr>
      <w:r>
        <w:t xml:space="preserve">106. https://www.snowflake.com/en/blog/observability-new-era-with-snowflake-trail/</w:t>
      </w:r>
    </w:p>
    <w:p>
      <w:pPr>
        <w:pStyle w:val="BodyText"/>
      </w:pPr>
      <w:r>
        <w:t xml:space="preserve">107. https://www.spscommerce.com/community/articles/ai-readiness-assessment</w:t>
      </w:r>
    </w:p>
    <w:p>
      <w:pPr>
        <w:pStyle w:val="BodyText"/>
      </w:pPr>
      <w:r>
        <w:t xml:space="preserve">108. https://www.cisco.com/c/m/en_us/solutions/ai/readiness-index/assessment-tool.html</w:t>
      </w:r>
    </w:p>
    <w:p>
      <w:pPr>
        <w:pStyle w:val="BodyText"/>
      </w:pPr>
      <w:r>
        <w:t xml:space="preserve">109. https://theodi.org/insights/reports/a-framework-for-ai-ready-data/</w:t>
      </w:r>
    </w:p>
    <w:p>
      <w:pPr>
        <w:pStyle w:val="BodyText"/>
      </w:pPr>
      <w:r>
        <w:t xml:space="preserve">110. https://en.wikipedia.org/wiki/Data_product</w:t>
      </w:r>
    </w:p>
    <w:p>
      <w:pPr>
        <w:pStyle w:val="BodyText"/>
      </w:pPr>
      <w:r>
        <w:t xml:space="preserve">111. https://opendataproducts.org/</w:t>
      </w:r>
    </w:p>
    <w:p>
      <w:pPr>
        <w:pStyle w:val="BodyText"/>
      </w:pPr>
      <w:r>
        <w:t xml:space="preserve">112. https://kissmetrics.io/blog/data-maturity-assessment-guide</w:t>
      </w:r>
    </w:p>
    <w:p>
      <w:pPr>
        <w:pStyle w:val="BodyText"/>
      </w:pPr>
      <w:r>
        <w:t xml:space="preserve">113. https://www.integrate.io/blog/etl-error-handling-and-monitoring-metrics/</w:t>
      </w:r>
    </w:p>
    <w:p>
      <w:pPr>
        <w:pStyle w:val="BodyText"/>
      </w:pPr>
      <w:r>
        <w:t xml:space="preserve">114. https://www.infoworld.com/article/3956251/measuring-success-in-dataops-data-governance-and-data-security.html</w:t>
      </w:r>
    </w:p>
    <w:p>
      <w:pPr>
        <w:pStyle w:val="BodyText"/>
      </w:pPr>
      <w:r>
        <w:t xml:space="preserve">115. https://dagster.io/blog/when-and-when-not-to-optimize-data-pipelines</w:t>
      </w:r>
    </w:p>
    <w:p>
      <w:pPr>
        <w:pStyle w:val="BodyText"/>
      </w:pPr>
      <w:r>
        <w:t xml:space="preserve">116. https://www.getdbt.com/blog/data-mesh-concepts-what-it-is-and-how-to-get-started</w:t>
      </w:r>
    </w:p>
    <w:p>
      <w:pPr>
        <w:pStyle w:val="BodyText"/>
      </w:pPr>
      <w:r>
        <w:t xml:space="preserve">117. https://www.snowflake.com/guides/data-mesh-self-service-data</w:t>
      </w:r>
    </w:p>
    <w:p>
      <w:pPr>
        <w:pStyle w:val="BodyText"/>
      </w:pPr>
      <w:r>
        <w:t xml:space="preserve">118. https://wjaets.com/content/data-mesh-architecture-technical-review-modern-self-service-data-platforms</w:t>
      </w:r>
    </w:p>
    <w:p>
      <w:pPr>
        <w:pStyle w:val="BodyText"/>
      </w:pPr>
      <w:r>
        <w:t xml:space="preserve">119. https://soda.io/blog/guide-to-data-contracts</w:t>
      </w:r>
    </w:p>
    <w:p>
      <w:pPr>
        <w:pStyle w:val="BodyText"/>
      </w:pPr>
      <w:r>
        <w:t xml:space="preserve">120. https://docs.soda.io/data-testing/git-managed-data-contracts</w:t>
      </w:r>
    </w:p>
    <w:p>
      <w:pPr>
        <w:pStyle w:val="BodyText"/>
      </w:pPr>
      <w:r>
        <w:t xml:space="preserve">121. https://finance.yahoo.com/sectors/technology/articles/semantic-layer-summit-2026-spotlights-130000053.html</w:t>
      </w:r>
    </w:p>
    <w:p>
      <w:pPr>
        <w:pStyle w:val="BodyText"/>
      </w:pPr>
      <w:r>
        <w:t xml:space="preserve">122. https://www.getdbt.com/product/semantic-layer</w:t>
      </w:r>
    </w:p>
    <w:p>
      <w:pPr>
        <w:pStyle w:val="BodyText"/>
      </w:pPr>
      <w:r>
        <w:t xml:space="preserve">123. https://www.snowflake.com/en/engineering-blog/benchmarking-LLM-as-a-judge-RAG-triad-metrics/</w:t>
      </w:r>
    </w:p>
    <w:p>
      <w:pPr>
        <w:pStyle w:val="BodyText"/>
      </w:pPr>
      <w:r>
        <w:t xml:space="preserve">124. https://www.fiddler.ai/blog/llm-performance-metrics</w:t>
      </w:r>
    </w:p>
    <w:p>
      <w:pPr>
        <w:pStyle w:val="BodyText"/>
      </w:pPr>
      <w:r>
        <w:t xml:space="preserve">125. https://cisr.mit.edu/publication/2025_0401_DataProductMindset_WixomVanderMeulenBeath</w:t>
      </w:r>
    </w:p>
    <w:p>
      <w:pPr>
        <w:pStyle w:val="BodyText"/>
      </w:pPr>
      <w:r>
        <w:t xml:space="preserve">126. https://martinfowler.com/articles/data-mesh-principles.html</w:t>
      </w:r>
    </w:p>
    <w:p>
      <w:pPr>
        <w:pStyle w:val="BodyText"/>
      </w:pPr>
      <w:r>
        <w:t xml:space="preserve">127. https://cli.datacontract.com/</w:t>
      </w:r>
    </w:p>
    <w:p>
      <w:pPr>
        <w:pStyle w:val="BodyText"/>
      </w:pPr>
      <w:r>
        <w:t xml:space="preserve">128. https://www.typedef.ai/resources/semantic-layer-architectures-explained-warehouse-native-vs-dbt-vs-cube</w:t>
      </w:r>
    </w:p>
    <w:p>
      <w:pPr>
        <w:pStyle w:val="BodyText"/>
      </w:pPr>
      <w:r>
        <w:t xml:space="preserve">129. https://www.evidentlyai.com/llm-guide/rag-evaluation</w:t>
      </w:r>
    </w:p>
    <w:p>
      <w:pPr>
        <w:pStyle w:val="BodyText"/>
      </w:pPr>
      <w:r>
        <w:t xml:space="preserve">130. https://cribl.io/blog/building-data-pipelines-for-reliability/</w:t>
      </w:r>
    </w:p>
    <w:p>
      <w:pPr>
        <w:pStyle w:val="BodyText"/>
      </w:pPr>
      <w:r>
        <w:t xml:space="preserve">131. https://www.ciopages.com/articles/dataops-data-observability</w:t>
      </w:r>
    </w:p>
    <w:p>
      <w:pPr>
        <w:pStyle w:val="BodyText"/>
      </w:pPr>
      <w:r>
        <w:t xml:space="preserve">132. https://www.dbta.com/Editorial/News-Flashes/Delivering-Successfully-Governed-Self-Service-Analytics-with-Informatica-and-TrustLogix-174939.aspx</w:t>
      </w:r>
    </w:p>
    <w:p>
      <w:pPr>
        <w:pStyle w:val="BodyText"/>
      </w:pPr>
      <w:r>
        <w:t xml:space="preserve">133. https://www.selectstar.com/resources/data-governance-metrics-and-kpis</w:t>
      </w:r>
    </w:p>
    <w:p>
      <w:pPr>
        <w:pStyle w:val="BodyText"/>
      </w:pPr>
      <w:r>
        <w:t xml:space="preserve">134. https://www.actian.com/data-governance-framework-ai-compliance/</w:t>
      </w:r>
    </w:p>
    <w:p>
      <w:pPr>
        <w:pStyle w:val="BodyText"/>
      </w:pPr>
      <w:r>
        <w:t xml:space="preserve">135. https://www.xtivia.com/blog/snowflake-warehouse-cost-optimization/</w:t>
      </w:r>
    </w:p>
    <w:p>
      <w:pPr>
        <w:pStyle w:val="BodyText"/>
      </w:pPr>
      <w:r>
        <w:t xml:space="preserve">136. https://www.thoughtspot.com/data-trends/analytics/kpis-for-data-analytics-data-engineering-and-data-science</w:t>
      </w:r>
    </w:p>
    <w:p>
      <w:pPr>
        <w:pStyle w:val="BodyText"/>
      </w:pPr>
      <w:r>
        <w:t xml:space="preserve">137. https://www.unraveldata.com/resources/boost-snowflake-warehouse-utilization</w:t>
      </w:r>
    </w:p>
    <w:p>
      <w:pPr>
        <w:pStyle w:val="BodyText"/>
      </w:pPr>
      <w:r>
        <w:t xml:space="preserve">138. https://docs.snowflake.com/en/user-guide/classify-using</w:t>
      </w:r>
    </w:p>
    <w:bookmarkEnd w:id="194"/>
    <w:bookmarkEnd w:id="195"/>
    <w:sectPr w:rsidR="003D7921" w:rsidSect="00835CC8">
      <w:headerReference r:id="rId11" w:type="default"/>
      <w:footerReference r:id="rId12" w:type="even"/>
      <w:footerReference r:id="rId13" w:type="default"/>
      <w:pgSz w:h="15840" w:w="12240"/>
      <w:pgMar w:bottom="288" w:footer="720" w:gutter="0" w:header="720" w:left="864" w:right="720" w:top="432"/>
      <w:lnNumType w:countBy="1" w:restart="continuous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03325953"/>
      <w:docPartObj>
        <w:docPartGallery w:val="Page Numbers (Bottom of Page)"/>
        <w:docPartUnique/>
      </w:docPartObj>
    </w:sdtPr>
    <w:sdtContent>
      <w:p w14:paraId="227713C7" w14:textId="6F1BF085" w:rsidR="00BB2EA8" w:rsidRDefault="00BB2EA8" w:rsidP="008D2C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081E17" w14:textId="77777777" w:rsidR="00BB2EA8" w:rsidRDefault="00BB2EA8" w:rsidP="00BB2EA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2906973"/>
      <w:docPartObj>
        <w:docPartGallery w:val="Page Numbers (Bottom of Page)"/>
        <w:docPartUnique/>
      </w:docPartObj>
    </w:sdtPr>
    <w:sdtContent>
      <w:p w14:paraId="4C600947" w14:textId="6BAB33C4" w:rsidR="00BB2EA8" w:rsidRDefault="00BB2EA8" w:rsidP="008D2C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42CEFA1" w14:textId="2D72A7C2" w:rsidR="000C3AD8" w:rsidRDefault="005D48C7" w:rsidP="00BB2EA8">
    <w:pPr>
      <w:pStyle w:val="Footer"/>
      <w:ind w:right="360"/>
    </w:pPr>
    <w:r>
      <w:rPr>
        <w:noProof/>
      </w:rPr>
      <w:drawing>
        <wp:inline distT="0" distB="0" distL="0" distR="0" wp14:anchorId="4F106003" wp14:editId="3D0B921C">
          <wp:extent cx="91440" cy="91440"/>
          <wp:effectExtent l="0" t="0" r="0" b="0"/>
          <wp:docPr id="4252122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21225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BB2EA8" w:rsidRPr="00BB2EA8">
      <w:t xml:space="preserve">Created with Amazon </w:t>
    </w:r>
    <w:r w:rsidR="00675A5C">
      <w:t>Quick Research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7B2E8" w14:textId="370375F0" w:rsidR="000C3AD8" w:rsidRDefault="000C3AD8" w:rsidP="00BB6966">
    <w:pPr>
      <w:pStyle w:val="Header"/>
      <w:jc w:val="lef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4427D"/>
    <w:multiLevelType w:val="hybridMultilevel"/>
    <w:tmpl w:val="0FD2425E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">
    <w:nsid w:val="00992C24"/>
    <w:multiLevelType w:val="multilevel"/>
    <w:tmpl w:val="C5FA9BAE"/>
    <w:styleLink w:val="CurrentList1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0165265C"/>
    <w:multiLevelType w:val="hybridMultilevel"/>
    <w:tmpl w:val="B3FE8E8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028028A5"/>
    <w:multiLevelType w:val="multilevel"/>
    <w:tmpl w:val="59102E5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hanging="360" w:left="360"/>
      </w:p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720" w:left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080" w:left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4">
    <w:nsid w:val="03BE44DF"/>
    <w:multiLevelType w:val="hybridMultilevel"/>
    <w:tmpl w:val="A86E2F5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058979FA"/>
    <w:multiLevelType w:val="hybridMultilevel"/>
    <w:tmpl w:val="668A4E0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7061E82"/>
    <w:multiLevelType w:val="hybridMultilevel"/>
    <w:tmpl w:val="A516D4A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0A225FD9"/>
    <w:multiLevelType w:val="hybridMultilevel"/>
    <w:tmpl w:val="427C255E"/>
    <w:lvl w:ilvl="0" w:tplc="E06C1A74">
      <w:start w:val="2"/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0A631809"/>
    <w:multiLevelType w:val="multilevel"/>
    <w:tmpl w:val="6B9EEB4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12E466AD"/>
    <w:multiLevelType w:val="hybridMultilevel"/>
    <w:tmpl w:val="888E55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164B745D"/>
    <w:multiLevelType w:val="multilevel"/>
    <w:tmpl w:val="E24ABEB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190B6293"/>
    <w:multiLevelType w:val="multilevel"/>
    <w:tmpl w:val="E9A892F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194640AD"/>
    <w:multiLevelType w:val="multilevel"/>
    <w:tmpl w:val="BCBC1C8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3">
    <w:nsid w:val="1AD7657D"/>
    <w:multiLevelType w:val="hybridMultilevel"/>
    <w:tmpl w:val="75ACA30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1591353"/>
    <w:multiLevelType w:val="hybridMultilevel"/>
    <w:tmpl w:val="20BAD3D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72606B8"/>
    <w:multiLevelType w:val="multilevel"/>
    <w:tmpl w:val="5D725A4A"/>
    <w:lvl w:ilvl="0">
      <w:start w:val="1"/>
      <w:numFmt w:val="decimal"/>
      <w:pStyle w:val="Heading2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pStyle w:val="Heading3"/>
      <w:isLgl/>
      <w:lvlText w:val="%1.%2"/>
      <w:lvlJc w:val="left"/>
      <w:pPr>
        <w:ind w:hanging="360" w:left="1530"/>
      </w:pPr>
      <w:rPr>
        <w:rFonts w:hint="default"/>
        <w:u w:val="none"/>
      </w:rPr>
    </w:lvl>
    <w:lvl w:ilvl="2">
      <w:start w:val="1"/>
      <w:numFmt w:val="decimal"/>
      <w:pStyle w:val="Heading4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720" w:left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080" w:left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6">
    <w:nsid w:val="274674AF"/>
    <w:multiLevelType w:val="multilevel"/>
    <w:tmpl w:val="65D040F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2ACC218F"/>
    <w:multiLevelType w:val="hybridMultilevel"/>
    <w:tmpl w:val="41F2633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2DEB53CE"/>
    <w:multiLevelType w:val="multilevel"/>
    <w:tmpl w:val="96082A5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9">
    <w:nsid w:val="2E233C40"/>
    <w:multiLevelType w:val="multilevel"/>
    <w:tmpl w:val="5ABC43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0">
    <w:nsid w:val="3065516F"/>
    <w:multiLevelType w:val="multilevel"/>
    <w:tmpl w:val="8EB6567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339F1B70"/>
    <w:multiLevelType w:val="hybridMultilevel"/>
    <w:tmpl w:val="95DEDDE6"/>
    <w:lvl w:ilvl="0" w:tplc="04090019">
      <w:start w:val="1"/>
      <w:numFmt w:val="lowerLetter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34391E56"/>
    <w:multiLevelType w:val="multilevel"/>
    <w:tmpl w:val="E410DF4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347D524C"/>
    <w:multiLevelType w:val="multilevel"/>
    <w:tmpl w:val="ED7A288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36C71D71"/>
    <w:multiLevelType w:val="multilevel"/>
    <w:tmpl w:val="77ACA09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3759052E"/>
    <w:multiLevelType w:val="multilevel"/>
    <w:tmpl w:val="E26E250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37631D88"/>
    <w:multiLevelType w:val="hybridMultilevel"/>
    <w:tmpl w:val="F8B2835E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27">
    <w:nsid w:val="39867EE8"/>
    <w:multiLevelType w:val="hybridMultilevel"/>
    <w:tmpl w:val="5B36BE3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3A162B3D"/>
    <w:multiLevelType w:val="hybridMultilevel"/>
    <w:tmpl w:val="80F2697E"/>
    <w:lvl w:ilvl="0" w:tplc="CB1CB04A">
      <w:start w:val="1"/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A3C4B62"/>
    <w:multiLevelType w:val="multilevel"/>
    <w:tmpl w:val="8CBECE8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0">
    <w:nsid w:val="3A3E1B3B"/>
    <w:multiLevelType w:val="hybridMultilevel"/>
    <w:tmpl w:val="5E02F842"/>
    <w:lvl w:ilvl="0" w:tplc="6602D5F2">
      <w:start w:val="1"/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3D0E7A38"/>
    <w:multiLevelType w:val="hybridMultilevel"/>
    <w:tmpl w:val="3C5038EC"/>
    <w:lvl w:ilvl="0" w:tplc="1DBC34D0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32">
    <w:nsid w:val="3D3C64D7"/>
    <w:multiLevelType w:val="multilevel"/>
    <w:tmpl w:val="9AD0878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3">
    <w:nsid w:val="405835CD"/>
    <w:multiLevelType w:val="multilevel"/>
    <w:tmpl w:val="872064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4">
    <w:nsid w:val="425E42F0"/>
    <w:multiLevelType w:val="multilevel"/>
    <w:tmpl w:val="7D32718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5">
    <w:nsid w:val="4270090E"/>
    <w:multiLevelType w:val="hybridMultilevel"/>
    <w:tmpl w:val="01D800F4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36">
    <w:nsid w:val="44AD52D7"/>
    <w:multiLevelType w:val="hybridMultilevel"/>
    <w:tmpl w:val="44B2EA2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7">
    <w:nsid w:val="461145B5"/>
    <w:multiLevelType w:val="hybridMultilevel"/>
    <w:tmpl w:val="DC4AA1B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46CD5AAB"/>
    <w:multiLevelType w:val="hybridMultilevel"/>
    <w:tmpl w:val="C8B45F8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080"/>
      </w:pPr>
    </w:lvl>
    <w:lvl w:ilvl="2" w:tentative="1" w:tplc="FFFFFFFF">
      <w:start w:val="1"/>
      <w:numFmt w:val="lowerRoman"/>
      <w:lvlText w:val="%3."/>
      <w:lvlJc w:val="right"/>
      <w:pPr>
        <w:ind w:hanging="180" w:left="1800"/>
      </w:pPr>
    </w:lvl>
    <w:lvl w:ilvl="3" w:tentative="1" w:tplc="FFFFFFFF">
      <w:start w:val="1"/>
      <w:numFmt w:val="decimal"/>
      <w:lvlText w:val="%4."/>
      <w:lvlJc w:val="left"/>
      <w:pPr>
        <w:ind w:hanging="360" w:left="2520"/>
      </w:pPr>
    </w:lvl>
    <w:lvl w:ilvl="4" w:tentative="1" w:tplc="FFFFFFFF">
      <w:start w:val="1"/>
      <w:numFmt w:val="lowerLetter"/>
      <w:lvlText w:val="%5."/>
      <w:lvlJc w:val="left"/>
      <w:pPr>
        <w:ind w:hanging="360" w:left="3240"/>
      </w:pPr>
    </w:lvl>
    <w:lvl w:ilvl="5" w:tentative="1" w:tplc="FFFFFFFF">
      <w:start w:val="1"/>
      <w:numFmt w:val="lowerRoman"/>
      <w:lvlText w:val="%6."/>
      <w:lvlJc w:val="right"/>
      <w:pPr>
        <w:ind w:hanging="180" w:left="3960"/>
      </w:pPr>
    </w:lvl>
    <w:lvl w:ilvl="6" w:tentative="1" w:tplc="FFFFFFFF">
      <w:start w:val="1"/>
      <w:numFmt w:val="decimal"/>
      <w:lvlText w:val="%7."/>
      <w:lvlJc w:val="left"/>
      <w:pPr>
        <w:ind w:hanging="360" w:left="4680"/>
      </w:pPr>
    </w:lvl>
    <w:lvl w:ilvl="7" w:tentative="1" w:tplc="FFFFFFFF">
      <w:start w:val="1"/>
      <w:numFmt w:val="lowerLetter"/>
      <w:lvlText w:val="%8."/>
      <w:lvlJc w:val="left"/>
      <w:pPr>
        <w:ind w:hanging="360" w:left="5400"/>
      </w:pPr>
    </w:lvl>
    <w:lvl w:ilvl="8" w:tentative="1" w:tplc="FFFFFFFF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39">
    <w:nsid w:val="47414D66"/>
    <w:multiLevelType w:val="multilevel"/>
    <w:tmpl w:val="FFBE9FF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0">
    <w:nsid w:val="48146340"/>
    <w:multiLevelType w:val="multilevel"/>
    <w:tmpl w:val="9E581C0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1">
    <w:nsid w:val="48B9122D"/>
    <w:multiLevelType w:val="multilevel"/>
    <w:tmpl w:val="F854530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2">
    <w:nsid w:val="4D476FC4"/>
    <w:multiLevelType w:val="multilevel"/>
    <w:tmpl w:val="1352B72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3">
    <w:nsid w:val="518E7D75"/>
    <w:multiLevelType w:val="multilevel"/>
    <w:tmpl w:val="9F90F03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4">
    <w:nsid w:val="52654656"/>
    <w:multiLevelType w:val="hybridMultilevel"/>
    <w:tmpl w:val="0684358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5">
    <w:nsid w:val="52A07CE6"/>
    <w:multiLevelType w:val="multilevel"/>
    <w:tmpl w:val="A9E8C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6">
    <w:nsid w:val="588123D6"/>
    <w:multiLevelType w:val="hybridMultilevel"/>
    <w:tmpl w:val="E7CAB2D4"/>
    <w:lvl w:ilvl="0" w:tplc="E06C1A74">
      <w:start w:val="2"/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7">
    <w:nsid w:val="5A12266E"/>
    <w:multiLevelType w:val="multilevel"/>
    <w:tmpl w:val="F18C1FF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8">
    <w:nsid w:val="5EF938E8"/>
    <w:multiLevelType w:val="hybridMultilevel"/>
    <w:tmpl w:val="DDA22DA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61B52155"/>
    <w:multiLevelType w:val="multilevel"/>
    <w:tmpl w:val="D4148E4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0">
    <w:nsid w:val="622F77F4"/>
    <w:multiLevelType w:val="multilevel"/>
    <w:tmpl w:val="56C2BD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1">
    <w:nsid w:val="62385162"/>
    <w:multiLevelType w:val="multilevel"/>
    <w:tmpl w:val="218C5A2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hint="default"/>
      </w:rPr>
    </w:lvl>
  </w:abstractNum>
  <w:abstractNum w15:restartNumberingAfterBreak="0" w:abstractNumId="52">
    <w:nsid w:val="638E0818"/>
    <w:multiLevelType w:val="multilevel"/>
    <w:tmpl w:val="87400CB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3">
    <w:nsid w:val="663C6669"/>
    <w:multiLevelType w:val="multilevel"/>
    <w:tmpl w:val="310E4EA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4">
    <w:nsid w:val="6E8E16D9"/>
    <w:multiLevelType w:val="multilevel"/>
    <w:tmpl w:val="78408FA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5">
    <w:nsid w:val="725332EC"/>
    <w:multiLevelType w:val="hybridMultilevel"/>
    <w:tmpl w:val="71E6F55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6">
    <w:nsid w:val="75C546CE"/>
    <w:multiLevelType w:val="multilevel"/>
    <w:tmpl w:val="34A27D3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7">
    <w:nsid w:val="7A1D7E36"/>
    <w:multiLevelType w:val="multilevel"/>
    <w:tmpl w:val="83F4907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8">
    <w:nsid w:val="7B2F1B7B"/>
    <w:multiLevelType w:val="hybridMultilevel"/>
    <w:tmpl w:val="2A80B47E"/>
    <w:lvl w:ilvl="0" w:tplc="9F40C542">
      <w:start w:val="1"/>
      <w:numFmt w:val="decimal"/>
      <w:lvlText w:val="%1."/>
      <w:lvlJc w:val="left"/>
      <w:pPr>
        <w:ind w:hanging="360" w:left="720"/>
      </w:pPr>
      <w:rPr>
        <w:rFonts w:hint="default"/>
        <w:sz w:val="16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9260910" w:numId="1">
    <w:abstractNumId w:val="31"/>
  </w:num>
  <w:num w16cid:durableId="1898854438" w:numId="2">
    <w:abstractNumId w:val="12"/>
    <w:lvlOverride w:ilvl="0">
      <w:lvl w:ilvl="0">
        <w:start w:val="1"/>
        <w:numFmt w:val="lowerLetter"/>
        <w:lvlText w:val="%1)"/>
        <w:lvlJc w:val="left"/>
        <w:pPr>
          <w:ind w:hanging="360" w:left="72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hanging="360" w:left="1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hanging="180" w:left="21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hanging="360" w:left="288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hanging="360" w:left="360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hanging="180" w:left="43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hanging="360" w:left="504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hanging="360" w:left="57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hanging="180" w:left="6480"/>
        </w:pPr>
      </w:lvl>
    </w:lvlOverride>
  </w:num>
  <w:num w16cid:durableId="1183930945" w:numId="3">
    <w:abstractNumId w:val="41"/>
  </w:num>
  <w:num w16cid:durableId="875117576" w:numId="4">
    <w:abstractNumId w:val="54"/>
  </w:num>
  <w:num w16cid:durableId="11688274" w:numId="5">
    <w:abstractNumId w:val="17"/>
  </w:num>
  <w:num w16cid:durableId="34090417" w:numId="6">
    <w:abstractNumId w:val="48"/>
  </w:num>
  <w:num w16cid:durableId="1744520403" w:numId="7">
    <w:abstractNumId w:val="36"/>
  </w:num>
  <w:num w16cid:durableId="205155" w:numId="8">
    <w:abstractNumId w:val="9"/>
  </w:num>
  <w:num w16cid:durableId="756175423" w:numId="9">
    <w:abstractNumId w:val="12"/>
    <w:lvlOverride w:ilvl="0">
      <w:lvl w:ilvl="0">
        <w:start w:val="1"/>
        <w:numFmt w:val="lowerLetter"/>
        <w:lvlText w:val="%1)"/>
        <w:lvlJc w:val="left"/>
        <w:pPr>
          <w:ind w:hanging="360" w:left="72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hanging="360" w:left="1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hanging="180" w:left="21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hanging="360" w:left="288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hanging="360" w:left="360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hanging="180" w:left="43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hanging="360" w:left="504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hanging="360" w:left="57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hanging="180" w:left="6480"/>
        </w:pPr>
      </w:lvl>
    </w:lvlOverride>
  </w:num>
  <w:num w16cid:durableId="1118404090" w:numId="10">
    <w:abstractNumId w:val="27"/>
  </w:num>
  <w:num w16cid:durableId="1833253290" w:numId="11">
    <w:abstractNumId w:val="4"/>
  </w:num>
  <w:num w16cid:durableId="960037517" w:numId="12">
    <w:abstractNumId w:val="58"/>
  </w:num>
  <w:num w16cid:durableId="388917613" w:numId="13">
    <w:abstractNumId w:val="6"/>
  </w:num>
  <w:num w16cid:durableId="1009482564" w:numId="14">
    <w:abstractNumId w:val="25"/>
  </w:num>
  <w:num w16cid:durableId="375006923" w:numId="15">
    <w:abstractNumId w:val="35"/>
  </w:num>
  <w:num w16cid:durableId="659768776" w:numId="16">
    <w:abstractNumId w:val="53"/>
  </w:num>
  <w:num w16cid:durableId="1016923804" w:numId="17">
    <w:abstractNumId w:val="0"/>
  </w:num>
  <w:num w16cid:durableId="1363088212" w:numId="18">
    <w:abstractNumId w:val="38"/>
  </w:num>
  <w:num w16cid:durableId="732969580" w:numId="19">
    <w:abstractNumId w:val="42"/>
  </w:num>
  <w:num w16cid:durableId="476073157" w:numId="20">
    <w:abstractNumId w:val="26"/>
  </w:num>
  <w:num w16cid:durableId="736124588" w:numId="21">
    <w:abstractNumId w:val="22"/>
  </w:num>
  <w:num w16cid:durableId="2128962647" w:numId="22">
    <w:abstractNumId w:val="52"/>
  </w:num>
  <w:num w16cid:durableId="896865266" w:numId="23">
    <w:abstractNumId w:val="57"/>
  </w:num>
  <w:num w16cid:durableId="1479148198" w:numId="24">
    <w:abstractNumId w:val="33"/>
  </w:num>
  <w:num w16cid:durableId="478115821" w:numId="25">
    <w:abstractNumId w:val="34"/>
  </w:num>
  <w:num w16cid:durableId="139924131" w:numId="26">
    <w:abstractNumId w:val="18"/>
  </w:num>
  <w:num w16cid:durableId="1465807580" w:numId="27">
    <w:abstractNumId w:val="29"/>
  </w:num>
  <w:num w16cid:durableId="2126460730" w:numId="28">
    <w:abstractNumId w:val="55"/>
  </w:num>
  <w:num w16cid:durableId="721488276" w:numId="29">
    <w:abstractNumId w:val="30"/>
  </w:num>
  <w:num w16cid:durableId="1265772688" w:numId="30">
    <w:abstractNumId w:val="28"/>
  </w:num>
  <w:num w16cid:durableId="404649400" w:numId="31">
    <w:abstractNumId w:val="15"/>
  </w:num>
  <w:num w16cid:durableId="970671377" w:numId="32">
    <w:abstractNumId w:val="7"/>
  </w:num>
  <w:num w16cid:durableId="505291152" w:numId="33">
    <w:abstractNumId w:val="46"/>
  </w:num>
  <w:num w16cid:durableId="317462343" w:numId="34">
    <w:abstractNumId w:val="32"/>
  </w:num>
  <w:num w16cid:durableId="1820413325" w:numId="35">
    <w:abstractNumId w:val="44"/>
  </w:num>
  <w:num w16cid:durableId="2131435792" w:numId="36">
    <w:abstractNumId w:val="47"/>
  </w:num>
  <w:num w16cid:durableId="2102020668" w:numId="37">
    <w:abstractNumId w:val="3"/>
  </w:num>
  <w:num w16cid:durableId="2076777457" w:numId="38">
    <w:abstractNumId w:val="19"/>
  </w:num>
  <w:num w16cid:durableId="252010957" w:numId="39">
    <w:abstractNumId w:val="19"/>
    <w:lvlOverride w:ilvl="1">
      <w:lvl w:ilvl="1">
        <w:numFmt w:val="lowerLetter"/>
        <w:lvlText w:val="%2."/>
        <w:lvlJc w:val="left"/>
      </w:lvl>
    </w:lvlOverride>
  </w:num>
  <w:num w16cid:durableId="1486822852" w:numId="40">
    <w:abstractNumId w:val="19"/>
    <w:lvlOverride w:ilvl="1">
      <w:lvl w:ilvl="1">
        <w:numFmt w:val="lowerLetter"/>
        <w:lvlText w:val="%2."/>
        <w:lvlJc w:val="left"/>
      </w:lvl>
    </w:lvlOverride>
  </w:num>
  <w:num w16cid:durableId="1970738953" w:numId="41">
    <w:abstractNumId w:val="19"/>
    <w:lvlOverride w:ilvl="1">
      <w:lvl w:ilvl="1">
        <w:numFmt w:val="lowerLetter"/>
        <w:lvlText w:val="%2."/>
        <w:lvlJc w:val="left"/>
      </w:lvl>
    </w:lvlOverride>
  </w:num>
  <w:num w16cid:durableId="1971402343" w:numId="42">
    <w:abstractNumId w:val="19"/>
    <w:lvlOverride w:ilvl="1">
      <w:lvl w:ilvl="1">
        <w:numFmt w:val="lowerLetter"/>
        <w:lvlText w:val="%2."/>
        <w:lvlJc w:val="left"/>
      </w:lvl>
    </w:lvlOverride>
  </w:num>
  <w:num w16cid:durableId="1570725457" w:numId="43">
    <w:abstractNumId w:val="19"/>
    <w:lvlOverride w:ilvl="1">
      <w:lvl w:ilvl="1">
        <w:numFmt w:val="lowerLetter"/>
        <w:lvlText w:val="%2."/>
        <w:lvlJc w:val="left"/>
      </w:lvl>
    </w:lvlOverride>
  </w:num>
  <w:num w16cid:durableId="1332951539" w:numId="44">
    <w:abstractNumId w:val="19"/>
    <w:lvlOverride w:ilvl="1">
      <w:lvl w:ilvl="1">
        <w:numFmt w:val="lowerLetter"/>
        <w:lvlText w:val="%2."/>
        <w:lvlJc w:val="left"/>
      </w:lvl>
    </w:lvlOverride>
  </w:num>
  <w:num w16cid:durableId="1403485377" w:numId="45">
    <w:abstractNumId w:val="19"/>
    <w:lvlOverride w:ilvl="1">
      <w:lvl w:ilvl="1">
        <w:numFmt w:val="lowerLetter"/>
        <w:lvlText w:val="%2."/>
        <w:lvlJc w:val="left"/>
      </w:lvl>
    </w:lvlOverride>
  </w:num>
  <w:num w16cid:durableId="1300307869" w:numId="46">
    <w:abstractNumId w:val="19"/>
    <w:lvlOverride w:ilvl="1">
      <w:lvl w:ilvl="1">
        <w:numFmt w:val="lowerLetter"/>
        <w:lvlText w:val="%2."/>
        <w:lvlJc w:val="left"/>
      </w:lvl>
    </w:lvlOverride>
  </w:num>
  <w:num w16cid:durableId="774596549" w:numId="47">
    <w:abstractNumId w:val="24"/>
  </w:num>
  <w:num w16cid:durableId="1129779288" w:numId="48">
    <w:abstractNumId w:val="23"/>
  </w:num>
  <w:num w16cid:durableId="1477458177" w:numId="49">
    <w:abstractNumId w:val="14"/>
  </w:num>
  <w:num w16cid:durableId="1664820174" w:numId="50">
    <w:abstractNumId w:val="10"/>
    <w:lvlOverride w:ilvl="1">
      <w:lvl w:ilvl="1">
        <w:numFmt w:val="lowerLetter"/>
        <w:lvlText w:val="%2."/>
        <w:lvlJc w:val="left"/>
      </w:lvl>
    </w:lvlOverride>
  </w:num>
  <w:num w16cid:durableId="589387261" w:numId="51">
    <w:abstractNumId w:val="10"/>
    <w:lvlOverride w:ilvl="2">
      <w:lvl w:ilvl="2">
        <w:numFmt w:val="lowerRoman"/>
        <w:lvlText w:val="%3."/>
        <w:lvlJc w:val="right"/>
      </w:lvl>
    </w:lvlOverride>
  </w:num>
  <w:num w16cid:durableId="1304965973" w:numId="52">
    <w:abstractNumId w:val="10"/>
    <w:lvlOverride w:ilvl="2">
      <w:lvl w:ilvl="2">
        <w:numFmt w:val="lowerRoman"/>
        <w:lvlText w:val="%3."/>
        <w:lvlJc w:val="right"/>
      </w:lvl>
    </w:lvlOverride>
  </w:num>
  <w:num w16cid:durableId="196352652" w:numId="53">
    <w:abstractNumId w:val="10"/>
    <w:lvlOverride w:ilvl="1">
      <w:lvl w:ilvl="1">
        <w:numFmt w:val="lowerLetter"/>
        <w:lvlText w:val="%2."/>
        <w:lvlJc w:val="left"/>
      </w:lvl>
    </w:lvlOverride>
  </w:num>
  <w:num w16cid:durableId="1902476975" w:numId="54">
    <w:abstractNumId w:val="10"/>
    <w:lvlOverride w:ilvl="2">
      <w:lvl w:ilvl="2">
        <w:numFmt w:val="lowerRoman"/>
        <w:lvlText w:val="%3."/>
        <w:lvlJc w:val="right"/>
      </w:lvl>
    </w:lvlOverride>
  </w:num>
  <w:num w16cid:durableId="983898822" w:numId="55">
    <w:abstractNumId w:val="10"/>
    <w:lvlOverride w:ilvl="2">
      <w:lvl w:ilvl="2">
        <w:numFmt w:val="lowerRoman"/>
        <w:lvlText w:val="%3."/>
        <w:lvlJc w:val="right"/>
      </w:lvl>
    </w:lvlOverride>
  </w:num>
  <w:num w16cid:durableId="481772598" w:numId="56">
    <w:abstractNumId w:val="10"/>
    <w:lvlOverride w:ilvl="1">
      <w:lvl w:ilvl="1">
        <w:numFmt w:val="lowerLetter"/>
        <w:lvlText w:val="%2."/>
        <w:lvlJc w:val="left"/>
      </w:lvl>
    </w:lvlOverride>
  </w:num>
  <w:num w16cid:durableId="633369780" w:numId="57">
    <w:abstractNumId w:val="10"/>
    <w:lvlOverride w:ilvl="2">
      <w:lvl w:ilvl="2">
        <w:numFmt w:val="lowerRoman"/>
        <w:lvlText w:val="%3."/>
        <w:lvlJc w:val="right"/>
      </w:lvl>
    </w:lvlOverride>
  </w:num>
  <w:num w16cid:durableId="1122190906" w:numId="58">
    <w:abstractNumId w:val="10"/>
    <w:lvlOverride w:ilvl="2">
      <w:lvl w:ilvl="2">
        <w:numFmt w:val="lowerRoman"/>
        <w:lvlText w:val="%3."/>
        <w:lvlJc w:val="right"/>
      </w:lvl>
    </w:lvlOverride>
  </w:num>
  <w:num w16cid:durableId="680622930" w:numId="59">
    <w:abstractNumId w:val="10"/>
    <w:lvlOverride w:ilvl="1">
      <w:lvl w:ilvl="1">
        <w:numFmt w:val="lowerLetter"/>
        <w:lvlText w:val="%2."/>
        <w:lvlJc w:val="left"/>
      </w:lvl>
    </w:lvlOverride>
  </w:num>
  <w:num w16cid:durableId="844127668" w:numId="60">
    <w:abstractNumId w:val="10"/>
    <w:lvlOverride w:ilvl="2">
      <w:lvl w:ilvl="2">
        <w:numFmt w:val="lowerRoman"/>
        <w:lvlText w:val="%3."/>
        <w:lvlJc w:val="right"/>
      </w:lvl>
    </w:lvlOverride>
  </w:num>
  <w:num w16cid:durableId="1912351273" w:numId="61">
    <w:abstractNumId w:val="10"/>
    <w:lvlOverride w:ilvl="2">
      <w:lvl w:ilvl="2">
        <w:numFmt w:val="lowerRoman"/>
        <w:lvlText w:val="%3."/>
        <w:lvlJc w:val="right"/>
      </w:lvl>
    </w:lvlOverride>
  </w:num>
  <w:num w16cid:durableId="1368868211" w:numId="62">
    <w:abstractNumId w:val="10"/>
    <w:lvlOverride w:ilvl="1">
      <w:lvl w:ilvl="1">
        <w:numFmt w:val="lowerLetter"/>
        <w:lvlText w:val="%2."/>
        <w:lvlJc w:val="left"/>
      </w:lvl>
    </w:lvlOverride>
  </w:num>
  <w:num w16cid:durableId="805123822" w:numId="63">
    <w:abstractNumId w:val="10"/>
    <w:lvlOverride w:ilvl="2">
      <w:lvl w:ilvl="2">
        <w:numFmt w:val="lowerRoman"/>
        <w:lvlText w:val="%3."/>
        <w:lvlJc w:val="right"/>
      </w:lvl>
    </w:lvlOverride>
  </w:num>
  <w:num w16cid:durableId="1899514384" w:numId="64">
    <w:abstractNumId w:val="10"/>
    <w:lvlOverride w:ilvl="2">
      <w:lvl w:ilvl="2">
        <w:numFmt w:val="lowerRoman"/>
        <w:lvlText w:val="%3."/>
        <w:lvlJc w:val="right"/>
      </w:lvl>
    </w:lvlOverride>
  </w:num>
  <w:num w16cid:durableId="1146432342" w:numId="65">
    <w:abstractNumId w:val="21"/>
  </w:num>
  <w:num w16cid:durableId="223418725" w:numId="66">
    <w:abstractNumId w:val="16"/>
  </w:num>
  <w:num w16cid:durableId="698360265" w:numId="67">
    <w:abstractNumId w:val="56"/>
  </w:num>
  <w:num w16cid:durableId="964118660" w:numId="68">
    <w:abstractNumId w:val="50"/>
  </w:num>
  <w:num w16cid:durableId="2041280735" w:numId="69">
    <w:abstractNumId w:val="51"/>
  </w:num>
  <w:num w16cid:durableId="552429114" w:numId="70">
    <w:abstractNumId w:val="51"/>
    <w:lvlOverride w:ilvl="1">
      <w:lvl w:ilvl="1">
        <w:numFmt w:val="lowerLetter"/>
        <w:lvlText w:val="%2."/>
        <w:lvlJc w:val="left"/>
      </w:lvl>
    </w:lvlOverride>
  </w:num>
  <w:num w16cid:durableId="1819609845" w:numId="71">
    <w:abstractNumId w:val="51"/>
    <w:lvlOverride w:ilvl="1">
      <w:lvl w:ilvl="1">
        <w:numFmt w:val="lowerLetter"/>
        <w:lvlText w:val="%2."/>
        <w:lvlJc w:val="left"/>
      </w:lvl>
    </w:lvlOverride>
  </w:num>
  <w:num w16cid:durableId="687874919" w:numId="72">
    <w:abstractNumId w:val="1"/>
  </w:num>
  <w:num w16cid:durableId="695734828" w:numId="73">
    <w:abstractNumId w:val="45"/>
  </w:num>
  <w:num w16cid:durableId="699627508" w:numId="74">
    <w:abstractNumId w:val="39"/>
  </w:num>
  <w:num w16cid:durableId="1461875198" w:numId="75">
    <w:abstractNumId w:val="11"/>
  </w:num>
  <w:num w16cid:durableId="1613705027" w:numId="76">
    <w:abstractNumId w:val="49"/>
  </w:num>
  <w:num w16cid:durableId="1307928962" w:numId="77">
    <w:abstractNumId w:val="8"/>
  </w:num>
  <w:num w16cid:durableId="1379235714" w:numId="78">
    <w:abstractNumId w:val="13"/>
  </w:num>
  <w:num w16cid:durableId="1930041232" w:numId="79">
    <w:abstractNumId w:val="20"/>
  </w:num>
  <w:num w16cid:durableId="1747459186" w:numId="80">
    <w:abstractNumId w:val="2"/>
  </w:num>
  <w:num w16cid:durableId="1291789105" w:numId="81">
    <w:abstractNumId w:val="43"/>
    <w:lvlOverride w:ilvl="1">
      <w:lvl w:ilvl="1">
        <w:numFmt w:val="lowerLetter"/>
        <w:lvlText w:val="%2."/>
        <w:lvlJc w:val="left"/>
      </w:lvl>
    </w:lvlOverride>
  </w:num>
  <w:num w16cid:durableId="1435057995" w:numId="82">
    <w:abstractNumId w:val="43"/>
    <w:lvlOverride w:ilvl="1">
      <w:lvl w:ilvl="1">
        <w:numFmt w:val="lowerLetter"/>
        <w:lvlText w:val="%2."/>
        <w:lvlJc w:val="left"/>
      </w:lvl>
    </w:lvlOverride>
  </w:num>
  <w:num w16cid:durableId="1331130316" w:numId="83">
    <w:abstractNumId w:val="43"/>
    <w:lvlOverride w:ilvl="1">
      <w:lvl w:ilvl="1">
        <w:numFmt w:val="lowerLetter"/>
        <w:lvlText w:val="%2."/>
        <w:lvlJc w:val="left"/>
      </w:lvl>
    </w:lvlOverride>
  </w:num>
  <w:num w16cid:durableId="588848893" w:numId="84">
    <w:abstractNumId w:val="43"/>
    <w:lvlOverride w:ilvl="1">
      <w:lvl w:ilvl="1">
        <w:numFmt w:val="lowerLetter"/>
        <w:lvlText w:val="%2."/>
        <w:lvlJc w:val="left"/>
      </w:lvl>
    </w:lvlOverride>
  </w:num>
  <w:num w16cid:durableId="2082945453" w:numId="85">
    <w:abstractNumId w:val="43"/>
    <w:lvlOverride w:ilvl="1">
      <w:lvl w:ilvl="1">
        <w:numFmt w:val="lowerLetter"/>
        <w:lvlText w:val="%2."/>
        <w:lvlJc w:val="left"/>
      </w:lvl>
    </w:lvlOverride>
  </w:num>
  <w:num w16cid:durableId="2085957352" w:numId="86">
    <w:abstractNumId w:val="43"/>
    <w:lvlOverride w:ilvl="1">
      <w:lvl w:ilvl="1">
        <w:numFmt w:val="lowerLetter"/>
        <w:lvlText w:val="%2."/>
        <w:lvlJc w:val="left"/>
      </w:lvl>
    </w:lvlOverride>
  </w:num>
  <w:num w16cid:durableId="566303695" w:numId="87">
    <w:abstractNumId w:val="5"/>
  </w:num>
  <w:num w16cid:durableId="334498893" w:numId="88">
    <w:abstractNumId w:val="40"/>
  </w:num>
  <w:num w16cid:durableId="1365255989" w:numId="89">
    <w:abstractNumId w:val="3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439"/>
  <w:embedSystemFonts/>
  <w:proofState w:grammar="clean" w:spelling="clean"/>
  <w:stylePaneFormatFilter w:val="0004"/>
  <w:doNotTrackMoves/>
  <w:defaultTabStop w:val="720"/>
  <w:defaultTableStyle w:val="TableGrid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E2"/>
    <w:rsid w:val="000000C1"/>
    <w:rsid w:val="0000093A"/>
    <w:rsid w:val="000012F7"/>
    <w:rsid w:val="00003F06"/>
    <w:rsid w:val="00005396"/>
    <w:rsid w:val="000059F2"/>
    <w:rsid w:val="00010370"/>
    <w:rsid w:val="00010B7E"/>
    <w:rsid w:val="000155CA"/>
    <w:rsid w:val="000174B6"/>
    <w:rsid w:val="00020628"/>
    <w:rsid w:val="000209B2"/>
    <w:rsid w:val="00024E96"/>
    <w:rsid w:val="0002598B"/>
    <w:rsid w:val="00026700"/>
    <w:rsid w:val="00026741"/>
    <w:rsid w:val="00026DE2"/>
    <w:rsid w:val="00027413"/>
    <w:rsid w:val="00027474"/>
    <w:rsid w:val="00027A0D"/>
    <w:rsid w:val="000323CF"/>
    <w:rsid w:val="00033F22"/>
    <w:rsid w:val="0003561A"/>
    <w:rsid w:val="00035740"/>
    <w:rsid w:val="00036EA0"/>
    <w:rsid w:val="00036FF9"/>
    <w:rsid w:val="00040510"/>
    <w:rsid w:val="00040D9B"/>
    <w:rsid w:val="000424AF"/>
    <w:rsid w:val="00042730"/>
    <w:rsid w:val="00042951"/>
    <w:rsid w:val="00042B03"/>
    <w:rsid w:val="00042F4E"/>
    <w:rsid w:val="00046B06"/>
    <w:rsid w:val="00046B55"/>
    <w:rsid w:val="000506DC"/>
    <w:rsid w:val="00051699"/>
    <w:rsid w:val="00051A2D"/>
    <w:rsid w:val="00051C16"/>
    <w:rsid w:val="00053824"/>
    <w:rsid w:val="000558CF"/>
    <w:rsid w:val="00056135"/>
    <w:rsid w:val="00056701"/>
    <w:rsid w:val="00056B08"/>
    <w:rsid w:val="0005754E"/>
    <w:rsid w:val="00061659"/>
    <w:rsid w:val="00061A16"/>
    <w:rsid w:val="00062BBA"/>
    <w:rsid w:val="00064390"/>
    <w:rsid w:val="000651DB"/>
    <w:rsid w:val="00066244"/>
    <w:rsid w:val="00066E4B"/>
    <w:rsid w:val="00073405"/>
    <w:rsid w:val="00073407"/>
    <w:rsid w:val="00074D81"/>
    <w:rsid w:val="00075638"/>
    <w:rsid w:val="00077B0A"/>
    <w:rsid w:val="0008331F"/>
    <w:rsid w:val="0008501B"/>
    <w:rsid w:val="0008506C"/>
    <w:rsid w:val="00090F63"/>
    <w:rsid w:val="00091A67"/>
    <w:rsid w:val="00093AB3"/>
    <w:rsid w:val="00095920"/>
    <w:rsid w:val="00097C8B"/>
    <w:rsid w:val="000A1A11"/>
    <w:rsid w:val="000A50A1"/>
    <w:rsid w:val="000A5DF0"/>
    <w:rsid w:val="000A63EA"/>
    <w:rsid w:val="000A6498"/>
    <w:rsid w:val="000B003C"/>
    <w:rsid w:val="000B06DB"/>
    <w:rsid w:val="000B175B"/>
    <w:rsid w:val="000B189E"/>
    <w:rsid w:val="000B18DF"/>
    <w:rsid w:val="000B2340"/>
    <w:rsid w:val="000B2550"/>
    <w:rsid w:val="000B6E30"/>
    <w:rsid w:val="000C0BFD"/>
    <w:rsid w:val="000C0D0C"/>
    <w:rsid w:val="000C1047"/>
    <w:rsid w:val="000C3AD8"/>
    <w:rsid w:val="000C42C7"/>
    <w:rsid w:val="000C581F"/>
    <w:rsid w:val="000C5B38"/>
    <w:rsid w:val="000C5D3B"/>
    <w:rsid w:val="000C6841"/>
    <w:rsid w:val="000D0C67"/>
    <w:rsid w:val="000D29BC"/>
    <w:rsid w:val="000D4F17"/>
    <w:rsid w:val="000E085D"/>
    <w:rsid w:val="000E1B47"/>
    <w:rsid w:val="000E1F55"/>
    <w:rsid w:val="000E2E9D"/>
    <w:rsid w:val="000E4510"/>
    <w:rsid w:val="000E5F5F"/>
    <w:rsid w:val="000E678F"/>
    <w:rsid w:val="000E6C81"/>
    <w:rsid w:val="000F0A03"/>
    <w:rsid w:val="000F1D17"/>
    <w:rsid w:val="000F46BB"/>
    <w:rsid w:val="000F48F9"/>
    <w:rsid w:val="000F4C4B"/>
    <w:rsid w:val="000F563F"/>
    <w:rsid w:val="000F5C26"/>
    <w:rsid w:val="000F72E2"/>
    <w:rsid w:val="0010112C"/>
    <w:rsid w:val="0010159D"/>
    <w:rsid w:val="00101CD4"/>
    <w:rsid w:val="001030B7"/>
    <w:rsid w:val="00105C3B"/>
    <w:rsid w:val="00106679"/>
    <w:rsid w:val="00107070"/>
    <w:rsid w:val="00107D82"/>
    <w:rsid w:val="001130BA"/>
    <w:rsid w:val="00114A18"/>
    <w:rsid w:val="00114CC6"/>
    <w:rsid w:val="0011543D"/>
    <w:rsid w:val="001171A3"/>
    <w:rsid w:val="00117AE2"/>
    <w:rsid w:val="00117B6D"/>
    <w:rsid w:val="00120298"/>
    <w:rsid w:val="001216F7"/>
    <w:rsid w:val="00121A1B"/>
    <w:rsid w:val="00124B4A"/>
    <w:rsid w:val="00127016"/>
    <w:rsid w:val="0013130A"/>
    <w:rsid w:val="00132526"/>
    <w:rsid w:val="00133D74"/>
    <w:rsid w:val="00133EB3"/>
    <w:rsid w:val="00134EA6"/>
    <w:rsid w:val="00135122"/>
    <w:rsid w:val="00135435"/>
    <w:rsid w:val="0013563D"/>
    <w:rsid w:val="00136F4E"/>
    <w:rsid w:val="00137E02"/>
    <w:rsid w:val="001417A7"/>
    <w:rsid w:val="00141C76"/>
    <w:rsid w:val="00141E5B"/>
    <w:rsid w:val="00143FF2"/>
    <w:rsid w:val="00144002"/>
    <w:rsid w:val="00144853"/>
    <w:rsid w:val="0014618A"/>
    <w:rsid w:val="001468B6"/>
    <w:rsid w:val="0014709A"/>
    <w:rsid w:val="0015026E"/>
    <w:rsid w:val="001507DC"/>
    <w:rsid w:val="00150FAE"/>
    <w:rsid w:val="0015184E"/>
    <w:rsid w:val="0015307D"/>
    <w:rsid w:val="001544E9"/>
    <w:rsid w:val="0015450A"/>
    <w:rsid w:val="001564EB"/>
    <w:rsid w:val="001602D7"/>
    <w:rsid w:val="00161C43"/>
    <w:rsid w:val="001628A4"/>
    <w:rsid w:val="00162E83"/>
    <w:rsid w:val="00163247"/>
    <w:rsid w:val="00165337"/>
    <w:rsid w:val="00165913"/>
    <w:rsid w:val="001662F9"/>
    <w:rsid w:val="001704A5"/>
    <w:rsid w:val="00171B5C"/>
    <w:rsid w:val="00173093"/>
    <w:rsid w:val="001732EF"/>
    <w:rsid w:val="00175312"/>
    <w:rsid w:val="00176448"/>
    <w:rsid w:val="00176C54"/>
    <w:rsid w:val="00182106"/>
    <w:rsid w:val="00183C99"/>
    <w:rsid w:val="00183E16"/>
    <w:rsid w:val="00185361"/>
    <w:rsid w:val="00185FC9"/>
    <w:rsid w:val="00186197"/>
    <w:rsid w:val="00186906"/>
    <w:rsid w:val="00186E08"/>
    <w:rsid w:val="00190BBB"/>
    <w:rsid w:val="0019130E"/>
    <w:rsid w:val="00191609"/>
    <w:rsid w:val="00193191"/>
    <w:rsid w:val="0019383B"/>
    <w:rsid w:val="001938D0"/>
    <w:rsid w:val="00196ACD"/>
    <w:rsid w:val="00196B69"/>
    <w:rsid w:val="001A08E3"/>
    <w:rsid w:val="001A0B3F"/>
    <w:rsid w:val="001A0BE0"/>
    <w:rsid w:val="001A0F2D"/>
    <w:rsid w:val="001A17C4"/>
    <w:rsid w:val="001A2D59"/>
    <w:rsid w:val="001A31F4"/>
    <w:rsid w:val="001A7A1F"/>
    <w:rsid w:val="001B069F"/>
    <w:rsid w:val="001B11DF"/>
    <w:rsid w:val="001B252A"/>
    <w:rsid w:val="001B2F70"/>
    <w:rsid w:val="001B2F77"/>
    <w:rsid w:val="001B3704"/>
    <w:rsid w:val="001B4314"/>
    <w:rsid w:val="001B4BC9"/>
    <w:rsid w:val="001C17B2"/>
    <w:rsid w:val="001C1BE4"/>
    <w:rsid w:val="001C4BBB"/>
    <w:rsid w:val="001C71BF"/>
    <w:rsid w:val="001D051D"/>
    <w:rsid w:val="001D123A"/>
    <w:rsid w:val="001D3F84"/>
    <w:rsid w:val="001D409A"/>
    <w:rsid w:val="001D5A18"/>
    <w:rsid w:val="001D6F13"/>
    <w:rsid w:val="001D7896"/>
    <w:rsid w:val="001D7D98"/>
    <w:rsid w:val="001E1388"/>
    <w:rsid w:val="001E14C6"/>
    <w:rsid w:val="001E158E"/>
    <w:rsid w:val="001E2666"/>
    <w:rsid w:val="001E4995"/>
    <w:rsid w:val="001E4CD5"/>
    <w:rsid w:val="001F0941"/>
    <w:rsid w:val="001F5DE0"/>
    <w:rsid w:val="002023EE"/>
    <w:rsid w:val="00202FEF"/>
    <w:rsid w:val="00205133"/>
    <w:rsid w:val="00205E9E"/>
    <w:rsid w:val="00206A22"/>
    <w:rsid w:val="00207B37"/>
    <w:rsid w:val="00207CB7"/>
    <w:rsid w:val="00211C67"/>
    <w:rsid w:val="0021210E"/>
    <w:rsid w:val="00212B0E"/>
    <w:rsid w:val="00212B8D"/>
    <w:rsid w:val="00213775"/>
    <w:rsid w:val="00214335"/>
    <w:rsid w:val="00221558"/>
    <w:rsid w:val="002233F6"/>
    <w:rsid w:val="00223A22"/>
    <w:rsid w:val="00224827"/>
    <w:rsid w:val="00224A74"/>
    <w:rsid w:val="00225246"/>
    <w:rsid w:val="00231BD6"/>
    <w:rsid w:val="00231C6F"/>
    <w:rsid w:val="0023229A"/>
    <w:rsid w:val="002351FE"/>
    <w:rsid w:val="002363D5"/>
    <w:rsid w:val="00237D7E"/>
    <w:rsid w:val="00237EA4"/>
    <w:rsid w:val="002415BC"/>
    <w:rsid w:val="00241D52"/>
    <w:rsid w:val="002427EF"/>
    <w:rsid w:val="0024432B"/>
    <w:rsid w:val="002444FC"/>
    <w:rsid w:val="002444FE"/>
    <w:rsid w:val="00245C3B"/>
    <w:rsid w:val="002471D8"/>
    <w:rsid w:val="00247C2D"/>
    <w:rsid w:val="00251846"/>
    <w:rsid w:val="00251A0A"/>
    <w:rsid w:val="00251EB1"/>
    <w:rsid w:val="002525C1"/>
    <w:rsid w:val="00252AC6"/>
    <w:rsid w:val="00252BAB"/>
    <w:rsid w:val="00253649"/>
    <w:rsid w:val="00255739"/>
    <w:rsid w:val="00257C42"/>
    <w:rsid w:val="0026021B"/>
    <w:rsid w:val="00260BFA"/>
    <w:rsid w:val="002628E4"/>
    <w:rsid w:val="0026294E"/>
    <w:rsid w:val="00263966"/>
    <w:rsid w:val="00264B9B"/>
    <w:rsid w:val="0026613D"/>
    <w:rsid w:val="002745EF"/>
    <w:rsid w:val="00274883"/>
    <w:rsid w:val="00275330"/>
    <w:rsid w:val="002754DE"/>
    <w:rsid w:val="00281A58"/>
    <w:rsid w:val="0028309D"/>
    <w:rsid w:val="00284453"/>
    <w:rsid w:val="00284CEF"/>
    <w:rsid w:val="00285051"/>
    <w:rsid w:val="002854B6"/>
    <w:rsid w:val="00286BD9"/>
    <w:rsid w:val="00287431"/>
    <w:rsid w:val="00290354"/>
    <w:rsid w:val="00290849"/>
    <w:rsid w:val="002909B1"/>
    <w:rsid w:val="002909FD"/>
    <w:rsid w:val="00291D5E"/>
    <w:rsid w:val="00292BCD"/>
    <w:rsid w:val="00293828"/>
    <w:rsid w:val="002947C0"/>
    <w:rsid w:val="002949E5"/>
    <w:rsid w:val="00294DB7"/>
    <w:rsid w:val="00295A96"/>
    <w:rsid w:val="002A1DA5"/>
    <w:rsid w:val="002A3301"/>
    <w:rsid w:val="002A3774"/>
    <w:rsid w:val="002A3E8B"/>
    <w:rsid w:val="002A4E36"/>
    <w:rsid w:val="002A5B95"/>
    <w:rsid w:val="002A7837"/>
    <w:rsid w:val="002A7C91"/>
    <w:rsid w:val="002A7DFB"/>
    <w:rsid w:val="002B0006"/>
    <w:rsid w:val="002B0E0B"/>
    <w:rsid w:val="002B3E41"/>
    <w:rsid w:val="002B4A3B"/>
    <w:rsid w:val="002B6FE8"/>
    <w:rsid w:val="002B7A9F"/>
    <w:rsid w:val="002C0933"/>
    <w:rsid w:val="002C36B1"/>
    <w:rsid w:val="002C47A3"/>
    <w:rsid w:val="002C57B6"/>
    <w:rsid w:val="002C63EC"/>
    <w:rsid w:val="002C6907"/>
    <w:rsid w:val="002C7FF7"/>
    <w:rsid w:val="002D1009"/>
    <w:rsid w:val="002D1E4F"/>
    <w:rsid w:val="002D2787"/>
    <w:rsid w:val="002D342A"/>
    <w:rsid w:val="002D3836"/>
    <w:rsid w:val="002D5386"/>
    <w:rsid w:val="002D6334"/>
    <w:rsid w:val="002D78E2"/>
    <w:rsid w:val="002E1C89"/>
    <w:rsid w:val="002E284F"/>
    <w:rsid w:val="002E2F41"/>
    <w:rsid w:val="002E376F"/>
    <w:rsid w:val="002E627C"/>
    <w:rsid w:val="002E673A"/>
    <w:rsid w:val="002F0EF5"/>
    <w:rsid w:val="002F2000"/>
    <w:rsid w:val="002F202A"/>
    <w:rsid w:val="002F52CD"/>
    <w:rsid w:val="002F54B2"/>
    <w:rsid w:val="002F5D17"/>
    <w:rsid w:val="002F6394"/>
    <w:rsid w:val="00300359"/>
    <w:rsid w:val="00301D9D"/>
    <w:rsid w:val="00301FAA"/>
    <w:rsid w:val="003058D7"/>
    <w:rsid w:val="00305B25"/>
    <w:rsid w:val="00306CBA"/>
    <w:rsid w:val="00307114"/>
    <w:rsid w:val="00307219"/>
    <w:rsid w:val="0031109D"/>
    <w:rsid w:val="0031130B"/>
    <w:rsid w:val="003113D3"/>
    <w:rsid w:val="00312BC1"/>
    <w:rsid w:val="00316B22"/>
    <w:rsid w:val="00324CF9"/>
    <w:rsid w:val="00325991"/>
    <w:rsid w:val="003264AF"/>
    <w:rsid w:val="00326B35"/>
    <w:rsid w:val="003271F2"/>
    <w:rsid w:val="0032723B"/>
    <w:rsid w:val="00331DC8"/>
    <w:rsid w:val="00333111"/>
    <w:rsid w:val="003338E1"/>
    <w:rsid w:val="00334E94"/>
    <w:rsid w:val="0033503B"/>
    <w:rsid w:val="00335113"/>
    <w:rsid w:val="00336F7E"/>
    <w:rsid w:val="003404B1"/>
    <w:rsid w:val="00340639"/>
    <w:rsid w:val="003407E0"/>
    <w:rsid w:val="003407F0"/>
    <w:rsid w:val="00340C69"/>
    <w:rsid w:val="00342DCB"/>
    <w:rsid w:val="003435E1"/>
    <w:rsid w:val="00343B11"/>
    <w:rsid w:val="00344E3D"/>
    <w:rsid w:val="003456C4"/>
    <w:rsid w:val="003476A2"/>
    <w:rsid w:val="003476BA"/>
    <w:rsid w:val="0035007B"/>
    <w:rsid w:val="003531C9"/>
    <w:rsid w:val="00353A9D"/>
    <w:rsid w:val="00355DEA"/>
    <w:rsid w:val="00356562"/>
    <w:rsid w:val="00357F82"/>
    <w:rsid w:val="003602C7"/>
    <w:rsid w:val="0036112B"/>
    <w:rsid w:val="00361DFF"/>
    <w:rsid w:val="00363115"/>
    <w:rsid w:val="00363EA9"/>
    <w:rsid w:val="00364EA2"/>
    <w:rsid w:val="0036614B"/>
    <w:rsid w:val="00366B50"/>
    <w:rsid w:val="003671B8"/>
    <w:rsid w:val="00371091"/>
    <w:rsid w:val="00374E87"/>
    <w:rsid w:val="00377020"/>
    <w:rsid w:val="003846D3"/>
    <w:rsid w:val="00384DE5"/>
    <w:rsid w:val="003870DC"/>
    <w:rsid w:val="003873B5"/>
    <w:rsid w:val="0038745D"/>
    <w:rsid w:val="00390454"/>
    <w:rsid w:val="0039070E"/>
    <w:rsid w:val="003913A1"/>
    <w:rsid w:val="00391EC5"/>
    <w:rsid w:val="00393B42"/>
    <w:rsid w:val="00397F3E"/>
    <w:rsid w:val="003A067C"/>
    <w:rsid w:val="003A304F"/>
    <w:rsid w:val="003A479F"/>
    <w:rsid w:val="003A6172"/>
    <w:rsid w:val="003A6AFD"/>
    <w:rsid w:val="003A6F40"/>
    <w:rsid w:val="003B1BFC"/>
    <w:rsid w:val="003B23DE"/>
    <w:rsid w:val="003B51BF"/>
    <w:rsid w:val="003B52E9"/>
    <w:rsid w:val="003B6369"/>
    <w:rsid w:val="003B6460"/>
    <w:rsid w:val="003B7239"/>
    <w:rsid w:val="003B7AB7"/>
    <w:rsid w:val="003B7EB4"/>
    <w:rsid w:val="003C160E"/>
    <w:rsid w:val="003C4CFA"/>
    <w:rsid w:val="003D2E84"/>
    <w:rsid w:val="003D3673"/>
    <w:rsid w:val="003D3DA0"/>
    <w:rsid w:val="003D42BD"/>
    <w:rsid w:val="003D7921"/>
    <w:rsid w:val="003E3465"/>
    <w:rsid w:val="003E400D"/>
    <w:rsid w:val="003E453A"/>
    <w:rsid w:val="003E5795"/>
    <w:rsid w:val="003E57A1"/>
    <w:rsid w:val="003E5FF3"/>
    <w:rsid w:val="003E6D67"/>
    <w:rsid w:val="003F2036"/>
    <w:rsid w:val="003F2DF9"/>
    <w:rsid w:val="003F4157"/>
    <w:rsid w:val="003F4A8D"/>
    <w:rsid w:val="003F4BCB"/>
    <w:rsid w:val="003F51CC"/>
    <w:rsid w:val="003F6DA3"/>
    <w:rsid w:val="003F7893"/>
    <w:rsid w:val="003F7ABD"/>
    <w:rsid w:val="004035FD"/>
    <w:rsid w:val="00405FA5"/>
    <w:rsid w:val="00407131"/>
    <w:rsid w:val="004103E9"/>
    <w:rsid w:val="004111D4"/>
    <w:rsid w:val="00411F7B"/>
    <w:rsid w:val="00414903"/>
    <w:rsid w:val="0042494F"/>
    <w:rsid w:val="00426303"/>
    <w:rsid w:val="0042673C"/>
    <w:rsid w:val="00426FFB"/>
    <w:rsid w:val="00430390"/>
    <w:rsid w:val="00430405"/>
    <w:rsid w:val="00430472"/>
    <w:rsid w:val="0043083C"/>
    <w:rsid w:val="00431479"/>
    <w:rsid w:val="00432EF3"/>
    <w:rsid w:val="004332A0"/>
    <w:rsid w:val="00433629"/>
    <w:rsid w:val="00433BB8"/>
    <w:rsid w:val="00434E0B"/>
    <w:rsid w:val="004358AA"/>
    <w:rsid w:val="0043611B"/>
    <w:rsid w:val="0043694A"/>
    <w:rsid w:val="00436F52"/>
    <w:rsid w:val="00437719"/>
    <w:rsid w:val="0044093E"/>
    <w:rsid w:val="00442D1A"/>
    <w:rsid w:val="004433CD"/>
    <w:rsid w:val="00443EF6"/>
    <w:rsid w:val="004443EC"/>
    <w:rsid w:val="004445D0"/>
    <w:rsid w:val="0044490C"/>
    <w:rsid w:val="00447FF4"/>
    <w:rsid w:val="00452615"/>
    <w:rsid w:val="0045341F"/>
    <w:rsid w:val="00453C99"/>
    <w:rsid w:val="00453DE4"/>
    <w:rsid w:val="00454045"/>
    <w:rsid w:val="004541C8"/>
    <w:rsid w:val="00455BB1"/>
    <w:rsid w:val="00456A5A"/>
    <w:rsid w:val="00456D85"/>
    <w:rsid w:val="00456EDD"/>
    <w:rsid w:val="004602B0"/>
    <w:rsid w:val="00460801"/>
    <w:rsid w:val="004622D7"/>
    <w:rsid w:val="004649BD"/>
    <w:rsid w:val="004665DB"/>
    <w:rsid w:val="00467113"/>
    <w:rsid w:val="00467797"/>
    <w:rsid w:val="00472D82"/>
    <w:rsid w:val="0047357E"/>
    <w:rsid w:val="00473593"/>
    <w:rsid w:val="00475051"/>
    <w:rsid w:val="00475066"/>
    <w:rsid w:val="004752AB"/>
    <w:rsid w:val="00477A24"/>
    <w:rsid w:val="0048037A"/>
    <w:rsid w:val="00484511"/>
    <w:rsid w:val="00484820"/>
    <w:rsid w:val="00484B2D"/>
    <w:rsid w:val="00487CED"/>
    <w:rsid w:val="00491B17"/>
    <w:rsid w:val="00491FEB"/>
    <w:rsid w:val="004934C3"/>
    <w:rsid w:val="004955E5"/>
    <w:rsid w:val="00496046"/>
    <w:rsid w:val="0049605F"/>
    <w:rsid w:val="0049608B"/>
    <w:rsid w:val="00496114"/>
    <w:rsid w:val="004970A9"/>
    <w:rsid w:val="00497708"/>
    <w:rsid w:val="0049799E"/>
    <w:rsid w:val="00497A50"/>
    <w:rsid w:val="004A09AA"/>
    <w:rsid w:val="004A0D6F"/>
    <w:rsid w:val="004A181B"/>
    <w:rsid w:val="004A1DED"/>
    <w:rsid w:val="004A5EF1"/>
    <w:rsid w:val="004A693F"/>
    <w:rsid w:val="004A7495"/>
    <w:rsid w:val="004A7B5C"/>
    <w:rsid w:val="004B03FF"/>
    <w:rsid w:val="004B09A9"/>
    <w:rsid w:val="004B2ADD"/>
    <w:rsid w:val="004B4237"/>
    <w:rsid w:val="004B502D"/>
    <w:rsid w:val="004B5CDE"/>
    <w:rsid w:val="004B5F5B"/>
    <w:rsid w:val="004B6788"/>
    <w:rsid w:val="004B7CD6"/>
    <w:rsid w:val="004C1156"/>
    <w:rsid w:val="004C2E47"/>
    <w:rsid w:val="004C3195"/>
    <w:rsid w:val="004C3B86"/>
    <w:rsid w:val="004C405D"/>
    <w:rsid w:val="004C4070"/>
    <w:rsid w:val="004C6B91"/>
    <w:rsid w:val="004C721C"/>
    <w:rsid w:val="004C7F05"/>
    <w:rsid w:val="004D1654"/>
    <w:rsid w:val="004D18BF"/>
    <w:rsid w:val="004D2671"/>
    <w:rsid w:val="004D4219"/>
    <w:rsid w:val="004D7E9A"/>
    <w:rsid w:val="004E0EC3"/>
    <w:rsid w:val="004E1503"/>
    <w:rsid w:val="004E2770"/>
    <w:rsid w:val="004E2E0E"/>
    <w:rsid w:val="004E32CF"/>
    <w:rsid w:val="004E5597"/>
    <w:rsid w:val="004F0528"/>
    <w:rsid w:val="004F0910"/>
    <w:rsid w:val="004F0F32"/>
    <w:rsid w:val="004F22B7"/>
    <w:rsid w:val="004F336F"/>
    <w:rsid w:val="004F6AF9"/>
    <w:rsid w:val="004F7BED"/>
    <w:rsid w:val="00500F74"/>
    <w:rsid w:val="005037FD"/>
    <w:rsid w:val="00505176"/>
    <w:rsid w:val="005051EE"/>
    <w:rsid w:val="0050568B"/>
    <w:rsid w:val="0050658F"/>
    <w:rsid w:val="0051184D"/>
    <w:rsid w:val="00514AA0"/>
    <w:rsid w:val="00514FB7"/>
    <w:rsid w:val="00520F68"/>
    <w:rsid w:val="005219FE"/>
    <w:rsid w:val="0052268E"/>
    <w:rsid w:val="00523C61"/>
    <w:rsid w:val="00524343"/>
    <w:rsid w:val="00524A4B"/>
    <w:rsid w:val="00524F84"/>
    <w:rsid w:val="00527543"/>
    <w:rsid w:val="00530BB1"/>
    <w:rsid w:val="00531CC1"/>
    <w:rsid w:val="00532636"/>
    <w:rsid w:val="005332CF"/>
    <w:rsid w:val="00534329"/>
    <w:rsid w:val="00534660"/>
    <w:rsid w:val="0053602B"/>
    <w:rsid w:val="005376F7"/>
    <w:rsid w:val="00540873"/>
    <w:rsid w:val="00541FEA"/>
    <w:rsid w:val="00542BCF"/>
    <w:rsid w:val="00543394"/>
    <w:rsid w:val="005437A0"/>
    <w:rsid w:val="0054471E"/>
    <w:rsid w:val="0054478E"/>
    <w:rsid w:val="00547A55"/>
    <w:rsid w:val="00547AB0"/>
    <w:rsid w:val="00547FFB"/>
    <w:rsid w:val="0055092C"/>
    <w:rsid w:val="00551E53"/>
    <w:rsid w:val="005540F3"/>
    <w:rsid w:val="00555905"/>
    <w:rsid w:val="00561371"/>
    <w:rsid w:val="005615B4"/>
    <w:rsid w:val="00561AC9"/>
    <w:rsid w:val="0056289E"/>
    <w:rsid w:val="0056351B"/>
    <w:rsid w:val="00565A39"/>
    <w:rsid w:val="005662FC"/>
    <w:rsid w:val="00573A29"/>
    <w:rsid w:val="00573AA9"/>
    <w:rsid w:val="005746C7"/>
    <w:rsid w:val="00577992"/>
    <w:rsid w:val="00577E7A"/>
    <w:rsid w:val="00581536"/>
    <w:rsid w:val="005816D1"/>
    <w:rsid w:val="00584102"/>
    <w:rsid w:val="005843AC"/>
    <w:rsid w:val="00591065"/>
    <w:rsid w:val="00592A33"/>
    <w:rsid w:val="00592C5F"/>
    <w:rsid w:val="00595D0C"/>
    <w:rsid w:val="00596876"/>
    <w:rsid w:val="005979FC"/>
    <w:rsid w:val="00597F29"/>
    <w:rsid w:val="005A0844"/>
    <w:rsid w:val="005A1221"/>
    <w:rsid w:val="005A3B4A"/>
    <w:rsid w:val="005A4D32"/>
    <w:rsid w:val="005A5D23"/>
    <w:rsid w:val="005A6415"/>
    <w:rsid w:val="005B23CE"/>
    <w:rsid w:val="005B3B0C"/>
    <w:rsid w:val="005B459C"/>
    <w:rsid w:val="005C08EE"/>
    <w:rsid w:val="005C245A"/>
    <w:rsid w:val="005C320D"/>
    <w:rsid w:val="005C4824"/>
    <w:rsid w:val="005C545D"/>
    <w:rsid w:val="005C721C"/>
    <w:rsid w:val="005D1D83"/>
    <w:rsid w:val="005D2119"/>
    <w:rsid w:val="005D3870"/>
    <w:rsid w:val="005D3D02"/>
    <w:rsid w:val="005D3FDF"/>
    <w:rsid w:val="005D48C7"/>
    <w:rsid w:val="005D5D40"/>
    <w:rsid w:val="005D6BB7"/>
    <w:rsid w:val="005D6EF5"/>
    <w:rsid w:val="005D74D2"/>
    <w:rsid w:val="005D7992"/>
    <w:rsid w:val="005D7FD1"/>
    <w:rsid w:val="005E0264"/>
    <w:rsid w:val="005E091C"/>
    <w:rsid w:val="005E110C"/>
    <w:rsid w:val="005E1A1E"/>
    <w:rsid w:val="005E2891"/>
    <w:rsid w:val="005E5298"/>
    <w:rsid w:val="005E5459"/>
    <w:rsid w:val="005E55CE"/>
    <w:rsid w:val="005E5975"/>
    <w:rsid w:val="005E5EC5"/>
    <w:rsid w:val="005E6B5D"/>
    <w:rsid w:val="005E6B68"/>
    <w:rsid w:val="005F092C"/>
    <w:rsid w:val="005F2146"/>
    <w:rsid w:val="005F5953"/>
    <w:rsid w:val="005F7DBD"/>
    <w:rsid w:val="005F7E1A"/>
    <w:rsid w:val="00600150"/>
    <w:rsid w:val="00601FE2"/>
    <w:rsid w:val="00602281"/>
    <w:rsid w:val="0060234F"/>
    <w:rsid w:val="00602BE0"/>
    <w:rsid w:val="0060439E"/>
    <w:rsid w:val="00604EF4"/>
    <w:rsid w:val="006051D6"/>
    <w:rsid w:val="00605AE5"/>
    <w:rsid w:val="0060611B"/>
    <w:rsid w:val="00610EB9"/>
    <w:rsid w:val="00611618"/>
    <w:rsid w:val="00612460"/>
    <w:rsid w:val="00612550"/>
    <w:rsid w:val="00613C54"/>
    <w:rsid w:val="006163DB"/>
    <w:rsid w:val="006210DD"/>
    <w:rsid w:val="00621A00"/>
    <w:rsid w:val="0062303F"/>
    <w:rsid w:val="0062310D"/>
    <w:rsid w:val="006233BA"/>
    <w:rsid w:val="006260FE"/>
    <w:rsid w:val="00630F37"/>
    <w:rsid w:val="00631E3F"/>
    <w:rsid w:val="00632422"/>
    <w:rsid w:val="00632BB3"/>
    <w:rsid w:val="00633CC2"/>
    <w:rsid w:val="00635B49"/>
    <w:rsid w:val="00636D00"/>
    <w:rsid w:val="006371A6"/>
    <w:rsid w:val="0063766B"/>
    <w:rsid w:val="00641009"/>
    <w:rsid w:val="00641231"/>
    <w:rsid w:val="00642102"/>
    <w:rsid w:val="0064222C"/>
    <w:rsid w:val="00642806"/>
    <w:rsid w:val="00643A0B"/>
    <w:rsid w:val="0064435A"/>
    <w:rsid w:val="00646766"/>
    <w:rsid w:val="00646B64"/>
    <w:rsid w:val="0064729F"/>
    <w:rsid w:val="00650738"/>
    <w:rsid w:val="0065112C"/>
    <w:rsid w:val="00652370"/>
    <w:rsid w:val="006531AE"/>
    <w:rsid w:val="00653B6E"/>
    <w:rsid w:val="006540E2"/>
    <w:rsid w:val="00654DF5"/>
    <w:rsid w:val="0065532E"/>
    <w:rsid w:val="00656D5F"/>
    <w:rsid w:val="00657F1F"/>
    <w:rsid w:val="00661283"/>
    <w:rsid w:val="00661FC9"/>
    <w:rsid w:val="00666587"/>
    <w:rsid w:val="00667935"/>
    <w:rsid w:val="00670C76"/>
    <w:rsid w:val="00671457"/>
    <w:rsid w:val="0067194F"/>
    <w:rsid w:val="006733EC"/>
    <w:rsid w:val="00674A2C"/>
    <w:rsid w:val="0067570B"/>
    <w:rsid w:val="006758A0"/>
    <w:rsid w:val="00675A5C"/>
    <w:rsid w:val="00675C1A"/>
    <w:rsid w:val="00677D6B"/>
    <w:rsid w:val="0068106A"/>
    <w:rsid w:val="00682F7D"/>
    <w:rsid w:val="00683D92"/>
    <w:rsid w:val="00683F3F"/>
    <w:rsid w:val="006840C9"/>
    <w:rsid w:val="00684D39"/>
    <w:rsid w:val="006855A8"/>
    <w:rsid w:val="006862D7"/>
    <w:rsid w:val="0068630F"/>
    <w:rsid w:val="00686885"/>
    <w:rsid w:val="0068719E"/>
    <w:rsid w:val="00687AE1"/>
    <w:rsid w:val="00691D47"/>
    <w:rsid w:val="00692888"/>
    <w:rsid w:val="00696094"/>
    <w:rsid w:val="00696ED2"/>
    <w:rsid w:val="006A0F55"/>
    <w:rsid w:val="006A1170"/>
    <w:rsid w:val="006A17C2"/>
    <w:rsid w:val="006A21F7"/>
    <w:rsid w:val="006A3732"/>
    <w:rsid w:val="006A3D10"/>
    <w:rsid w:val="006A4379"/>
    <w:rsid w:val="006A5C82"/>
    <w:rsid w:val="006A6607"/>
    <w:rsid w:val="006A7D0E"/>
    <w:rsid w:val="006B2A69"/>
    <w:rsid w:val="006B2E25"/>
    <w:rsid w:val="006B2FCF"/>
    <w:rsid w:val="006B38D6"/>
    <w:rsid w:val="006B3D06"/>
    <w:rsid w:val="006B3F61"/>
    <w:rsid w:val="006B3FA9"/>
    <w:rsid w:val="006B41E6"/>
    <w:rsid w:val="006B6595"/>
    <w:rsid w:val="006B71BE"/>
    <w:rsid w:val="006B7A71"/>
    <w:rsid w:val="006C00F9"/>
    <w:rsid w:val="006C0135"/>
    <w:rsid w:val="006C32F0"/>
    <w:rsid w:val="006C38CD"/>
    <w:rsid w:val="006C391F"/>
    <w:rsid w:val="006C3A8D"/>
    <w:rsid w:val="006C44F1"/>
    <w:rsid w:val="006C5952"/>
    <w:rsid w:val="006C6A0D"/>
    <w:rsid w:val="006C700F"/>
    <w:rsid w:val="006D0075"/>
    <w:rsid w:val="006D12A0"/>
    <w:rsid w:val="006D1E92"/>
    <w:rsid w:val="006D27AF"/>
    <w:rsid w:val="006D72D5"/>
    <w:rsid w:val="006D74EE"/>
    <w:rsid w:val="006D7E14"/>
    <w:rsid w:val="006D7E88"/>
    <w:rsid w:val="006E013A"/>
    <w:rsid w:val="006E0A90"/>
    <w:rsid w:val="006E5515"/>
    <w:rsid w:val="006E5A02"/>
    <w:rsid w:val="006F0DF8"/>
    <w:rsid w:val="006F1891"/>
    <w:rsid w:val="006F55F5"/>
    <w:rsid w:val="006F5DAE"/>
    <w:rsid w:val="006F5E33"/>
    <w:rsid w:val="006F693E"/>
    <w:rsid w:val="006F7C34"/>
    <w:rsid w:val="006F7CDF"/>
    <w:rsid w:val="007008BD"/>
    <w:rsid w:val="00702682"/>
    <w:rsid w:val="007035D3"/>
    <w:rsid w:val="00704B65"/>
    <w:rsid w:val="0070730F"/>
    <w:rsid w:val="00707E50"/>
    <w:rsid w:val="00710B68"/>
    <w:rsid w:val="00710BA2"/>
    <w:rsid w:val="007114B0"/>
    <w:rsid w:val="00713988"/>
    <w:rsid w:val="00715DE5"/>
    <w:rsid w:val="00715FC4"/>
    <w:rsid w:val="00717427"/>
    <w:rsid w:val="00720168"/>
    <w:rsid w:val="00720907"/>
    <w:rsid w:val="00721C25"/>
    <w:rsid w:val="00722550"/>
    <w:rsid w:val="00722579"/>
    <w:rsid w:val="007231D4"/>
    <w:rsid w:val="007244C3"/>
    <w:rsid w:val="0072654C"/>
    <w:rsid w:val="00726625"/>
    <w:rsid w:val="00727414"/>
    <w:rsid w:val="00727451"/>
    <w:rsid w:val="0072748E"/>
    <w:rsid w:val="00730E22"/>
    <w:rsid w:val="00732923"/>
    <w:rsid w:val="00732E2C"/>
    <w:rsid w:val="00732F92"/>
    <w:rsid w:val="007332C9"/>
    <w:rsid w:val="007337D5"/>
    <w:rsid w:val="00742FAE"/>
    <w:rsid w:val="007435E0"/>
    <w:rsid w:val="007467CB"/>
    <w:rsid w:val="00747457"/>
    <w:rsid w:val="00750761"/>
    <w:rsid w:val="00754138"/>
    <w:rsid w:val="00754878"/>
    <w:rsid w:val="00754F4A"/>
    <w:rsid w:val="0075535B"/>
    <w:rsid w:val="00755A94"/>
    <w:rsid w:val="00755B02"/>
    <w:rsid w:val="007571F1"/>
    <w:rsid w:val="00761DFC"/>
    <w:rsid w:val="00762E3E"/>
    <w:rsid w:val="00765AD3"/>
    <w:rsid w:val="0076632B"/>
    <w:rsid w:val="00767AF7"/>
    <w:rsid w:val="00767F74"/>
    <w:rsid w:val="00771C85"/>
    <w:rsid w:val="00771DC9"/>
    <w:rsid w:val="0077283E"/>
    <w:rsid w:val="00773D0B"/>
    <w:rsid w:val="00773ECF"/>
    <w:rsid w:val="00773FF1"/>
    <w:rsid w:val="0077419A"/>
    <w:rsid w:val="00774F03"/>
    <w:rsid w:val="007761D7"/>
    <w:rsid w:val="00776DCA"/>
    <w:rsid w:val="00776E23"/>
    <w:rsid w:val="00780136"/>
    <w:rsid w:val="00784ABF"/>
    <w:rsid w:val="007874B6"/>
    <w:rsid w:val="0078751F"/>
    <w:rsid w:val="007879D3"/>
    <w:rsid w:val="00787D45"/>
    <w:rsid w:val="00787E76"/>
    <w:rsid w:val="00792646"/>
    <w:rsid w:val="007966C1"/>
    <w:rsid w:val="00797705"/>
    <w:rsid w:val="00797D79"/>
    <w:rsid w:val="007A06FC"/>
    <w:rsid w:val="007A0E33"/>
    <w:rsid w:val="007A0F1C"/>
    <w:rsid w:val="007A10C8"/>
    <w:rsid w:val="007A2AFB"/>
    <w:rsid w:val="007A3163"/>
    <w:rsid w:val="007A345E"/>
    <w:rsid w:val="007A46E2"/>
    <w:rsid w:val="007A71BE"/>
    <w:rsid w:val="007B0E52"/>
    <w:rsid w:val="007B2A60"/>
    <w:rsid w:val="007B40FD"/>
    <w:rsid w:val="007B5386"/>
    <w:rsid w:val="007B7685"/>
    <w:rsid w:val="007B7FA0"/>
    <w:rsid w:val="007C0682"/>
    <w:rsid w:val="007C088E"/>
    <w:rsid w:val="007C0CEB"/>
    <w:rsid w:val="007C2275"/>
    <w:rsid w:val="007C2305"/>
    <w:rsid w:val="007C43A9"/>
    <w:rsid w:val="007C4F10"/>
    <w:rsid w:val="007C7B50"/>
    <w:rsid w:val="007D02CB"/>
    <w:rsid w:val="007D112D"/>
    <w:rsid w:val="007D15B5"/>
    <w:rsid w:val="007D48AD"/>
    <w:rsid w:val="007D6C50"/>
    <w:rsid w:val="007D6EB8"/>
    <w:rsid w:val="007E08D8"/>
    <w:rsid w:val="007E238D"/>
    <w:rsid w:val="007E27BC"/>
    <w:rsid w:val="007E291E"/>
    <w:rsid w:val="007E7877"/>
    <w:rsid w:val="007F3906"/>
    <w:rsid w:val="007F51E7"/>
    <w:rsid w:val="007F67AE"/>
    <w:rsid w:val="007F696D"/>
    <w:rsid w:val="007F6E2F"/>
    <w:rsid w:val="007F79B1"/>
    <w:rsid w:val="007F7CAE"/>
    <w:rsid w:val="008006EA"/>
    <w:rsid w:val="00804E92"/>
    <w:rsid w:val="00810A3A"/>
    <w:rsid w:val="00811BBA"/>
    <w:rsid w:val="008131C8"/>
    <w:rsid w:val="008153F1"/>
    <w:rsid w:val="0081572B"/>
    <w:rsid w:val="00815C01"/>
    <w:rsid w:val="00816689"/>
    <w:rsid w:val="00817EFF"/>
    <w:rsid w:val="00820A45"/>
    <w:rsid w:val="00820B10"/>
    <w:rsid w:val="00821015"/>
    <w:rsid w:val="00822D06"/>
    <w:rsid w:val="00823C83"/>
    <w:rsid w:val="00824A1A"/>
    <w:rsid w:val="00825CEC"/>
    <w:rsid w:val="00826650"/>
    <w:rsid w:val="008274AA"/>
    <w:rsid w:val="0083265C"/>
    <w:rsid w:val="00833F56"/>
    <w:rsid w:val="00835CC8"/>
    <w:rsid w:val="00840949"/>
    <w:rsid w:val="00841DDF"/>
    <w:rsid w:val="008420CB"/>
    <w:rsid w:val="00842382"/>
    <w:rsid w:val="00842768"/>
    <w:rsid w:val="00842A36"/>
    <w:rsid w:val="008436B5"/>
    <w:rsid w:val="008438B4"/>
    <w:rsid w:val="008453D3"/>
    <w:rsid w:val="00845662"/>
    <w:rsid w:val="008459D4"/>
    <w:rsid w:val="00845BC7"/>
    <w:rsid w:val="00845C89"/>
    <w:rsid w:val="00847D96"/>
    <w:rsid w:val="008502EF"/>
    <w:rsid w:val="008539AC"/>
    <w:rsid w:val="008547AD"/>
    <w:rsid w:val="00855EB5"/>
    <w:rsid w:val="008607DD"/>
    <w:rsid w:val="00861025"/>
    <w:rsid w:val="00865220"/>
    <w:rsid w:val="00865E53"/>
    <w:rsid w:val="0086754E"/>
    <w:rsid w:val="008713CB"/>
    <w:rsid w:val="00872A1C"/>
    <w:rsid w:val="00872EE3"/>
    <w:rsid w:val="00872F8D"/>
    <w:rsid w:val="008735B5"/>
    <w:rsid w:val="00873A31"/>
    <w:rsid w:val="00875091"/>
    <w:rsid w:val="008768CC"/>
    <w:rsid w:val="00877862"/>
    <w:rsid w:val="00880B2A"/>
    <w:rsid w:val="00884862"/>
    <w:rsid w:val="008854D5"/>
    <w:rsid w:val="0088573F"/>
    <w:rsid w:val="00887866"/>
    <w:rsid w:val="00890845"/>
    <w:rsid w:val="00890AC1"/>
    <w:rsid w:val="0089101D"/>
    <w:rsid w:val="00892A29"/>
    <w:rsid w:val="0089378F"/>
    <w:rsid w:val="008943FA"/>
    <w:rsid w:val="00894A8D"/>
    <w:rsid w:val="00896E0A"/>
    <w:rsid w:val="008A23B8"/>
    <w:rsid w:val="008A269E"/>
    <w:rsid w:val="008A27CD"/>
    <w:rsid w:val="008A48DA"/>
    <w:rsid w:val="008A5D82"/>
    <w:rsid w:val="008B0840"/>
    <w:rsid w:val="008B1F99"/>
    <w:rsid w:val="008B5185"/>
    <w:rsid w:val="008B7F03"/>
    <w:rsid w:val="008C16A9"/>
    <w:rsid w:val="008C2444"/>
    <w:rsid w:val="008C2CE0"/>
    <w:rsid w:val="008C3D8F"/>
    <w:rsid w:val="008C6FD3"/>
    <w:rsid w:val="008C7677"/>
    <w:rsid w:val="008C7D96"/>
    <w:rsid w:val="008D1EE0"/>
    <w:rsid w:val="008D22DF"/>
    <w:rsid w:val="008D276A"/>
    <w:rsid w:val="008D3A06"/>
    <w:rsid w:val="008D4E32"/>
    <w:rsid w:val="008D5B41"/>
    <w:rsid w:val="008D5BC7"/>
    <w:rsid w:val="008D62EC"/>
    <w:rsid w:val="008D6DCF"/>
    <w:rsid w:val="008E0751"/>
    <w:rsid w:val="008E0CA0"/>
    <w:rsid w:val="008E1D18"/>
    <w:rsid w:val="008E2B16"/>
    <w:rsid w:val="008E2D49"/>
    <w:rsid w:val="008E2D64"/>
    <w:rsid w:val="008E4190"/>
    <w:rsid w:val="008E4DB8"/>
    <w:rsid w:val="008E4FF9"/>
    <w:rsid w:val="008E6610"/>
    <w:rsid w:val="008F06C2"/>
    <w:rsid w:val="008F0DB2"/>
    <w:rsid w:val="008F133D"/>
    <w:rsid w:val="008F4EFB"/>
    <w:rsid w:val="008F6B28"/>
    <w:rsid w:val="008F7717"/>
    <w:rsid w:val="00902751"/>
    <w:rsid w:val="00902B52"/>
    <w:rsid w:val="00906180"/>
    <w:rsid w:val="009067F6"/>
    <w:rsid w:val="00907446"/>
    <w:rsid w:val="009114D2"/>
    <w:rsid w:val="00911C8F"/>
    <w:rsid w:val="00912F5A"/>
    <w:rsid w:val="00913D89"/>
    <w:rsid w:val="009159DA"/>
    <w:rsid w:val="00916500"/>
    <w:rsid w:val="00916DBD"/>
    <w:rsid w:val="00920B22"/>
    <w:rsid w:val="00920C74"/>
    <w:rsid w:val="0092155F"/>
    <w:rsid w:val="00923BF8"/>
    <w:rsid w:val="00923D30"/>
    <w:rsid w:val="009257C3"/>
    <w:rsid w:val="00925AB8"/>
    <w:rsid w:val="009314AA"/>
    <w:rsid w:val="0093239F"/>
    <w:rsid w:val="00933B75"/>
    <w:rsid w:val="00935E61"/>
    <w:rsid w:val="00936F37"/>
    <w:rsid w:val="00940196"/>
    <w:rsid w:val="009412F2"/>
    <w:rsid w:val="00941332"/>
    <w:rsid w:val="00943156"/>
    <w:rsid w:val="00943AE9"/>
    <w:rsid w:val="009450C9"/>
    <w:rsid w:val="009504D9"/>
    <w:rsid w:val="0095114F"/>
    <w:rsid w:val="009519F8"/>
    <w:rsid w:val="00953E78"/>
    <w:rsid w:val="00953FA6"/>
    <w:rsid w:val="00954654"/>
    <w:rsid w:val="009570A8"/>
    <w:rsid w:val="00957488"/>
    <w:rsid w:val="00957CA9"/>
    <w:rsid w:val="009613EA"/>
    <w:rsid w:val="00962A3F"/>
    <w:rsid w:val="00962A58"/>
    <w:rsid w:val="00962F21"/>
    <w:rsid w:val="00965076"/>
    <w:rsid w:val="00965D89"/>
    <w:rsid w:val="00970A64"/>
    <w:rsid w:val="0097129D"/>
    <w:rsid w:val="00971E7C"/>
    <w:rsid w:val="0097275A"/>
    <w:rsid w:val="0097349F"/>
    <w:rsid w:val="00973D21"/>
    <w:rsid w:val="009748D7"/>
    <w:rsid w:val="00974EE3"/>
    <w:rsid w:val="009827FC"/>
    <w:rsid w:val="00982A79"/>
    <w:rsid w:val="00982D0D"/>
    <w:rsid w:val="00983EAE"/>
    <w:rsid w:val="009851CB"/>
    <w:rsid w:val="00986164"/>
    <w:rsid w:val="00986621"/>
    <w:rsid w:val="00987F83"/>
    <w:rsid w:val="009902A0"/>
    <w:rsid w:val="00991F1F"/>
    <w:rsid w:val="0099225F"/>
    <w:rsid w:val="00993B69"/>
    <w:rsid w:val="00994A1F"/>
    <w:rsid w:val="00997492"/>
    <w:rsid w:val="00997EA9"/>
    <w:rsid w:val="009A0305"/>
    <w:rsid w:val="009A07B6"/>
    <w:rsid w:val="009A12B7"/>
    <w:rsid w:val="009A376F"/>
    <w:rsid w:val="009A7F87"/>
    <w:rsid w:val="009B0575"/>
    <w:rsid w:val="009B096E"/>
    <w:rsid w:val="009B1D07"/>
    <w:rsid w:val="009B332C"/>
    <w:rsid w:val="009B3D5A"/>
    <w:rsid w:val="009B3F1A"/>
    <w:rsid w:val="009B5E36"/>
    <w:rsid w:val="009B67C2"/>
    <w:rsid w:val="009B7710"/>
    <w:rsid w:val="009B7E3D"/>
    <w:rsid w:val="009C0144"/>
    <w:rsid w:val="009C14C6"/>
    <w:rsid w:val="009C152A"/>
    <w:rsid w:val="009C227F"/>
    <w:rsid w:val="009C22F0"/>
    <w:rsid w:val="009C383B"/>
    <w:rsid w:val="009C5C8D"/>
    <w:rsid w:val="009C5D92"/>
    <w:rsid w:val="009C6438"/>
    <w:rsid w:val="009C7F9C"/>
    <w:rsid w:val="009D014C"/>
    <w:rsid w:val="009D0D0C"/>
    <w:rsid w:val="009D151B"/>
    <w:rsid w:val="009D3304"/>
    <w:rsid w:val="009D3ADE"/>
    <w:rsid w:val="009D3C66"/>
    <w:rsid w:val="009D6227"/>
    <w:rsid w:val="009D7CDD"/>
    <w:rsid w:val="009E0DFB"/>
    <w:rsid w:val="009E124F"/>
    <w:rsid w:val="009E1C3A"/>
    <w:rsid w:val="009E63C0"/>
    <w:rsid w:val="009F2C14"/>
    <w:rsid w:val="009F32BF"/>
    <w:rsid w:val="009F3C00"/>
    <w:rsid w:val="009F4BB9"/>
    <w:rsid w:val="009F5CB4"/>
    <w:rsid w:val="009F5FF0"/>
    <w:rsid w:val="009F642D"/>
    <w:rsid w:val="009F75BE"/>
    <w:rsid w:val="00A00CE0"/>
    <w:rsid w:val="00A0123F"/>
    <w:rsid w:val="00A01B2F"/>
    <w:rsid w:val="00A02574"/>
    <w:rsid w:val="00A027AA"/>
    <w:rsid w:val="00A03C1E"/>
    <w:rsid w:val="00A03D69"/>
    <w:rsid w:val="00A06B39"/>
    <w:rsid w:val="00A06FE1"/>
    <w:rsid w:val="00A07DE4"/>
    <w:rsid w:val="00A10939"/>
    <w:rsid w:val="00A109F6"/>
    <w:rsid w:val="00A11E7D"/>
    <w:rsid w:val="00A11EBB"/>
    <w:rsid w:val="00A1316E"/>
    <w:rsid w:val="00A1511F"/>
    <w:rsid w:val="00A15907"/>
    <w:rsid w:val="00A16FFA"/>
    <w:rsid w:val="00A22744"/>
    <w:rsid w:val="00A227FD"/>
    <w:rsid w:val="00A26763"/>
    <w:rsid w:val="00A32B9D"/>
    <w:rsid w:val="00A32CC4"/>
    <w:rsid w:val="00A33908"/>
    <w:rsid w:val="00A34A01"/>
    <w:rsid w:val="00A34BAC"/>
    <w:rsid w:val="00A34BD3"/>
    <w:rsid w:val="00A36D92"/>
    <w:rsid w:val="00A414BB"/>
    <w:rsid w:val="00A42027"/>
    <w:rsid w:val="00A4299D"/>
    <w:rsid w:val="00A433CE"/>
    <w:rsid w:val="00A43563"/>
    <w:rsid w:val="00A43B7D"/>
    <w:rsid w:val="00A45660"/>
    <w:rsid w:val="00A4585B"/>
    <w:rsid w:val="00A46839"/>
    <w:rsid w:val="00A47FC7"/>
    <w:rsid w:val="00A5051F"/>
    <w:rsid w:val="00A50DBA"/>
    <w:rsid w:val="00A51A82"/>
    <w:rsid w:val="00A5231F"/>
    <w:rsid w:val="00A52CE0"/>
    <w:rsid w:val="00A52DDB"/>
    <w:rsid w:val="00A53DE6"/>
    <w:rsid w:val="00A543FF"/>
    <w:rsid w:val="00A546BC"/>
    <w:rsid w:val="00A61FA1"/>
    <w:rsid w:val="00A63335"/>
    <w:rsid w:val="00A63B8D"/>
    <w:rsid w:val="00A648D8"/>
    <w:rsid w:val="00A6516B"/>
    <w:rsid w:val="00A65D01"/>
    <w:rsid w:val="00A65DCF"/>
    <w:rsid w:val="00A65FD3"/>
    <w:rsid w:val="00A67080"/>
    <w:rsid w:val="00A71D6C"/>
    <w:rsid w:val="00A74292"/>
    <w:rsid w:val="00A748A2"/>
    <w:rsid w:val="00A75078"/>
    <w:rsid w:val="00A7643F"/>
    <w:rsid w:val="00A772A3"/>
    <w:rsid w:val="00A77C4D"/>
    <w:rsid w:val="00A81C24"/>
    <w:rsid w:val="00A81CD9"/>
    <w:rsid w:val="00A83981"/>
    <w:rsid w:val="00A84029"/>
    <w:rsid w:val="00A870E7"/>
    <w:rsid w:val="00A87DA4"/>
    <w:rsid w:val="00A93C2A"/>
    <w:rsid w:val="00A942E4"/>
    <w:rsid w:val="00A9644C"/>
    <w:rsid w:val="00A971BC"/>
    <w:rsid w:val="00A978F4"/>
    <w:rsid w:val="00A9793E"/>
    <w:rsid w:val="00AA2489"/>
    <w:rsid w:val="00AA3DDB"/>
    <w:rsid w:val="00AA46C8"/>
    <w:rsid w:val="00AA512C"/>
    <w:rsid w:val="00AA666F"/>
    <w:rsid w:val="00AA765A"/>
    <w:rsid w:val="00AA7BD8"/>
    <w:rsid w:val="00AB0D47"/>
    <w:rsid w:val="00AB17D9"/>
    <w:rsid w:val="00AB1ACF"/>
    <w:rsid w:val="00AB3108"/>
    <w:rsid w:val="00AB4363"/>
    <w:rsid w:val="00AB4499"/>
    <w:rsid w:val="00AB49C2"/>
    <w:rsid w:val="00AB4FD7"/>
    <w:rsid w:val="00AB50AA"/>
    <w:rsid w:val="00AB7098"/>
    <w:rsid w:val="00AB7966"/>
    <w:rsid w:val="00AC36A3"/>
    <w:rsid w:val="00AC4403"/>
    <w:rsid w:val="00AC5438"/>
    <w:rsid w:val="00AC6DF3"/>
    <w:rsid w:val="00AD097D"/>
    <w:rsid w:val="00AD1830"/>
    <w:rsid w:val="00AD1F46"/>
    <w:rsid w:val="00AD25F2"/>
    <w:rsid w:val="00AD42C2"/>
    <w:rsid w:val="00AD480D"/>
    <w:rsid w:val="00AD4A15"/>
    <w:rsid w:val="00AD5074"/>
    <w:rsid w:val="00AD51BA"/>
    <w:rsid w:val="00AD6FBC"/>
    <w:rsid w:val="00AD7E97"/>
    <w:rsid w:val="00AE09A4"/>
    <w:rsid w:val="00AE0A73"/>
    <w:rsid w:val="00AE3373"/>
    <w:rsid w:val="00AE4188"/>
    <w:rsid w:val="00AE41AB"/>
    <w:rsid w:val="00AE6733"/>
    <w:rsid w:val="00AE6B1D"/>
    <w:rsid w:val="00AE71CB"/>
    <w:rsid w:val="00AF0A16"/>
    <w:rsid w:val="00AF0C00"/>
    <w:rsid w:val="00AF18AF"/>
    <w:rsid w:val="00AF1AD0"/>
    <w:rsid w:val="00AF25B3"/>
    <w:rsid w:val="00AF3D2B"/>
    <w:rsid w:val="00AF4C30"/>
    <w:rsid w:val="00AF57AB"/>
    <w:rsid w:val="00AF7241"/>
    <w:rsid w:val="00AF73A4"/>
    <w:rsid w:val="00B014D2"/>
    <w:rsid w:val="00B01680"/>
    <w:rsid w:val="00B042B6"/>
    <w:rsid w:val="00B05D7D"/>
    <w:rsid w:val="00B060B1"/>
    <w:rsid w:val="00B07B5E"/>
    <w:rsid w:val="00B115E5"/>
    <w:rsid w:val="00B13EF8"/>
    <w:rsid w:val="00B14152"/>
    <w:rsid w:val="00B1454A"/>
    <w:rsid w:val="00B17511"/>
    <w:rsid w:val="00B17963"/>
    <w:rsid w:val="00B202DC"/>
    <w:rsid w:val="00B202EE"/>
    <w:rsid w:val="00B21BAC"/>
    <w:rsid w:val="00B22B82"/>
    <w:rsid w:val="00B232BB"/>
    <w:rsid w:val="00B2491A"/>
    <w:rsid w:val="00B25D43"/>
    <w:rsid w:val="00B2634D"/>
    <w:rsid w:val="00B27E5C"/>
    <w:rsid w:val="00B3148C"/>
    <w:rsid w:val="00B332E4"/>
    <w:rsid w:val="00B34798"/>
    <w:rsid w:val="00B35649"/>
    <w:rsid w:val="00B40B10"/>
    <w:rsid w:val="00B41328"/>
    <w:rsid w:val="00B41D51"/>
    <w:rsid w:val="00B4278E"/>
    <w:rsid w:val="00B4635A"/>
    <w:rsid w:val="00B4753A"/>
    <w:rsid w:val="00B5032F"/>
    <w:rsid w:val="00B521DA"/>
    <w:rsid w:val="00B524A2"/>
    <w:rsid w:val="00B5363C"/>
    <w:rsid w:val="00B54273"/>
    <w:rsid w:val="00B54FB5"/>
    <w:rsid w:val="00B550F8"/>
    <w:rsid w:val="00B55540"/>
    <w:rsid w:val="00B55CC7"/>
    <w:rsid w:val="00B56830"/>
    <w:rsid w:val="00B617FE"/>
    <w:rsid w:val="00B6342A"/>
    <w:rsid w:val="00B63B59"/>
    <w:rsid w:val="00B63D97"/>
    <w:rsid w:val="00B6409F"/>
    <w:rsid w:val="00B6421E"/>
    <w:rsid w:val="00B66644"/>
    <w:rsid w:val="00B67F10"/>
    <w:rsid w:val="00B706A0"/>
    <w:rsid w:val="00B70E99"/>
    <w:rsid w:val="00B71463"/>
    <w:rsid w:val="00B71CAE"/>
    <w:rsid w:val="00B72FB2"/>
    <w:rsid w:val="00B74845"/>
    <w:rsid w:val="00B7540E"/>
    <w:rsid w:val="00B7561A"/>
    <w:rsid w:val="00B779BB"/>
    <w:rsid w:val="00B80131"/>
    <w:rsid w:val="00B806B8"/>
    <w:rsid w:val="00B82360"/>
    <w:rsid w:val="00B83205"/>
    <w:rsid w:val="00B8661A"/>
    <w:rsid w:val="00B86DD0"/>
    <w:rsid w:val="00B90768"/>
    <w:rsid w:val="00B92B89"/>
    <w:rsid w:val="00B959E1"/>
    <w:rsid w:val="00B95B6A"/>
    <w:rsid w:val="00B95FA9"/>
    <w:rsid w:val="00BA1C26"/>
    <w:rsid w:val="00BA1E47"/>
    <w:rsid w:val="00BA3243"/>
    <w:rsid w:val="00BA5DDE"/>
    <w:rsid w:val="00BB17AB"/>
    <w:rsid w:val="00BB2100"/>
    <w:rsid w:val="00BB244C"/>
    <w:rsid w:val="00BB2EA8"/>
    <w:rsid w:val="00BB52C7"/>
    <w:rsid w:val="00BB53FB"/>
    <w:rsid w:val="00BB5B4B"/>
    <w:rsid w:val="00BB632B"/>
    <w:rsid w:val="00BB63B3"/>
    <w:rsid w:val="00BB6966"/>
    <w:rsid w:val="00BC13B8"/>
    <w:rsid w:val="00BC1C56"/>
    <w:rsid w:val="00BC5798"/>
    <w:rsid w:val="00BC7DED"/>
    <w:rsid w:val="00BD0503"/>
    <w:rsid w:val="00BD0726"/>
    <w:rsid w:val="00BD0971"/>
    <w:rsid w:val="00BD0F6E"/>
    <w:rsid w:val="00BD121D"/>
    <w:rsid w:val="00BD35B5"/>
    <w:rsid w:val="00BD3FC2"/>
    <w:rsid w:val="00BD4336"/>
    <w:rsid w:val="00BD7385"/>
    <w:rsid w:val="00BD790B"/>
    <w:rsid w:val="00BD7B65"/>
    <w:rsid w:val="00BE073F"/>
    <w:rsid w:val="00BE14C1"/>
    <w:rsid w:val="00BE40B4"/>
    <w:rsid w:val="00BE4283"/>
    <w:rsid w:val="00BE4309"/>
    <w:rsid w:val="00BE66D6"/>
    <w:rsid w:val="00BE6759"/>
    <w:rsid w:val="00BF0446"/>
    <w:rsid w:val="00BF19F3"/>
    <w:rsid w:val="00BF258C"/>
    <w:rsid w:val="00BF556A"/>
    <w:rsid w:val="00BF7073"/>
    <w:rsid w:val="00BF70DA"/>
    <w:rsid w:val="00BF74F8"/>
    <w:rsid w:val="00C01E47"/>
    <w:rsid w:val="00C02BFC"/>
    <w:rsid w:val="00C030A7"/>
    <w:rsid w:val="00C04B5D"/>
    <w:rsid w:val="00C0592C"/>
    <w:rsid w:val="00C05D21"/>
    <w:rsid w:val="00C05E54"/>
    <w:rsid w:val="00C0623A"/>
    <w:rsid w:val="00C06FFA"/>
    <w:rsid w:val="00C07841"/>
    <w:rsid w:val="00C103A9"/>
    <w:rsid w:val="00C10C93"/>
    <w:rsid w:val="00C11AFA"/>
    <w:rsid w:val="00C13B17"/>
    <w:rsid w:val="00C156F5"/>
    <w:rsid w:val="00C205C8"/>
    <w:rsid w:val="00C215CB"/>
    <w:rsid w:val="00C21651"/>
    <w:rsid w:val="00C24414"/>
    <w:rsid w:val="00C252F5"/>
    <w:rsid w:val="00C262BE"/>
    <w:rsid w:val="00C326DC"/>
    <w:rsid w:val="00C36664"/>
    <w:rsid w:val="00C4404A"/>
    <w:rsid w:val="00C45B4B"/>
    <w:rsid w:val="00C46494"/>
    <w:rsid w:val="00C47BE9"/>
    <w:rsid w:val="00C53F50"/>
    <w:rsid w:val="00C55ED8"/>
    <w:rsid w:val="00C565A6"/>
    <w:rsid w:val="00C56A64"/>
    <w:rsid w:val="00C60AA6"/>
    <w:rsid w:val="00C6393A"/>
    <w:rsid w:val="00C63EC1"/>
    <w:rsid w:val="00C64EE3"/>
    <w:rsid w:val="00C6593E"/>
    <w:rsid w:val="00C664D3"/>
    <w:rsid w:val="00C665E2"/>
    <w:rsid w:val="00C70A8A"/>
    <w:rsid w:val="00C71DB6"/>
    <w:rsid w:val="00C72708"/>
    <w:rsid w:val="00C72D75"/>
    <w:rsid w:val="00C755C6"/>
    <w:rsid w:val="00C7667C"/>
    <w:rsid w:val="00C767B0"/>
    <w:rsid w:val="00C80F0F"/>
    <w:rsid w:val="00C8148A"/>
    <w:rsid w:val="00C816A5"/>
    <w:rsid w:val="00C81954"/>
    <w:rsid w:val="00C84B99"/>
    <w:rsid w:val="00C84E94"/>
    <w:rsid w:val="00C85D0C"/>
    <w:rsid w:val="00C860C8"/>
    <w:rsid w:val="00C86991"/>
    <w:rsid w:val="00C8784D"/>
    <w:rsid w:val="00C87ADE"/>
    <w:rsid w:val="00C90B56"/>
    <w:rsid w:val="00C90B89"/>
    <w:rsid w:val="00C929FC"/>
    <w:rsid w:val="00C960A7"/>
    <w:rsid w:val="00CA0B71"/>
    <w:rsid w:val="00CA0E07"/>
    <w:rsid w:val="00CA1E8D"/>
    <w:rsid w:val="00CA287A"/>
    <w:rsid w:val="00CA4BD7"/>
    <w:rsid w:val="00CA57DC"/>
    <w:rsid w:val="00CA6E0E"/>
    <w:rsid w:val="00CA7A19"/>
    <w:rsid w:val="00CB0B61"/>
    <w:rsid w:val="00CB2AB0"/>
    <w:rsid w:val="00CB3B20"/>
    <w:rsid w:val="00CB49EE"/>
    <w:rsid w:val="00CB567B"/>
    <w:rsid w:val="00CB5696"/>
    <w:rsid w:val="00CC17F2"/>
    <w:rsid w:val="00CC3E20"/>
    <w:rsid w:val="00CC4AD0"/>
    <w:rsid w:val="00CD042F"/>
    <w:rsid w:val="00CD137D"/>
    <w:rsid w:val="00CD2122"/>
    <w:rsid w:val="00CD3A60"/>
    <w:rsid w:val="00CD3B38"/>
    <w:rsid w:val="00CD4281"/>
    <w:rsid w:val="00CD65B4"/>
    <w:rsid w:val="00CE03A6"/>
    <w:rsid w:val="00CE0A26"/>
    <w:rsid w:val="00CE41D2"/>
    <w:rsid w:val="00CE5F40"/>
    <w:rsid w:val="00CE6224"/>
    <w:rsid w:val="00CF05FA"/>
    <w:rsid w:val="00CF0F03"/>
    <w:rsid w:val="00CF156C"/>
    <w:rsid w:val="00CF162E"/>
    <w:rsid w:val="00CF27EA"/>
    <w:rsid w:val="00CF4218"/>
    <w:rsid w:val="00CF536E"/>
    <w:rsid w:val="00CF53C6"/>
    <w:rsid w:val="00CF62D6"/>
    <w:rsid w:val="00CF638C"/>
    <w:rsid w:val="00D009FF"/>
    <w:rsid w:val="00D01C5E"/>
    <w:rsid w:val="00D021B5"/>
    <w:rsid w:val="00D038C5"/>
    <w:rsid w:val="00D10102"/>
    <w:rsid w:val="00D11014"/>
    <w:rsid w:val="00D115FA"/>
    <w:rsid w:val="00D137EA"/>
    <w:rsid w:val="00D1394A"/>
    <w:rsid w:val="00D13965"/>
    <w:rsid w:val="00D1429E"/>
    <w:rsid w:val="00D14951"/>
    <w:rsid w:val="00D15A2E"/>
    <w:rsid w:val="00D15A80"/>
    <w:rsid w:val="00D161C7"/>
    <w:rsid w:val="00D16568"/>
    <w:rsid w:val="00D22053"/>
    <w:rsid w:val="00D24128"/>
    <w:rsid w:val="00D252BD"/>
    <w:rsid w:val="00D252DE"/>
    <w:rsid w:val="00D25903"/>
    <w:rsid w:val="00D25C05"/>
    <w:rsid w:val="00D26CD5"/>
    <w:rsid w:val="00D3046B"/>
    <w:rsid w:val="00D314BC"/>
    <w:rsid w:val="00D31945"/>
    <w:rsid w:val="00D321E6"/>
    <w:rsid w:val="00D36ABF"/>
    <w:rsid w:val="00D37D0D"/>
    <w:rsid w:val="00D3E920"/>
    <w:rsid w:val="00D42C3C"/>
    <w:rsid w:val="00D44850"/>
    <w:rsid w:val="00D5257E"/>
    <w:rsid w:val="00D548B1"/>
    <w:rsid w:val="00D5499A"/>
    <w:rsid w:val="00D5565F"/>
    <w:rsid w:val="00D558C9"/>
    <w:rsid w:val="00D55A23"/>
    <w:rsid w:val="00D5625F"/>
    <w:rsid w:val="00D56857"/>
    <w:rsid w:val="00D57329"/>
    <w:rsid w:val="00D57773"/>
    <w:rsid w:val="00D61CAA"/>
    <w:rsid w:val="00D6555B"/>
    <w:rsid w:val="00D66FF4"/>
    <w:rsid w:val="00D7064E"/>
    <w:rsid w:val="00D71942"/>
    <w:rsid w:val="00D73CC9"/>
    <w:rsid w:val="00D740C2"/>
    <w:rsid w:val="00D74369"/>
    <w:rsid w:val="00D74642"/>
    <w:rsid w:val="00D7479B"/>
    <w:rsid w:val="00D75604"/>
    <w:rsid w:val="00D7661F"/>
    <w:rsid w:val="00D76829"/>
    <w:rsid w:val="00D77F4C"/>
    <w:rsid w:val="00D80002"/>
    <w:rsid w:val="00D80691"/>
    <w:rsid w:val="00D80DD7"/>
    <w:rsid w:val="00D80DEA"/>
    <w:rsid w:val="00D84606"/>
    <w:rsid w:val="00D87A3A"/>
    <w:rsid w:val="00D91B3E"/>
    <w:rsid w:val="00D92535"/>
    <w:rsid w:val="00D97436"/>
    <w:rsid w:val="00D97F18"/>
    <w:rsid w:val="00DA5F27"/>
    <w:rsid w:val="00DA72F5"/>
    <w:rsid w:val="00DA7660"/>
    <w:rsid w:val="00DB05A3"/>
    <w:rsid w:val="00DB49B2"/>
    <w:rsid w:val="00DB5F5B"/>
    <w:rsid w:val="00DB779F"/>
    <w:rsid w:val="00DB7D40"/>
    <w:rsid w:val="00DC039D"/>
    <w:rsid w:val="00DC244E"/>
    <w:rsid w:val="00DC3FC5"/>
    <w:rsid w:val="00DC58F2"/>
    <w:rsid w:val="00DC5DA1"/>
    <w:rsid w:val="00DC614D"/>
    <w:rsid w:val="00DD0637"/>
    <w:rsid w:val="00DD1087"/>
    <w:rsid w:val="00DD2837"/>
    <w:rsid w:val="00DD2CDF"/>
    <w:rsid w:val="00DD44A0"/>
    <w:rsid w:val="00DD4C2E"/>
    <w:rsid w:val="00DE2E77"/>
    <w:rsid w:val="00DE489F"/>
    <w:rsid w:val="00DE5452"/>
    <w:rsid w:val="00DE616E"/>
    <w:rsid w:val="00DE6176"/>
    <w:rsid w:val="00DE6369"/>
    <w:rsid w:val="00DE65F7"/>
    <w:rsid w:val="00DF04DD"/>
    <w:rsid w:val="00DF09FB"/>
    <w:rsid w:val="00DF223B"/>
    <w:rsid w:val="00DF587B"/>
    <w:rsid w:val="00DF5FC8"/>
    <w:rsid w:val="00DF6884"/>
    <w:rsid w:val="00DF6D13"/>
    <w:rsid w:val="00DF7EE4"/>
    <w:rsid w:val="00E0048A"/>
    <w:rsid w:val="00E00BF5"/>
    <w:rsid w:val="00E0445E"/>
    <w:rsid w:val="00E05D6C"/>
    <w:rsid w:val="00E108FE"/>
    <w:rsid w:val="00E11CF8"/>
    <w:rsid w:val="00E1257F"/>
    <w:rsid w:val="00E22CCD"/>
    <w:rsid w:val="00E2457F"/>
    <w:rsid w:val="00E26AD9"/>
    <w:rsid w:val="00E26B5E"/>
    <w:rsid w:val="00E30F05"/>
    <w:rsid w:val="00E32886"/>
    <w:rsid w:val="00E34AD6"/>
    <w:rsid w:val="00E36986"/>
    <w:rsid w:val="00E378AF"/>
    <w:rsid w:val="00E41BF8"/>
    <w:rsid w:val="00E432A9"/>
    <w:rsid w:val="00E4372C"/>
    <w:rsid w:val="00E43A41"/>
    <w:rsid w:val="00E44E1C"/>
    <w:rsid w:val="00E46D5F"/>
    <w:rsid w:val="00E51BC0"/>
    <w:rsid w:val="00E51EC5"/>
    <w:rsid w:val="00E52C2D"/>
    <w:rsid w:val="00E55E64"/>
    <w:rsid w:val="00E569D7"/>
    <w:rsid w:val="00E5714F"/>
    <w:rsid w:val="00E63E7A"/>
    <w:rsid w:val="00E66831"/>
    <w:rsid w:val="00E66893"/>
    <w:rsid w:val="00E7041E"/>
    <w:rsid w:val="00E70669"/>
    <w:rsid w:val="00E70CA1"/>
    <w:rsid w:val="00E7121A"/>
    <w:rsid w:val="00E7169C"/>
    <w:rsid w:val="00E71F2E"/>
    <w:rsid w:val="00E72492"/>
    <w:rsid w:val="00E729FA"/>
    <w:rsid w:val="00E72A96"/>
    <w:rsid w:val="00E74556"/>
    <w:rsid w:val="00E7564F"/>
    <w:rsid w:val="00E762C7"/>
    <w:rsid w:val="00E76DE5"/>
    <w:rsid w:val="00E801C5"/>
    <w:rsid w:val="00E81CAF"/>
    <w:rsid w:val="00E86472"/>
    <w:rsid w:val="00E864E3"/>
    <w:rsid w:val="00E879E3"/>
    <w:rsid w:val="00E914EB"/>
    <w:rsid w:val="00E91879"/>
    <w:rsid w:val="00E93653"/>
    <w:rsid w:val="00E9632D"/>
    <w:rsid w:val="00E975E2"/>
    <w:rsid w:val="00EA16DE"/>
    <w:rsid w:val="00EA2D81"/>
    <w:rsid w:val="00EA31C3"/>
    <w:rsid w:val="00EA3BCB"/>
    <w:rsid w:val="00EA4902"/>
    <w:rsid w:val="00EA6F6A"/>
    <w:rsid w:val="00EB0CEB"/>
    <w:rsid w:val="00EB2134"/>
    <w:rsid w:val="00EB3119"/>
    <w:rsid w:val="00EB4092"/>
    <w:rsid w:val="00EB40C5"/>
    <w:rsid w:val="00EB68DC"/>
    <w:rsid w:val="00EB6CFC"/>
    <w:rsid w:val="00EB72EB"/>
    <w:rsid w:val="00EC01B9"/>
    <w:rsid w:val="00EC298F"/>
    <w:rsid w:val="00EC37E3"/>
    <w:rsid w:val="00EC695F"/>
    <w:rsid w:val="00EC7808"/>
    <w:rsid w:val="00EC7E3B"/>
    <w:rsid w:val="00ED1014"/>
    <w:rsid w:val="00ED4817"/>
    <w:rsid w:val="00ED51DB"/>
    <w:rsid w:val="00ED5A10"/>
    <w:rsid w:val="00ED6648"/>
    <w:rsid w:val="00ED6696"/>
    <w:rsid w:val="00EE04EC"/>
    <w:rsid w:val="00EE34AA"/>
    <w:rsid w:val="00EE6DFD"/>
    <w:rsid w:val="00EE7DB5"/>
    <w:rsid w:val="00EF112D"/>
    <w:rsid w:val="00EF135D"/>
    <w:rsid w:val="00EF23E9"/>
    <w:rsid w:val="00EF452A"/>
    <w:rsid w:val="00EF73D6"/>
    <w:rsid w:val="00EF7E7E"/>
    <w:rsid w:val="00F00D1C"/>
    <w:rsid w:val="00F01810"/>
    <w:rsid w:val="00F03002"/>
    <w:rsid w:val="00F039A5"/>
    <w:rsid w:val="00F04900"/>
    <w:rsid w:val="00F050F6"/>
    <w:rsid w:val="00F05DA0"/>
    <w:rsid w:val="00F07E4A"/>
    <w:rsid w:val="00F12632"/>
    <w:rsid w:val="00F12C0C"/>
    <w:rsid w:val="00F14869"/>
    <w:rsid w:val="00F161B9"/>
    <w:rsid w:val="00F17839"/>
    <w:rsid w:val="00F17BE4"/>
    <w:rsid w:val="00F211A9"/>
    <w:rsid w:val="00F232F8"/>
    <w:rsid w:val="00F244E1"/>
    <w:rsid w:val="00F24B6F"/>
    <w:rsid w:val="00F26208"/>
    <w:rsid w:val="00F26717"/>
    <w:rsid w:val="00F30250"/>
    <w:rsid w:val="00F318F1"/>
    <w:rsid w:val="00F31D0F"/>
    <w:rsid w:val="00F32706"/>
    <w:rsid w:val="00F33C3B"/>
    <w:rsid w:val="00F36D62"/>
    <w:rsid w:val="00F37F47"/>
    <w:rsid w:val="00F410CD"/>
    <w:rsid w:val="00F41776"/>
    <w:rsid w:val="00F42C30"/>
    <w:rsid w:val="00F42C5E"/>
    <w:rsid w:val="00F441FB"/>
    <w:rsid w:val="00F45E25"/>
    <w:rsid w:val="00F465FE"/>
    <w:rsid w:val="00F46ACF"/>
    <w:rsid w:val="00F46EDA"/>
    <w:rsid w:val="00F478D8"/>
    <w:rsid w:val="00F50FE1"/>
    <w:rsid w:val="00F5153B"/>
    <w:rsid w:val="00F52F7C"/>
    <w:rsid w:val="00F557C9"/>
    <w:rsid w:val="00F562C9"/>
    <w:rsid w:val="00F57A81"/>
    <w:rsid w:val="00F628AE"/>
    <w:rsid w:val="00F63144"/>
    <w:rsid w:val="00F63473"/>
    <w:rsid w:val="00F63CE7"/>
    <w:rsid w:val="00F63D3D"/>
    <w:rsid w:val="00F6460C"/>
    <w:rsid w:val="00F66009"/>
    <w:rsid w:val="00F6618F"/>
    <w:rsid w:val="00F717A8"/>
    <w:rsid w:val="00F722A8"/>
    <w:rsid w:val="00F732E0"/>
    <w:rsid w:val="00F74878"/>
    <w:rsid w:val="00F774F3"/>
    <w:rsid w:val="00F80478"/>
    <w:rsid w:val="00F80EF1"/>
    <w:rsid w:val="00F813AA"/>
    <w:rsid w:val="00F82B6F"/>
    <w:rsid w:val="00F83692"/>
    <w:rsid w:val="00F83A2A"/>
    <w:rsid w:val="00F86739"/>
    <w:rsid w:val="00F86A33"/>
    <w:rsid w:val="00F86CD8"/>
    <w:rsid w:val="00F87020"/>
    <w:rsid w:val="00F91EA2"/>
    <w:rsid w:val="00F9236D"/>
    <w:rsid w:val="00F93217"/>
    <w:rsid w:val="00F950C8"/>
    <w:rsid w:val="00F95A40"/>
    <w:rsid w:val="00F960A0"/>
    <w:rsid w:val="00FA0EFF"/>
    <w:rsid w:val="00FA18F4"/>
    <w:rsid w:val="00FA3770"/>
    <w:rsid w:val="00FA50CA"/>
    <w:rsid w:val="00FA5E61"/>
    <w:rsid w:val="00FA65B7"/>
    <w:rsid w:val="00FA7A3C"/>
    <w:rsid w:val="00FB0802"/>
    <w:rsid w:val="00FB177B"/>
    <w:rsid w:val="00FB1EFB"/>
    <w:rsid w:val="00FB1FE6"/>
    <w:rsid w:val="00FB20FE"/>
    <w:rsid w:val="00FB3D6B"/>
    <w:rsid w:val="00FB44F1"/>
    <w:rsid w:val="00FB5304"/>
    <w:rsid w:val="00FB5397"/>
    <w:rsid w:val="00FB5B3E"/>
    <w:rsid w:val="00FB63DA"/>
    <w:rsid w:val="00FB6A0D"/>
    <w:rsid w:val="00FB6ECB"/>
    <w:rsid w:val="00FB7958"/>
    <w:rsid w:val="00FC0FCB"/>
    <w:rsid w:val="00FC2700"/>
    <w:rsid w:val="00FC2A9C"/>
    <w:rsid w:val="00FC3031"/>
    <w:rsid w:val="00FC52ED"/>
    <w:rsid w:val="00FC6CBC"/>
    <w:rsid w:val="00FC7415"/>
    <w:rsid w:val="00FC7421"/>
    <w:rsid w:val="00FD1EF9"/>
    <w:rsid w:val="00FD4359"/>
    <w:rsid w:val="00FD53B0"/>
    <w:rsid w:val="00FD6685"/>
    <w:rsid w:val="00FD6B7F"/>
    <w:rsid w:val="00FE277A"/>
    <w:rsid w:val="00FE3639"/>
    <w:rsid w:val="00FE4717"/>
    <w:rsid w:val="00FE4D1F"/>
    <w:rsid w:val="00FE5F16"/>
    <w:rsid w:val="00FF083C"/>
    <w:rsid w:val="00FF6E76"/>
    <w:rsid w:val="01220490"/>
    <w:rsid w:val="0254043C"/>
    <w:rsid w:val="03BA55FC"/>
    <w:rsid w:val="03DBD785"/>
    <w:rsid w:val="047840F2"/>
    <w:rsid w:val="0558EC62"/>
    <w:rsid w:val="064F6F65"/>
    <w:rsid w:val="0689D46E"/>
    <w:rsid w:val="06C17B96"/>
    <w:rsid w:val="06E4FD13"/>
    <w:rsid w:val="07DA9A22"/>
    <w:rsid w:val="081E5A54"/>
    <w:rsid w:val="0ADC2710"/>
    <w:rsid w:val="0B76042F"/>
    <w:rsid w:val="0C0EC780"/>
    <w:rsid w:val="0EC97F5C"/>
    <w:rsid w:val="0FC74E56"/>
    <w:rsid w:val="155AA131"/>
    <w:rsid w:val="15FF423B"/>
    <w:rsid w:val="16E83976"/>
    <w:rsid w:val="175FC6D6"/>
    <w:rsid w:val="18089FDC"/>
    <w:rsid w:val="1A342CA9"/>
    <w:rsid w:val="1A8D2B8E"/>
    <w:rsid w:val="1B71AA3A"/>
    <w:rsid w:val="1BF15A33"/>
    <w:rsid w:val="1C5B5B42"/>
    <w:rsid w:val="1C6BA9AA"/>
    <w:rsid w:val="1C71ED85"/>
    <w:rsid w:val="1D521F5E"/>
    <w:rsid w:val="1E00916C"/>
    <w:rsid w:val="1EC9CE4D"/>
    <w:rsid w:val="1F07BBC1"/>
    <w:rsid w:val="1FEFDEE4"/>
    <w:rsid w:val="24F3F3A6"/>
    <w:rsid w:val="260302D5"/>
    <w:rsid w:val="2623D22B"/>
    <w:rsid w:val="2677E759"/>
    <w:rsid w:val="26D51D9B"/>
    <w:rsid w:val="28B00D12"/>
    <w:rsid w:val="2AB80AB9"/>
    <w:rsid w:val="2B50DCBC"/>
    <w:rsid w:val="2C3743FB"/>
    <w:rsid w:val="2C72AB18"/>
    <w:rsid w:val="2CF7DE31"/>
    <w:rsid w:val="2DB4AD65"/>
    <w:rsid w:val="2DB4E939"/>
    <w:rsid w:val="2DB78ED7"/>
    <w:rsid w:val="2E49A464"/>
    <w:rsid w:val="2F389558"/>
    <w:rsid w:val="303B5446"/>
    <w:rsid w:val="30E59856"/>
    <w:rsid w:val="31111BC0"/>
    <w:rsid w:val="314EF03B"/>
    <w:rsid w:val="32D1FDB2"/>
    <w:rsid w:val="33576FC6"/>
    <w:rsid w:val="3443404D"/>
    <w:rsid w:val="357724C6"/>
    <w:rsid w:val="366CE88D"/>
    <w:rsid w:val="377A16F8"/>
    <w:rsid w:val="384B8F98"/>
    <w:rsid w:val="3A2907B0"/>
    <w:rsid w:val="3A433827"/>
    <w:rsid w:val="3AE201D0"/>
    <w:rsid w:val="3BA529E4"/>
    <w:rsid w:val="3CF79F09"/>
    <w:rsid w:val="3EDC11A2"/>
    <w:rsid w:val="3EFD101C"/>
    <w:rsid w:val="3F447115"/>
    <w:rsid w:val="3F98AB50"/>
    <w:rsid w:val="41298941"/>
    <w:rsid w:val="4269CA41"/>
    <w:rsid w:val="42BCDA42"/>
    <w:rsid w:val="42E52D65"/>
    <w:rsid w:val="4307172E"/>
    <w:rsid w:val="431F5CFC"/>
    <w:rsid w:val="441853AB"/>
    <w:rsid w:val="44947978"/>
    <w:rsid w:val="44DF5D86"/>
    <w:rsid w:val="46529CC2"/>
    <w:rsid w:val="46E59CA3"/>
    <w:rsid w:val="4705FD16"/>
    <w:rsid w:val="471C7551"/>
    <w:rsid w:val="472C13FB"/>
    <w:rsid w:val="4740FC4C"/>
    <w:rsid w:val="480C990F"/>
    <w:rsid w:val="496EF5AB"/>
    <w:rsid w:val="4C68DB87"/>
    <w:rsid w:val="4D7290D6"/>
    <w:rsid w:val="4D7FD0C3"/>
    <w:rsid w:val="4FC3F4D4"/>
    <w:rsid w:val="513D02CA"/>
    <w:rsid w:val="528CEBD0"/>
    <w:rsid w:val="559D7BBD"/>
    <w:rsid w:val="57D16499"/>
    <w:rsid w:val="58C66DAE"/>
    <w:rsid w:val="59BA7485"/>
    <w:rsid w:val="59FB8FBB"/>
    <w:rsid w:val="5A1FA060"/>
    <w:rsid w:val="5AB6E817"/>
    <w:rsid w:val="5E502FEE"/>
    <w:rsid w:val="5EB9B5D2"/>
    <w:rsid w:val="5F70C40D"/>
    <w:rsid w:val="5F94A3F9"/>
    <w:rsid w:val="6075B7AC"/>
    <w:rsid w:val="60834604"/>
    <w:rsid w:val="60B2429B"/>
    <w:rsid w:val="6165C78C"/>
    <w:rsid w:val="62C5CAC1"/>
    <w:rsid w:val="62F2D4C9"/>
    <w:rsid w:val="6384A2AC"/>
    <w:rsid w:val="644F4A51"/>
    <w:rsid w:val="647E1016"/>
    <w:rsid w:val="64DEF171"/>
    <w:rsid w:val="64FCEF78"/>
    <w:rsid w:val="65590D0B"/>
    <w:rsid w:val="6649C4AA"/>
    <w:rsid w:val="681E4CE8"/>
    <w:rsid w:val="68D1A4FD"/>
    <w:rsid w:val="691CF0C3"/>
    <w:rsid w:val="69DDD09C"/>
    <w:rsid w:val="6A81251D"/>
    <w:rsid w:val="6BE267FE"/>
    <w:rsid w:val="6CC53D44"/>
    <w:rsid w:val="6D29FDB7"/>
    <w:rsid w:val="6D5117FF"/>
    <w:rsid w:val="6DC732BA"/>
    <w:rsid w:val="72F3BFEE"/>
    <w:rsid w:val="74A4B838"/>
    <w:rsid w:val="753019F6"/>
    <w:rsid w:val="76F00B5C"/>
    <w:rsid w:val="77E3A176"/>
    <w:rsid w:val="793C82D3"/>
    <w:rsid w:val="794B077F"/>
    <w:rsid w:val="7BA5DB3F"/>
    <w:rsid w:val="7BF8FE47"/>
    <w:rsid w:val="7C31A892"/>
    <w:rsid w:val="7C5B0592"/>
    <w:rsid w:val="7CA98DCF"/>
    <w:rsid w:val="7CD7E0CC"/>
    <w:rsid w:val="7D8C9CD1"/>
    <w:rsid w:val="7E117446"/>
    <w:rsid w:val="7ED860F5"/>
    <w:rsid w:val="7F86999E"/>
    <w:rsid w:val="7F90FE51"/>
    <w:rsid w:val="7FF326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548B1"/>
    <w:pPr>
      <w:spacing w:after="120" w:line="240" w:lineRule="auto"/>
      <w:jc w:val="both"/>
      <w:outlineLvl w:val="2"/>
    </w:pPr>
    <w:rPr>
      <w:color w:val="16191F"/>
      <w:sz w:val="20"/>
      <w:szCs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E72A96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b/>
      <w:color w:themeColor="text1" w:val="000000"/>
      <w:sz w:val="28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B05A3"/>
    <w:pPr>
      <w:numPr>
        <w:numId w:val="31"/>
      </w:numPr>
      <w:pBdr>
        <w:bottom w:color="auto" w:space="1" w:sz="6" w:val="single"/>
      </w:pBdr>
      <w:spacing w:after="0" w:before="180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link w:val="Heading3Char"/>
    <w:uiPriority w:val="9"/>
    <w:qFormat/>
    <w:rsid w:val="00880B2A"/>
    <w:pPr>
      <w:numPr>
        <w:ilvl w:val="1"/>
        <w:numId w:val="31"/>
      </w:numPr>
      <w:spacing w:after="0"/>
      <w:ind w:hanging="540" w:left="540"/>
    </w:pPr>
    <w:rPr>
      <w:b/>
      <w:bCs/>
    </w:rPr>
  </w:style>
  <w:style w:styleId="Heading4" w:type="paragraph">
    <w:name w:val="heading 4"/>
    <w:basedOn w:val="Heading3"/>
    <w:next w:val="Normal"/>
    <w:link w:val="Heading4Char"/>
    <w:uiPriority w:val="9"/>
    <w:unhideWhenUsed/>
    <w:qFormat/>
    <w:rsid w:val="00A71D6C"/>
    <w:pPr>
      <w:numPr>
        <w:ilvl w:val="2"/>
      </w:numPr>
      <w:outlineLvl w:val="3"/>
    </w:p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A06B39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F549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basedOn w:val="DefaultParagraphFont"/>
    <w:link w:val="Heading3"/>
    <w:uiPriority w:val="9"/>
    <w:rsid w:val="00880B2A"/>
    <w:rPr>
      <w:b/>
      <w:bCs/>
      <w:color w:val="16191F"/>
      <w:sz w:val="20"/>
      <w:szCs w:val="20"/>
    </w:rPr>
  </w:style>
  <w:style w:styleId="LineNumber" w:type="character">
    <w:name w:val="line number"/>
    <w:basedOn w:val="DefaultParagraphFont"/>
    <w:uiPriority w:val="99"/>
    <w:semiHidden/>
    <w:unhideWhenUsed/>
    <w:rsid w:val="00C665E2"/>
  </w:style>
  <w:style w:styleId="Hyperlink" w:type="character">
    <w:name w:val="Hyperlink"/>
    <w:basedOn w:val="DefaultParagraphFont"/>
    <w:uiPriority w:val="99"/>
    <w:unhideWhenUsed/>
    <w:rsid w:val="00C665E2"/>
    <w:rPr>
      <w:color w:val="0000FF"/>
      <w:u w:val="single"/>
    </w:rPr>
  </w:style>
  <w:style w:styleId="ListParagraph" w:type="paragraph">
    <w:name w:val="List Paragraph"/>
    <w:basedOn w:val="Normal"/>
    <w:uiPriority w:val="34"/>
    <w:qFormat/>
    <w:rsid w:val="00136F4E"/>
    <w:pPr>
      <w:ind w:left="720"/>
      <w:contextualSpacing/>
    </w:pPr>
  </w:style>
  <w:style w:styleId="CommentReference" w:type="character">
    <w:name w:val="annotation reference"/>
    <w:basedOn w:val="DefaultParagraphFont"/>
    <w:uiPriority w:val="99"/>
    <w:semiHidden/>
    <w:unhideWhenUsed/>
    <w:rsid w:val="006C391F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6C391F"/>
  </w:style>
  <w:style w:customStyle="1" w:styleId="CommentTextChar" w:type="character">
    <w:name w:val="Comment Text Char"/>
    <w:basedOn w:val="DefaultParagraphFont"/>
    <w:link w:val="CommentText"/>
    <w:uiPriority w:val="99"/>
    <w:rsid w:val="006C391F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6C391F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6C391F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6C391F"/>
    <w:pPr>
      <w:spacing w:after="0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6C391F"/>
    <w:rPr>
      <w:rFonts w:ascii="Segoe UI" w:cs="Segoe UI" w:hAnsi="Segoe UI"/>
      <w:sz w:val="18"/>
      <w:szCs w:val="18"/>
    </w:rPr>
  </w:style>
  <w:style w:styleId="Revision" w:type="paragraph">
    <w:name w:val="Revision"/>
    <w:hidden/>
    <w:uiPriority w:val="99"/>
    <w:semiHidden/>
    <w:rsid w:val="00DF7EE4"/>
    <w:pPr>
      <w:spacing w:after="0" w:line="240" w:lineRule="auto"/>
    </w:pPr>
  </w:style>
  <w:style w:styleId="UnresolvedMention" w:type="character">
    <w:name w:val="Unresolved Mention"/>
    <w:basedOn w:val="DefaultParagraphFont"/>
    <w:uiPriority w:val="99"/>
    <w:semiHidden/>
    <w:unhideWhenUsed/>
    <w:rsid w:val="00532636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D6555B"/>
    <w:rPr>
      <w:color w:themeColor="followedHyperlink" w:val="954F72"/>
      <w:u w:val="single"/>
    </w:rPr>
  </w:style>
  <w:style w:styleId="Header" w:type="paragraph">
    <w:name w:val="header"/>
    <w:basedOn w:val="Normal"/>
    <w:link w:val="HeaderChar"/>
    <w:uiPriority w:val="99"/>
    <w:unhideWhenUsed/>
    <w:rsid w:val="00FC0FCB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FC0FCB"/>
    <w:rPr>
      <w:sz w:val="20"/>
      <w:szCs w:val="20"/>
    </w:rPr>
  </w:style>
  <w:style w:styleId="Footer" w:type="paragraph">
    <w:name w:val="footer"/>
    <w:basedOn w:val="Normal"/>
    <w:link w:val="FooterChar"/>
    <w:uiPriority w:val="99"/>
    <w:unhideWhenUsed/>
    <w:rsid w:val="00FC0FCB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FC0FCB"/>
    <w:rPr>
      <w:sz w:val="20"/>
      <w:szCs w:val="20"/>
    </w:rPr>
  </w:style>
  <w:style w:styleId="PageNumber" w:type="character">
    <w:name w:val="page number"/>
    <w:basedOn w:val="DefaultParagraphFont"/>
    <w:uiPriority w:val="99"/>
    <w:semiHidden/>
    <w:unhideWhenUsed/>
    <w:rsid w:val="00DC244E"/>
  </w:style>
  <w:style w:styleId="TableGrid" w:type="table">
    <w:name w:val="Table Grid"/>
    <w:basedOn w:val="TableNormal"/>
    <w:uiPriority w:val="59"/>
    <w:rsid w:val="005D74D2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styleId="GridTable1Light-Accent1" w:type="table">
    <w:name w:val="Grid Table 1 Light Accent 1"/>
    <w:basedOn w:val="TableNormal"/>
    <w:uiPriority w:val="46"/>
    <w:rsid w:val="005D74D2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" w:type="table">
    <w:name w:val="Grid Table 1 Light"/>
    <w:basedOn w:val="TableNormal"/>
    <w:uiPriority w:val="46"/>
    <w:rsid w:val="00AD25F2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normaltextrun" w:type="character">
    <w:name w:val="normaltextrun"/>
    <w:basedOn w:val="DefaultParagraphFont"/>
    <w:rsid w:val="00755A94"/>
  </w:style>
  <w:style w:customStyle="1" w:styleId="eop" w:type="character">
    <w:name w:val="eop"/>
    <w:basedOn w:val="DefaultParagraphFont"/>
    <w:rsid w:val="00755A94"/>
  </w:style>
  <w:style w:customStyle="1" w:styleId="Heading2Char" w:type="character">
    <w:name w:val="Heading 2 Char"/>
    <w:basedOn w:val="DefaultParagraphFont"/>
    <w:link w:val="Heading2"/>
    <w:uiPriority w:val="9"/>
    <w:rsid w:val="00DB05A3"/>
    <w:rPr>
      <w:b/>
      <w:bCs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A71D6C"/>
    <w:rPr>
      <w:b/>
      <w:bCs/>
      <w:color w:val="16191F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A06B39"/>
    <w:rPr>
      <w:rFonts w:asciiTheme="majorHAnsi" w:cstheme="majorBidi" w:eastAsiaTheme="majorEastAsia" w:hAnsiTheme="majorHAnsi"/>
      <w:color w:themeColor="accent1" w:themeShade="BF" w:val="2F5496"/>
      <w:sz w:val="20"/>
      <w:szCs w:val="20"/>
    </w:rPr>
  </w:style>
  <w:style w:styleId="NormalWeb" w:type="paragraph">
    <w:name w:val="Normal (Web)"/>
    <w:basedOn w:val="Normal"/>
    <w:uiPriority w:val="99"/>
    <w:semiHidden/>
    <w:unhideWhenUsed/>
    <w:rsid w:val="00212B0E"/>
    <w:rPr>
      <w:rFonts w:ascii="Times New Roman" w:cs="Times New Roman" w:hAnsi="Times New Roman"/>
      <w:sz w:val="24"/>
      <w:szCs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D22053"/>
    <w:pPr>
      <w:spacing w:after="0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D22053"/>
    <w:rPr>
      <w:color w:val="16191F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D22053"/>
    <w:rPr>
      <w:vertAlign w:val="superscript"/>
    </w:rPr>
  </w:style>
  <w:style w:customStyle="1" w:styleId="CurrentList1" w:type="numbering">
    <w:name w:val="Current List1"/>
    <w:uiPriority w:val="99"/>
    <w:rsid w:val="00472D82"/>
    <w:pPr>
      <w:numPr>
        <w:numId w:val="72"/>
      </w:numPr>
    </w:pPr>
  </w:style>
  <w:style w:styleId="HTMLCode" w:type="character">
    <w:name w:val="HTML Code"/>
    <w:basedOn w:val="DefaultParagraphFont"/>
    <w:uiPriority w:val="99"/>
    <w:semiHidden/>
    <w:unhideWhenUsed/>
    <w:rsid w:val="007B40FD"/>
    <w:rPr>
      <w:rFonts w:ascii="Courier New" w:cs="Courier New" w:eastAsia="Times New Roman" w:hAnsi="Courier New"/>
      <w:sz w:val="20"/>
      <w:szCs w:val="20"/>
    </w:rPr>
  </w:style>
  <w:style w:customStyle="1" w:styleId="Heading1Char" w:type="character">
    <w:name w:val="Heading 1 Char"/>
    <w:basedOn w:val="DefaultParagraphFont"/>
    <w:link w:val="Heading1"/>
    <w:uiPriority w:val="9"/>
    <w:rsid w:val="00E72A96"/>
    <w:rPr>
      <w:rFonts w:asciiTheme="majorHAnsi" w:cstheme="majorBidi" w:eastAsiaTheme="majorEastAsia" w:hAnsiTheme="majorHAnsi"/>
      <w:b/>
      <w:color w:themeColor="text1" w:val="000000"/>
      <w:sz w:val="28"/>
      <w:szCs w:val="32"/>
    </w:rPr>
  </w:style>
  <w:style w:styleId="TableGridLight" w:type="table">
    <w:name w:val="Grid Table Light"/>
    <w:basedOn w:val="TableNormal"/>
    <w:uiPriority w:val="40"/>
    <w:rsid w:val="0008506C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875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5091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6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2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909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8061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8257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36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1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6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9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9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5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892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9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5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7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1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1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9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6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85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516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7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48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6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0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5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4082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1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229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286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1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7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3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556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6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8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7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9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050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4925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99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8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6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2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7644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1.xml" Type="http://schemas.openxmlformats.org/officeDocument/2006/relationships/header" /><Relationship Type="http://schemas.openxmlformats.org/officeDocument/2006/relationships/image" Id="rId187" Target="media/rId187.png" /><Relationship Type="http://schemas.openxmlformats.org/officeDocument/2006/relationships/image" Id="rId141" Target="media/rId141.png" /><Relationship Type="http://schemas.openxmlformats.org/officeDocument/2006/relationships/image" Id="rId175" Target="media/rId175.png" /><Relationship Type="http://schemas.openxmlformats.org/officeDocument/2006/relationships/hyperlink" Id="rId52" Target="Source:%20wikipedia.org" TargetMode="External" /><Relationship Type="http://schemas.openxmlformats.org/officeDocument/2006/relationships/hyperlink" Id="rId69" Target="http://www.alibabacloud.com/help/en/dataworks/data-quality-overview" TargetMode="External" /><Relationship Type="http://schemas.openxmlformats.org/officeDocument/2006/relationships/hyperlink" Id="rId68" Target="http://www.alibabacloud.com/help/en/dataworks/user-guide/asset-health" TargetMode="External" /><Relationship Type="http://schemas.openxmlformats.org/officeDocument/2006/relationships/hyperlink" Id="rId71" Target="http://www.alibabacloud.com/help/en/dataworks/user-guide/data-discovery/" TargetMode="External" /><Relationship Type="http://schemas.openxmlformats.org/officeDocument/2006/relationships/hyperlink" Id="rId72" Target="http://www.alibabacloud.com/help/en/dataworks/user-guide/view-lineages" TargetMode="External" /><Relationship Type="http://schemas.openxmlformats.org/officeDocument/2006/relationships/hyperlink" Id="rId55" Target="https://atlan.com/data-governance-readiness-assessment/" TargetMode="External" /><Relationship Type="http://schemas.openxmlformats.org/officeDocument/2006/relationships/hyperlink" Id="rId48" Target="https://atlan.com/kpis-for-data-team/" TargetMode="External" /><Relationship Type="http://schemas.openxmlformats.org/officeDocument/2006/relationships/hyperlink" Id="rId61" Target="https://aws.amazon.com/blogs/security/implementing-data-governance-on-aws-automation-tagging-and-lifecycle-strategy-part-1/" TargetMode="External" /><Relationship Type="http://schemas.openxmlformats.org/officeDocument/2006/relationships/hyperlink" Id="rId168" Target="https://cisr.mit.edu/publication/2025_0401_DataProductMindset_WixomVanderMeulenBeath" TargetMode="External" /><Relationship Type="http://schemas.openxmlformats.org/officeDocument/2006/relationships/hyperlink" Id="rId170" Target="https://cli.datacontract.com/" TargetMode="External" /><Relationship Type="http://schemas.openxmlformats.org/officeDocument/2006/relationships/hyperlink" Id="rId89" Target="https://cloud.google.com/bigquery/docs/information-schema-intro" TargetMode="External" /><Relationship Type="http://schemas.openxmlformats.org/officeDocument/2006/relationships/hyperlink" Id="rId92" Target="https://cloud.google.com/bigquery/docs/information-schema-jobs-timeline-by-organization" TargetMode="External" /><Relationship Type="http://schemas.openxmlformats.org/officeDocument/2006/relationships/hyperlink" Id="rId96" Target="https://cloud.google.com/blog/products/data-analytics/announcing-intelligent-unified-governance-in-bigquery" TargetMode="External" /><Relationship Type="http://schemas.openxmlformats.org/officeDocument/2006/relationships/hyperlink" Id="rId97" Target="https://cloud.google.com/blog/products/data-analytics/dataplex-supports-column-level-lineage-for-bigquery-data" TargetMode="External" /><Relationship Type="http://schemas.openxmlformats.org/officeDocument/2006/relationships/hyperlink" Id="rId102" Target="https://cloud.google.com/blog/products/data-analytics/why-next-gen-analytics-needs-deep-data-observability/" TargetMode="External" /><Relationship Type="http://schemas.openxmlformats.org/officeDocument/2006/relationships/hyperlink" Id="rId90" Target="https://cloud.google.com/blog/topics/developers-practitioners/monitor-analyze-bigquery-performance-using-information-schema/" TargetMode="External" /><Relationship Type="http://schemas.openxmlformats.org/officeDocument/2006/relationships/hyperlink" Id="rId62" Target="https://cloudaware.com/blog/cloud-cost-optimization-metrics/" TargetMode="External" /><Relationship Type="http://schemas.openxmlformats.org/officeDocument/2006/relationships/hyperlink" Id="rId178" Target="https://cribl.io/blog/building-data-pipelines-for-reliability/" TargetMode="External" /><Relationship Type="http://schemas.openxmlformats.org/officeDocument/2006/relationships/hyperlink" Id="rId155" Target="https://dagster.io/blog/when-and-when-not-to-optimize-data-pipelines" TargetMode="External" /><Relationship Type="http://schemas.openxmlformats.org/officeDocument/2006/relationships/hyperlink" Id="rId105" Target="https://docs.cloud.google.com/bigquery/docs/admin-resource-charts" TargetMode="External" /><Relationship Type="http://schemas.openxmlformats.org/officeDocument/2006/relationships/hyperlink" Id="rId91" Target="https://docs.cloud.google.com/bigquery/docs/information-schema-jobs" TargetMode="External" /><Relationship Type="http://schemas.openxmlformats.org/officeDocument/2006/relationships/hyperlink" Id="rId93" Target="https://docs.cloud.google.com/bigquery/docs/information-schema-jobs-timeline" TargetMode="External" /><Relationship Type="http://schemas.openxmlformats.org/officeDocument/2006/relationships/hyperlink" Id="rId95" Target="https://docs.cloud.google.com/bigquery/docs/information-schema-streaming" TargetMode="External" /><Relationship Type="http://schemas.openxmlformats.org/officeDocument/2006/relationships/hyperlink" Id="rId94" Target="https://docs.cloud.google.com/bigquery/docs/information-schema-table-storage" TargetMode="External" /><Relationship Type="http://schemas.openxmlformats.org/officeDocument/2006/relationships/hyperlink" Id="rId101" Target="https://docs.cloud.google.com/bigquery/docs/slot-estimator" TargetMode="External" /><Relationship Type="http://schemas.openxmlformats.org/officeDocument/2006/relationships/hyperlink" Id="rId100" Target="https://docs.cloud.google.com/dataplex/docs/auto-data-quality-overview" TargetMode="External" /><Relationship Type="http://schemas.openxmlformats.org/officeDocument/2006/relationships/hyperlink" Id="rId99" Target="https://docs.cloud.google.com/looker/docs/looker-core-lineage" TargetMode="External" /><Relationship Type="http://schemas.openxmlformats.org/officeDocument/2006/relationships/hyperlink" Id="rId113" Target="https://docs.databricks.com/administration-guide/system-tables/index.html" TargetMode="External" /><Relationship Type="http://schemas.openxmlformats.org/officeDocument/2006/relationships/hyperlink" Id="rId109" Target="https://docs.databricks.com/aws/data-governance/" TargetMode="External" /><Relationship Type="http://schemas.openxmlformats.org/officeDocument/2006/relationships/hyperlink" Id="rId115" Target="https://docs.databricks.com/aws/en/admin/system-tables/jobs-cost" TargetMode="External" /><Relationship Type="http://schemas.openxmlformats.org/officeDocument/2006/relationships/hyperlink" Id="rId114" Target="https://docs.databricks.com/aws/en/admin/usage/system-tables" TargetMode="External" /><Relationship Type="http://schemas.openxmlformats.org/officeDocument/2006/relationships/hyperlink" Id="rId42" Target="https://docs.databricks.com/aws/en/data-quality-monitoring/" TargetMode="External" /><Relationship Type="http://schemas.openxmlformats.org/officeDocument/2006/relationships/hyperlink" Id="rId112" Target="https://docs.databricks.com/aws/en/dlt/expectations" TargetMode="External" /><Relationship Type="http://schemas.openxmlformats.org/officeDocument/2006/relationships/hyperlink" Id="rId110" Target="https://docs.databricks.com/aws/en/lakehouse-monitoring/data-quality-monitoring" TargetMode="External" /><Relationship Type="http://schemas.openxmlformats.org/officeDocument/2006/relationships/hyperlink" Id="rId107" Target="https://docs.databricks.com/gcp/data-governance/unity-catalog/" TargetMode="External" /><Relationship Type="http://schemas.openxmlformats.org/officeDocument/2006/relationships/hyperlink" Id="rId120" Target="https://docs.databricks.com/gcp/en/lakehouse-architecture/deployment-guide/observability" TargetMode="External" /><Relationship Type="http://schemas.openxmlformats.org/officeDocument/2006/relationships/hyperlink" Id="rId25" Target="https://docs.dynatrace.com/docs/observe/data-observability" TargetMode="External" /><Relationship Type="http://schemas.openxmlformats.org/officeDocument/2006/relationships/hyperlink" Id="rId27" Target="https://docs.getmontecarlo.com/docs/architecture" TargetMode="External" /><Relationship Type="http://schemas.openxmlformats.org/officeDocument/2006/relationships/hyperlink" Id="rId40" Target="https://docs.getmontecarlo.com/docs/snowflake" TargetMode="External" /><Relationship Type="http://schemas.openxmlformats.org/officeDocument/2006/relationships/hyperlink" Id="rId135" Target="https://docs.snowflake.com/en/en/user-guide/data-quality-ui-setup.html" TargetMode="External" /><Relationship Type="http://schemas.openxmlformats.org/officeDocument/2006/relationships/hyperlink" Id="rId35" Target="https://docs.snowflake.com/en/sql-reference/account-usage/query_attribution_history" TargetMode="External" /><Relationship Type="http://schemas.openxmlformats.org/officeDocument/2006/relationships/hyperlink" Id="rId124" Target="https://docs.snowflake.com/en/sql-reference/account-usage/query_history" TargetMode="External" /><Relationship Type="http://schemas.openxmlformats.org/officeDocument/2006/relationships/hyperlink" Id="rId137" Target="https://docs.snowflake.com/en/user-guide/budgets/custom-actions" TargetMode="External" /><Relationship Type="http://schemas.openxmlformats.org/officeDocument/2006/relationships/hyperlink" Id="rId191" Target="https://docs.snowflake.com/en/user-guide/classify-using" TargetMode="External" /><Relationship Type="http://schemas.openxmlformats.org/officeDocument/2006/relationships/hyperlink" Id="rId132" Target="https://docs.snowflake.com/en/user-guide/data-quality-intro" TargetMode="External" /><Relationship Type="http://schemas.openxmlformats.org/officeDocument/2006/relationships/hyperlink" Id="rId133" Target="https://docs.snowflake.com/en/user-guide/data-quality-system-dmfs/" TargetMode="External" /><Relationship Type="http://schemas.openxmlformats.org/officeDocument/2006/relationships/hyperlink" Id="rId36" Target="https://docs.snowflake.com/en/user-guide/tutorials/sensitive-data-auto-classification" TargetMode="External" /><Relationship Type="http://schemas.openxmlformats.org/officeDocument/2006/relationships/hyperlink" Id="rId129" Target="https://docs.snowflake.com/ko/ja/release-notes/2026/other/2026-04-24-data-security-trust-center-ga" TargetMode="External" /><Relationship Type="http://schemas.openxmlformats.org/officeDocument/2006/relationships/hyperlink" Id="rId123" Target="https://docs.snowflake.com/sql-reference/account-usage" TargetMode="External" /><Relationship Type="http://schemas.openxmlformats.org/officeDocument/2006/relationships/hyperlink" Id="rId128" Target="https://docs.snowflake.com/sql-reference/account-usage/access_history" TargetMode="External" /><Relationship Type="http://schemas.openxmlformats.org/officeDocument/2006/relationships/hyperlink" Id="rId127" Target="https://docs.snowflake.com/sql-reference/account-usage/login_history" TargetMode="External" /><Relationship Type="http://schemas.openxmlformats.org/officeDocument/2006/relationships/hyperlink" Id="rId126" Target="https://docs.snowflake.com/sql-reference/account-usage/storage_usage" TargetMode="External" /><Relationship Type="http://schemas.openxmlformats.org/officeDocument/2006/relationships/hyperlink" Id="rId125" Target="https://docs.snowflake.com/sql-reference/account-usage/warehouse_metering_history" TargetMode="External" /><Relationship Type="http://schemas.openxmlformats.org/officeDocument/2006/relationships/hyperlink" Id="rId136" Target="https://docs.snowflake.com/user-guide/cost-monitoring" TargetMode="External" /><Relationship Type="http://schemas.openxmlformats.org/officeDocument/2006/relationships/hyperlink" Id="rId134" Target="https://docs.snowflake.com/user-guide/data-quality-anomaly" TargetMode="External" /><Relationship Type="http://schemas.openxmlformats.org/officeDocument/2006/relationships/hyperlink" Id="rId162" Target="https://docs.soda.io/data-testing/git-managed-data-contracts" TargetMode="External" /><Relationship Type="http://schemas.openxmlformats.org/officeDocument/2006/relationships/hyperlink" Id="rId117" Target="https://dzone.com/articles/delta-expectations-write-time-data-quality" TargetMode="External" /><Relationship Type="http://schemas.openxmlformats.org/officeDocument/2006/relationships/hyperlink" Id="rId149" Target="https://en.wikipedia.org/wiki/Data_product" TargetMode="External" /><Relationship Type="http://schemas.openxmlformats.org/officeDocument/2006/relationships/hyperlink" Id="rId164" Target="https://finance.yahoo.com/sectors/technology/articles/semantic-layer-summit-2026-spotlights-130000053.html" TargetMode="External" /><Relationship Type="http://schemas.openxmlformats.org/officeDocument/2006/relationships/hyperlink" Id="rId32" Target="https://getdx.com/blog/dora-metrics/" TargetMode="External" /><Relationship Type="http://schemas.openxmlformats.org/officeDocument/2006/relationships/hyperlink" Id="rId38" Target="https://interworks.com/blog/2023/11/28/microchip-your-data-snowflake-column-lineage" TargetMode="External" /><Relationship Type="http://schemas.openxmlformats.org/officeDocument/2006/relationships/hyperlink" Id="rId151" Target="https://kissmetrics.io/blog/data-maturity-assessment-guide" TargetMode="External" /><Relationship Type="http://schemas.openxmlformats.org/officeDocument/2006/relationships/hyperlink" Id="rId29" Target="https://learn.microsoft.com/en-us/azure/cloud-adoption-framework/scenarios/cloud-scale-analytics/manage-observability" TargetMode="External" /><Relationship Type="http://schemas.openxmlformats.org/officeDocument/2006/relationships/hyperlink" Id="rId169" Target="https://martinfowler.com/articles/data-mesh-principles.html" TargetMode="External" /><Relationship Type="http://schemas.openxmlformats.org/officeDocument/2006/relationships/hyperlink" Id="rId98" Target="https://me-docs.gservice.emarsys.net/mobile-engage/concepts/dataplex-universal-catalog.html" TargetMode="External" /><Relationship Type="http://schemas.openxmlformats.org/officeDocument/2006/relationships/hyperlink" Id="rId150" Target="https://opendataproducts.org/" TargetMode="External" /><Relationship Type="http://schemas.openxmlformats.org/officeDocument/2006/relationships/hyperlink" Id="rId31" Target="https://openmetadata.mintlify.app/how-to-guides/data-insights/kpi" TargetMode="External" /><Relationship Type="http://schemas.openxmlformats.org/officeDocument/2006/relationships/hyperlink" Id="rId118" Target="https://siliconangle.com/2026/05/27/exclusive-unravel-data-launches-autonomous-optimization-engine-databricks-snowflake-bigquery/" TargetMode="External" /><Relationship Type="http://schemas.openxmlformats.org/officeDocument/2006/relationships/hyperlink" Id="rId161" Target="https://soda.io/blog/guide-to-data-contracts" TargetMode="External" /><Relationship Type="http://schemas.openxmlformats.org/officeDocument/2006/relationships/hyperlink" Id="rId147" Target="https://theodi.org/insights/reports/a-framework-for-ai-ready-data/" TargetMode="External" /><Relationship Type="http://schemas.openxmlformats.org/officeDocument/2006/relationships/hyperlink" Id="rId30" Target="https://uvik.net/blog/data-quality-metrics-kpis/" TargetMode="External" /><Relationship Type="http://schemas.openxmlformats.org/officeDocument/2006/relationships/hyperlink" Id="rId159" Target="https://wjaets.com/content/data-mesh-architecture-technical-review-modern-self-service-data-platforms" TargetMode="External" /><Relationship Type="http://schemas.openxmlformats.org/officeDocument/2006/relationships/hyperlink" Id="rId49" Target="https://www.actian.com/blog/data-governance/data-governance-metrics/" TargetMode="External" /><Relationship Type="http://schemas.openxmlformats.org/officeDocument/2006/relationships/hyperlink" Id="rId60" Target="https://www.actian.com/data-catalog-governance-platform-buyers-guide/" TargetMode="External" /><Relationship Type="http://schemas.openxmlformats.org/officeDocument/2006/relationships/hyperlink" Id="rId182" Target="https://www.actian.com/data-governance-framework-ai-compliance/" TargetMode="External" /><Relationship Type="http://schemas.openxmlformats.org/officeDocument/2006/relationships/hyperlink" Id="rId67" Target="https://www.alibabacloud.com/help/doc-detail/323533.htm" TargetMode="External" /><Relationship Type="http://schemas.openxmlformats.org/officeDocument/2006/relationships/hyperlink" Id="rId75" Target="https://www.alibabacloud.com/help/en/dataphin/semimanaged-v4/user-guide/asset-panorama-and-catalog-overview" TargetMode="External" /><Relationship Type="http://schemas.openxmlformats.org/officeDocument/2006/relationships/hyperlink" Id="rId79" Target="https://www.alibabacloud.com/help/en/dataphin/semimanaged-v4/user-guide/asset-security-overview-1" TargetMode="External" /><Relationship Type="http://schemas.openxmlformats.org/officeDocument/2006/relationships/hyperlink" Id="rId77" Target="https://www.alibabacloud.com/help/en/dataphin/semimanaged-v4/user-guide/configure-quality-rules" TargetMode="External" /><Relationship Type="http://schemas.openxmlformats.org/officeDocument/2006/relationships/hyperlink" Id="rId81" Target="https://www.alibabacloud.com/help/en/dataphin/semimanaged-v4/user-guide/data-permission-approval-configuration" TargetMode="External" /><Relationship Type="http://schemas.openxmlformats.org/officeDocument/2006/relationships/hyperlink" Id="rId83" Target="https://www.alibabacloud.com/help/en/dataphin/semimanaged-v4/user-guide/data-x-ai/" TargetMode="External" /><Relationship Type="http://schemas.openxmlformats.org/officeDocument/2006/relationships/hyperlink" Id="rId82" Target="https://www.alibabacloud.com/help/en/dataphin/semimanaged-v4/user-guide/identification-rules-and-identification-methods" TargetMode="External" /><Relationship Type="http://schemas.openxmlformats.org/officeDocument/2006/relationships/hyperlink" Id="rId80" Target="https://www.alibabacloud.com/help/en/dataphin/semimanaged-v4/user-guide/managing-dynamic-desensitization-rules" TargetMode="External" /><Relationship Type="http://schemas.openxmlformats.org/officeDocument/2006/relationships/hyperlink" Id="rId76" Target="https://www.alibabacloud.com/help/en/dataphin/semimanaged-v4/user-guide/metadata-center/" TargetMode="External" /><Relationship Type="http://schemas.openxmlformats.org/officeDocument/2006/relationships/hyperlink" Id="rId84" Target="https://www.alibabacloud.com/help/en/dataphin/semimanaged-v4/user-guide/operation-center/" TargetMode="External" /><Relationship Type="http://schemas.openxmlformats.org/officeDocument/2006/relationships/hyperlink" Id="rId85" Target="https://www.alibabacloud.com/help/en/dataphin/semimanaged-v4/user-guide/scheduling-resource-dashboard-1" TargetMode="External" /><Relationship Type="http://schemas.openxmlformats.org/officeDocument/2006/relationships/hyperlink" Id="rId78" Target="https://www.alibabacloud.com/help/en/dataphin/semimanaged-v4/user-guide/x-data-standard-1/" TargetMode="External" /><Relationship Type="http://schemas.openxmlformats.org/officeDocument/2006/relationships/hyperlink" Id="rId73" Target="https://www.alibabacloud.com/help/en/dataworks/latest/data-map-overview" TargetMode="External" /><Relationship Type="http://schemas.openxmlformats.org/officeDocument/2006/relationships/hyperlink" Id="rId70" Target="https://www.alibabacloud.com/help/en/dataworks/user-guide/ai-operation-and-maintenance" TargetMode="External" /><Relationship Type="http://schemas.openxmlformats.org/officeDocument/2006/relationships/hyperlink" Id="rId43" Target="https://www.alibabacloud.com/help/en/dataworks/user-guide/manage-baselines" TargetMode="External" /><Relationship Type="http://schemas.openxmlformats.org/officeDocument/2006/relationships/hyperlink" Id="rId86" Target="https://www.alibabacloud.com/help/en/dataworks/user-guide/mange-data-sensitivity-levels" TargetMode="External" /><Relationship Type="http://schemas.openxmlformats.org/officeDocument/2006/relationships/hyperlink" Id="rId65" Target="https://www.alibabacloud.com/help/en/dataworks/user-guide/overview-8" TargetMode="External" /><Relationship Type="http://schemas.openxmlformats.org/officeDocument/2006/relationships/hyperlink" Id="rId66" Target="https://www.alibabacloud.com/help/en/dataworks/user-guide/view-data-governance-results" TargetMode="External" /><Relationship Type="http://schemas.openxmlformats.org/officeDocument/2006/relationships/hyperlink" Id="rId33" Target="https://www.bpldatabase.org/kpis-for-data-governance-success/" TargetMode="External" /><Relationship Type="http://schemas.openxmlformats.org/officeDocument/2006/relationships/hyperlink" Id="rId179" Target="https://www.ciopages.com/articles/dataops-data-observability" TargetMode="External" /><Relationship Type="http://schemas.openxmlformats.org/officeDocument/2006/relationships/hyperlink" Id="rId146" Target="https://www.cisco.com/c/m/en_us/solutions/ai/readiness-index/assessment-tool.html" TargetMode="External" /><Relationship Type="http://schemas.openxmlformats.org/officeDocument/2006/relationships/hyperlink" Id="rId57" Target="https://www.collibra.com/blog/bridge-the-data-health-gap-between-technical-and-business-assets" TargetMode="External" /><Relationship Type="http://schemas.openxmlformats.org/officeDocument/2006/relationships/hyperlink" Id="rId56" Target="https://www.collibra.com/blog/unification-of-data-quality-and-observability-with-data-and-ai-governance" TargetMode="External" /><Relationship Type="http://schemas.openxmlformats.org/officeDocument/2006/relationships/hyperlink" Id="rId108" Target="https://www.databricks.com/blog/abac-row-filtering-and-column-masking-policies-governed-tags-and-data-classification-are-now" TargetMode="External" /><Relationship Type="http://schemas.openxmlformats.org/officeDocument/2006/relationships/hyperlink" Id="rId121" Target="https://www.databricks.com/blog/building-data-mesh-based-databricks-lakehouse-part-2" TargetMode="External" /><Relationship Type="http://schemas.openxmlformats.org/officeDocument/2006/relationships/hyperlink" Id="rId111" Target="https://www.databricks.com/blog/data-quality-monitoring-scale-agentic-ai" TargetMode="External" /><Relationship Type="http://schemas.openxmlformats.org/officeDocument/2006/relationships/hyperlink" Id="rId116" Target="https://www.databricks.com/blog/how-databricks-system-tables-help-data-engineers-achieve-advanced-observability" TargetMode="External" /><Relationship Type="http://schemas.openxmlformats.org/officeDocument/2006/relationships/hyperlink" Id="rId119" Target="https://www.databricks.com/blog/using-observability-data-prevent-incidents" TargetMode="External" /><Relationship Type="http://schemas.openxmlformats.org/officeDocument/2006/relationships/hyperlink" Id="rId104" Target="https://www.datadoghq.com/blog/track-bigquery-costs-performance/" TargetMode="External" /><Relationship Type="http://schemas.openxmlformats.org/officeDocument/2006/relationships/hyperlink" Id="rId51" Target="https://www.dataversity.net/articles/understanding-data-governance-maturity-an-in-depth-exploration/" TargetMode="External" /><Relationship Type="http://schemas.openxmlformats.org/officeDocument/2006/relationships/hyperlink" Id="rId180" Target="https://www.dbta.com/Editorial/News-Flashes/Delivering-Successfully-Governed-Self-Service-Analytics-with-Informatica-and-TrustLogix-174939.aspx" TargetMode="External" /><Relationship Type="http://schemas.openxmlformats.org/officeDocument/2006/relationships/hyperlink" Id="rId24" Target="https://www.dbta.com/Editorial/News-Flashes/How-to-Solve-Data-Downtime-Through-Data-Observability-147670.aspx" TargetMode="External" /><Relationship Type="http://schemas.openxmlformats.org/officeDocument/2006/relationships/hyperlink" Id="rId172" Target="https://www.evidentlyai.com/llm-guide/rag-evaluation" TargetMode="External" /><Relationship Type="http://schemas.openxmlformats.org/officeDocument/2006/relationships/hyperlink" Id="rId167" Target="https://www.fiddler.ai/blog/llm-performance-metrics" TargetMode="External" /><Relationship Type="http://schemas.openxmlformats.org/officeDocument/2006/relationships/hyperlink" Id="rId34" Target="https://www.finops.org/insights/finops-for-data-cloud-platforms/" TargetMode="External" /><Relationship Type="http://schemas.openxmlformats.org/officeDocument/2006/relationships/hyperlink" Id="rId157" Target="https://www.getdbt.com/blog/data-mesh-concepts-what-it-is-and-how-to-get-started" TargetMode="External" /><Relationship Type="http://schemas.openxmlformats.org/officeDocument/2006/relationships/hyperlink" Id="rId165" Target="https://www.getdbt.com/product/semantic-layer" TargetMode="External" /><Relationship Type="http://schemas.openxmlformats.org/officeDocument/2006/relationships/hyperlink" Id="rId154" Target="https://www.infoworld.com/article/3956251/measuring-success-in-dataops-data-governance-and-data-security.html" TargetMode="External" /><Relationship Type="http://schemas.openxmlformats.org/officeDocument/2006/relationships/hyperlink" Id="rId153" Target="https://www.integrate.io/blog/etl-error-handling-and-monitoring-metrics/" TargetMode="External" /><Relationship Type="http://schemas.openxmlformats.org/officeDocument/2006/relationships/hyperlink" Id="rId26" Target="https://www.kdnuggets.com/2021/02/data-observability-part-2-build-data-quality-monitors-sql.html" TargetMode="External" /><Relationship Type="http://schemas.openxmlformats.org/officeDocument/2006/relationships/hyperlink" Id="rId54" Target="https://www.montecarlodata.com/blog-data-quality-monitoring/" TargetMode="External" /><Relationship Type="http://schemas.openxmlformats.org/officeDocument/2006/relationships/hyperlink" Id="rId103" Target="https://www.montecarlodata.com/blog-data-quality-tools-when-you-need-them/" TargetMode="External" /><Relationship Type="http://schemas.openxmlformats.org/officeDocument/2006/relationships/hyperlink" Id="rId47" Target="https://www.rudderstack.com/blog/data-pipeline-monitoring/" TargetMode="External" /><Relationship Type="http://schemas.openxmlformats.org/officeDocument/2006/relationships/hyperlink" Id="rId181" Target="https://www.selectstar.com/resources/data-governance-metrics-and-kpis" TargetMode="External" /><Relationship Type="http://schemas.openxmlformats.org/officeDocument/2006/relationships/hyperlink" Id="rId130" Target="https://www.snowflake.com/en/blog/horizon-catalog-data-governance/" TargetMode="External" /><Relationship Type="http://schemas.openxmlformats.org/officeDocument/2006/relationships/hyperlink" Id="rId138" Target="https://www.snowflake.com/en/blog/observability-new-era-with-snowflake-trail/" TargetMode="External" /><Relationship Type="http://schemas.openxmlformats.org/officeDocument/2006/relationships/hyperlink" Id="rId44" Target="https://www.snowflake.com/en/developers/guides/ai-ready-data-framework-guide/" TargetMode="External" /><Relationship Type="http://schemas.openxmlformats.org/officeDocument/2006/relationships/hyperlink" Id="rId41" Target="https://www.snowflake.com/en/developers/guides/getting-started-with-data-quality-in-snowflake/" TargetMode="External" /><Relationship Type="http://schemas.openxmlformats.org/officeDocument/2006/relationships/hyperlink" Id="rId166" Target="https://www.snowflake.com/en/engineering-blog/benchmarking-LLM-as-a-judge-RAG-triad-metrics/" TargetMode="External" /><Relationship Type="http://schemas.openxmlformats.org/officeDocument/2006/relationships/hyperlink" Id="rId22" Target="https://www.snowflake.com/en/fundamentals/data-governance/framework/dama-dmbok/" TargetMode="External" /><Relationship Type="http://schemas.openxmlformats.org/officeDocument/2006/relationships/hyperlink" Id="rId23" Target="https://www.snowflake.com/en/fundamentals/data-governance/framework/dcam/" TargetMode="External" /><Relationship Type="http://schemas.openxmlformats.org/officeDocument/2006/relationships/hyperlink" Id="rId131" Target="https://www.snowflake.com/en/product/use-cases/internal-marketplace/" TargetMode="External" /><Relationship Type="http://schemas.openxmlformats.org/officeDocument/2006/relationships/hyperlink" Id="rId37" Target="https://www.snowflake.com/en/why-snowflake/snowflake-security-hub/" TargetMode="External" /><Relationship Type="http://schemas.openxmlformats.org/officeDocument/2006/relationships/hyperlink" Id="rId158" Target="https://www.snowflake.com/guides/data-mesh-self-service-data" TargetMode="External" /><Relationship Type="http://schemas.openxmlformats.org/officeDocument/2006/relationships/hyperlink" Id="rId45" Target="https://www.soda.io/blog/introducing-soda-4.0?" TargetMode="External" /><Relationship Type="http://schemas.openxmlformats.org/officeDocument/2006/relationships/hyperlink" Id="rId28" Target="https://www.soda.io/resources/data-observability" TargetMode="External" /><Relationship Type="http://schemas.openxmlformats.org/officeDocument/2006/relationships/hyperlink" Id="rId145" Target="https://www.spscommerce.com/community/articles/ai-readiness-assessment" TargetMode="External" /><Relationship Type="http://schemas.openxmlformats.org/officeDocument/2006/relationships/hyperlink" Id="rId46" Target="https://www.techtarget.com/searchDataManagement/opinion/Data-observability-for-AI-helps-curb-poor-model-performance" TargetMode="External" /><Relationship Type="http://schemas.openxmlformats.org/officeDocument/2006/relationships/hyperlink" Id="rId184" Target="https://www.thoughtspot.com/data-trends/analytics/kpis-for-data-analytics-data-engineering-and-data-science" TargetMode="External" /><Relationship Type="http://schemas.openxmlformats.org/officeDocument/2006/relationships/hyperlink" Id="rId171" Target="https://www.typedef.ai/resources/semantic-layer-architectures-explained-warehouse-native-vs-dbt-vs-cube" TargetMode="External" /><Relationship Type="http://schemas.openxmlformats.org/officeDocument/2006/relationships/hyperlink" Id="rId185" Target="https://www.unraveldata.com/resources/boost-snowflake-warehouse-utilization" TargetMode="External" /><Relationship Type="http://schemas.openxmlformats.org/officeDocument/2006/relationships/hyperlink" Id="rId39" Target="https://www.unraveldata.com/resources/snowflake-data-observability-buyers-guide" TargetMode="External" /><Relationship Type="http://schemas.openxmlformats.org/officeDocument/2006/relationships/hyperlink" Id="rId183" Target="https://www.xtivia.com/blog/snowflake-warehouse-cost-optimization/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Source:%20wikipedia.org" TargetMode="External" /><Relationship Type="http://schemas.openxmlformats.org/officeDocument/2006/relationships/hyperlink" Id="rId69" Target="http://www.alibabacloud.com/help/en/dataworks/data-quality-overview" TargetMode="External" /><Relationship Type="http://schemas.openxmlformats.org/officeDocument/2006/relationships/hyperlink" Id="rId68" Target="http://www.alibabacloud.com/help/en/dataworks/user-guide/asset-health" TargetMode="External" /><Relationship Type="http://schemas.openxmlformats.org/officeDocument/2006/relationships/hyperlink" Id="rId71" Target="http://www.alibabacloud.com/help/en/dataworks/user-guide/data-discovery/" TargetMode="External" /><Relationship Type="http://schemas.openxmlformats.org/officeDocument/2006/relationships/hyperlink" Id="rId72" Target="http://www.alibabacloud.com/help/en/dataworks/user-guide/view-lineages" TargetMode="External" /><Relationship Type="http://schemas.openxmlformats.org/officeDocument/2006/relationships/hyperlink" Id="rId55" Target="https://atlan.com/data-governance-readiness-assessment/" TargetMode="External" /><Relationship Type="http://schemas.openxmlformats.org/officeDocument/2006/relationships/hyperlink" Id="rId48" Target="https://atlan.com/kpis-for-data-team/" TargetMode="External" /><Relationship Type="http://schemas.openxmlformats.org/officeDocument/2006/relationships/hyperlink" Id="rId61" Target="https://aws.amazon.com/blogs/security/implementing-data-governance-on-aws-automation-tagging-and-lifecycle-strategy-part-1/" TargetMode="External" /><Relationship Type="http://schemas.openxmlformats.org/officeDocument/2006/relationships/hyperlink" Id="rId168" Target="https://cisr.mit.edu/publication/2025_0401_DataProductMindset_WixomVanderMeulenBeath" TargetMode="External" /><Relationship Type="http://schemas.openxmlformats.org/officeDocument/2006/relationships/hyperlink" Id="rId170" Target="https://cli.datacontract.com/" TargetMode="External" /><Relationship Type="http://schemas.openxmlformats.org/officeDocument/2006/relationships/hyperlink" Id="rId89" Target="https://cloud.google.com/bigquery/docs/information-schema-intro" TargetMode="External" /><Relationship Type="http://schemas.openxmlformats.org/officeDocument/2006/relationships/hyperlink" Id="rId92" Target="https://cloud.google.com/bigquery/docs/information-schema-jobs-timeline-by-organization" TargetMode="External" /><Relationship Type="http://schemas.openxmlformats.org/officeDocument/2006/relationships/hyperlink" Id="rId96" Target="https://cloud.google.com/blog/products/data-analytics/announcing-intelligent-unified-governance-in-bigquery" TargetMode="External" /><Relationship Type="http://schemas.openxmlformats.org/officeDocument/2006/relationships/hyperlink" Id="rId97" Target="https://cloud.google.com/blog/products/data-analytics/dataplex-supports-column-level-lineage-for-bigquery-data" TargetMode="External" /><Relationship Type="http://schemas.openxmlformats.org/officeDocument/2006/relationships/hyperlink" Id="rId102" Target="https://cloud.google.com/blog/products/data-analytics/why-next-gen-analytics-needs-deep-data-observability/" TargetMode="External" /><Relationship Type="http://schemas.openxmlformats.org/officeDocument/2006/relationships/hyperlink" Id="rId90" Target="https://cloud.google.com/blog/topics/developers-practitioners/monitor-analyze-bigquery-performance-using-information-schema/" TargetMode="External" /><Relationship Type="http://schemas.openxmlformats.org/officeDocument/2006/relationships/hyperlink" Id="rId62" Target="https://cloudaware.com/blog/cloud-cost-optimization-metrics/" TargetMode="External" /><Relationship Type="http://schemas.openxmlformats.org/officeDocument/2006/relationships/hyperlink" Id="rId178" Target="https://cribl.io/blog/building-data-pipelines-for-reliability/" TargetMode="External" /><Relationship Type="http://schemas.openxmlformats.org/officeDocument/2006/relationships/hyperlink" Id="rId155" Target="https://dagster.io/blog/when-and-when-not-to-optimize-data-pipelines" TargetMode="External" /><Relationship Type="http://schemas.openxmlformats.org/officeDocument/2006/relationships/hyperlink" Id="rId105" Target="https://docs.cloud.google.com/bigquery/docs/admin-resource-charts" TargetMode="External" /><Relationship Type="http://schemas.openxmlformats.org/officeDocument/2006/relationships/hyperlink" Id="rId91" Target="https://docs.cloud.google.com/bigquery/docs/information-schema-jobs" TargetMode="External" /><Relationship Type="http://schemas.openxmlformats.org/officeDocument/2006/relationships/hyperlink" Id="rId93" Target="https://docs.cloud.google.com/bigquery/docs/information-schema-jobs-timeline" TargetMode="External" /><Relationship Type="http://schemas.openxmlformats.org/officeDocument/2006/relationships/hyperlink" Id="rId95" Target="https://docs.cloud.google.com/bigquery/docs/information-schema-streaming" TargetMode="External" /><Relationship Type="http://schemas.openxmlformats.org/officeDocument/2006/relationships/hyperlink" Id="rId94" Target="https://docs.cloud.google.com/bigquery/docs/information-schema-table-storage" TargetMode="External" /><Relationship Type="http://schemas.openxmlformats.org/officeDocument/2006/relationships/hyperlink" Id="rId101" Target="https://docs.cloud.google.com/bigquery/docs/slot-estimator" TargetMode="External" /><Relationship Type="http://schemas.openxmlformats.org/officeDocument/2006/relationships/hyperlink" Id="rId100" Target="https://docs.cloud.google.com/dataplex/docs/auto-data-quality-overview" TargetMode="External" /><Relationship Type="http://schemas.openxmlformats.org/officeDocument/2006/relationships/hyperlink" Id="rId99" Target="https://docs.cloud.google.com/looker/docs/looker-core-lineage" TargetMode="External" /><Relationship Type="http://schemas.openxmlformats.org/officeDocument/2006/relationships/hyperlink" Id="rId113" Target="https://docs.databricks.com/administration-guide/system-tables/index.html" TargetMode="External" /><Relationship Type="http://schemas.openxmlformats.org/officeDocument/2006/relationships/hyperlink" Id="rId109" Target="https://docs.databricks.com/aws/data-governance/" TargetMode="External" /><Relationship Type="http://schemas.openxmlformats.org/officeDocument/2006/relationships/hyperlink" Id="rId115" Target="https://docs.databricks.com/aws/en/admin/system-tables/jobs-cost" TargetMode="External" /><Relationship Type="http://schemas.openxmlformats.org/officeDocument/2006/relationships/hyperlink" Id="rId114" Target="https://docs.databricks.com/aws/en/admin/usage/system-tables" TargetMode="External" /><Relationship Type="http://schemas.openxmlformats.org/officeDocument/2006/relationships/hyperlink" Id="rId42" Target="https://docs.databricks.com/aws/en/data-quality-monitoring/" TargetMode="External" /><Relationship Type="http://schemas.openxmlformats.org/officeDocument/2006/relationships/hyperlink" Id="rId112" Target="https://docs.databricks.com/aws/en/dlt/expectations" TargetMode="External" /><Relationship Type="http://schemas.openxmlformats.org/officeDocument/2006/relationships/hyperlink" Id="rId110" Target="https://docs.databricks.com/aws/en/lakehouse-monitoring/data-quality-monitoring" TargetMode="External" /><Relationship Type="http://schemas.openxmlformats.org/officeDocument/2006/relationships/hyperlink" Id="rId107" Target="https://docs.databricks.com/gcp/data-governance/unity-catalog/" TargetMode="External" /><Relationship Type="http://schemas.openxmlformats.org/officeDocument/2006/relationships/hyperlink" Id="rId120" Target="https://docs.databricks.com/gcp/en/lakehouse-architecture/deployment-guide/observability" TargetMode="External" /><Relationship Type="http://schemas.openxmlformats.org/officeDocument/2006/relationships/hyperlink" Id="rId25" Target="https://docs.dynatrace.com/docs/observe/data-observability" TargetMode="External" /><Relationship Type="http://schemas.openxmlformats.org/officeDocument/2006/relationships/hyperlink" Id="rId27" Target="https://docs.getmontecarlo.com/docs/architecture" TargetMode="External" /><Relationship Type="http://schemas.openxmlformats.org/officeDocument/2006/relationships/hyperlink" Id="rId40" Target="https://docs.getmontecarlo.com/docs/snowflake" TargetMode="External" /><Relationship Type="http://schemas.openxmlformats.org/officeDocument/2006/relationships/hyperlink" Id="rId135" Target="https://docs.snowflake.com/en/en/user-guide/data-quality-ui-setup.html" TargetMode="External" /><Relationship Type="http://schemas.openxmlformats.org/officeDocument/2006/relationships/hyperlink" Id="rId35" Target="https://docs.snowflake.com/en/sql-reference/account-usage/query_attribution_history" TargetMode="External" /><Relationship Type="http://schemas.openxmlformats.org/officeDocument/2006/relationships/hyperlink" Id="rId124" Target="https://docs.snowflake.com/en/sql-reference/account-usage/query_history" TargetMode="External" /><Relationship Type="http://schemas.openxmlformats.org/officeDocument/2006/relationships/hyperlink" Id="rId137" Target="https://docs.snowflake.com/en/user-guide/budgets/custom-actions" TargetMode="External" /><Relationship Type="http://schemas.openxmlformats.org/officeDocument/2006/relationships/hyperlink" Id="rId191" Target="https://docs.snowflake.com/en/user-guide/classify-using" TargetMode="External" /><Relationship Type="http://schemas.openxmlformats.org/officeDocument/2006/relationships/hyperlink" Id="rId132" Target="https://docs.snowflake.com/en/user-guide/data-quality-intro" TargetMode="External" /><Relationship Type="http://schemas.openxmlformats.org/officeDocument/2006/relationships/hyperlink" Id="rId133" Target="https://docs.snowflake.com/en/user-guide/data-quality-system-dmfs/" TargetMode="External" /><Relationship Type="http://schemas.openxmlformats.org/officeDocument/2006/relationships/hyperlink" Id="rId36" Target="https://docs.snowflake.com/en/user-guide/tutorials/sensitive-data-auto-classification" TargetMode="External" /><Relationship Type="http://schemas.openxmlformats.org/officeDocument/2006/relationships/hyperlink" Id="rId129" Target="https://docs.snowflake.com/ko/ja/release-notes/2026/other/2026-04-24-data-security-trust-center-ga" TargetMode="External" /><Relationship Type="http://schemas.openxmlformats.org/officeDocument/2006/relationships/hyperlink" Id="rId123" Target="https://docs.snowflake.com/sql-reference/account-usage" TargetMode="External" /><Relationship Type="http://schemas.openxmlformats.org/officeDocument/2006/relationships/hyperlink" Id="rId128" Target="https://docs.snowflake.com/sql-reference/account-usage/access_history" TargetMode="External" /><Relationship Type="http://schemas.openxmlformats.org/officeDocument/2006/relationships/hyperlink" Id="rId127" Target="https://docs.snowflake.com/sql-reference/account-usage/login_history" TargetMode="External" /><Relationship Type="http://schemas.openxmlformats.org/officeDocument/2006/relationships/hyperlink" Id="rId126" Target="https://docs.snowflake.com/sql-reference/account-usage/storage_usage" TargetMode="External" /><Relationship Type="http://schemas.openxmlformats.org/officeDocument/2006/relationships/hyperlink" Id="rId125" Target="https://docs.snowflake.com/sql-reference/account-usage/warehouse_metering_history" TargetMode="External" /><Relationship Type="http://schemas.openxmlformats.org/officeDocument/2006/relationships/hyperlink" Id="rId136" Target="https://docs.snowflake.com/user-guide/cost-monitoring" TargetMode="External" /><Relationship Type="http://schemas.openxmlformats.org/officeDocument/2006/relationships/hyperlink" Id="rId134" Target="https://docs.snowflake.com/user-guide/data-quality-anomaly" TargetMode="External" /><Relationship Type="http://schemas.openxmlformats.org/officeDocument/2006/relationships/hyperlink" Id="rId162" Target="https://docs.soda.io/data-testing/git-managed-data-contracts" TargetMode="External" /><Relationship Type="http://schemas.openxmlformats.org/officeDocument/2006/relationships/hyperlink" Id="rId117" Target="https://dzone.com/articles/delta-expectations-write-time-data-quality" TargetMode="External" /><Relationship Type="http://schemas.openxmlformats.org/officeDocument/2006/relationships/hyperlink" Id="rId149" Target="https://en.wikipedia.org/wiki/Data_product" TargetMode="External" /><Relationship Type="http://schemas.openxmlformats.org/officeDocument/2006/relationships/hyperlink" Id="rId164" Target="https://finance.yahoo.com/sectors/technology/articles/semantic-layer-summit-2026-spotlights-130000053.html" TargetMode="External" /><Relationship Type="http://schemas.openxmlformats.org/officeDocument/2006/relationships/hyperlink" Id="rId32" Target="https://getdx.com/blog/dora-metrics/" TargetMode="External" /><Relationship Type="http://schemas.openxmlformats.org/officeDocument/2006/relationships/hyperlink" Id="rId38" Target="https://interworks.com/blog/2023/11/28/microchip-your-data-snowflake-column-lineage" TargetMode="External" /><Relationship Type="http://schemas.openxmlformats.org/officeDocument/2006/relationships/hyperlink" Id="rId151" Target="https://kissmetrics.io/blog/data-maturity-assessment-guide" TargetMode="External" /><Relationship Type="http://schemas.openxmlformats.org/officeDocument/2006/relationships/hyperlink" Id="rId29" Target="https://learn.microsoft.com/en-us/azure/cloud-adoption-framework/scenarios/cloud-scale-analytics/manage-observability" TargetMode="External" /><Relationship Type="http://schemas.openxmlformats.org/officeDocument/2006/relationships/hyperlink" Id="rId169" Target="https://martinfowler.com/articles/data-mesh-principles.html" TargetMode="External" /><Relationship Type="http://schemas.openxmlformats.org/officeDocument/2006/relationships/hyperlink" Id="rId98" Target="https://me-docs.gservice.emarsys.net/mobile-engage/concepts/dataplex-universal-catalog.html" TargetMode="External" /><Relationship Type="http://schemas.openxmlformats.org/officeDocument/2006/relationships/hyperlink" Id="rId150" Target="https://opendataproducts.org/" TargetMode="External" /><Relationship Type="http://schemas.openxmlformats.org/officeDocument/2006/relationships/hyperlink" Id="rId31" Target="https://openmetadata.mintlify.app/how-to-guides/data-insights/kpi" TargetMode="External" /><Relationship Type="http://schemas.openxmlformats.org/officeDocument/2006/relationships/hyperlink" Id="rId118" Target="https://siliconangle.com/2026/05/27/exclusive-unravel-data-launches-autonomous-optimization-engine-databricks-snowflake-bigquery/" TargetMode="External" /><Relationship Type="http://schemas.openxmlformats.org/officeDocument/2006/relationships/hyperlink" Id="rId161" Target="https://soda.io/blog/guide-to-data-contracts" TargetMode="External" /><Relationship Type="http://schemas.openxmlformats.org/officeDocument/2006/relationships/hyperlink" Id="rId147" Target="https://theodi.org/insights/reports/a-framework-for-ai-ready-data/" TargetMode="External" /><Relationship Type="http://schemas.openxmlformats.org/officeDocument/2006/relationships/hyperlink" Id="rId30" Target="https://uvik.net/blog/data-quality-metrics-kpis/" TargetMode="External" /><Relationship Type="http://schemas.openxmlformats.org/officeDocument/2006/relationships/hyperlink" Id="rId159" Target="https://wjaets.com/content/data-mesh-architecture-technical-review-modern-self-service-data-platforms" TargetMode="External" /><Relationship Type="http://schemas.openxmlformats.org/officeDocument/2006/relationships/hyperlink" Id="rId49" Target="https://www.actian.com/blog/data-governance/data-governance-metrics/" TargetMode="External" /><Relationship Type="http://schemas.openxmlformats.org/officeDocument/2006/relationships/hyperlink" Id="rId60" Target="https://www.actian.com/data-catalog-governance-platform-buyers-guide/" TargetMode="External" /><Relationship Type="http://schemas.openxmlformats.org/officeDocument/2006/relationships/hyperlink" Id="rId182" Target="https://www.actian.com/data-governance-framework-ai-compliance/" TargetMode="External" /><Relationship Type="http://schemas.openxmlformats.org/officeDocument/2006/relationships/hyperlink" Id="rId67" Target="https://www.alibabacloud.com/help/doc-detail/323533.htm" TargetMode="External" /><Relationship Type="http://schemas.openxmlformats.org/officeDocument/2006/relationships/hyperlink" Id="rId75" Target="https://www.alibabacloud.com/help/en/dataphin/semimanaged-v4/user-guide/asset-panorama-and-catalog-overview" TargetMode="External" /><Relationship Type="http://schemas.openxmlformats.org/officeDocument/2006/relationships/hyperlink" Id="rId79" Target="https://www.alibabacloud.com/help/en/dataphin/semimanaged-v4/user-guide/asset-security-overview-1" TargetMode="External" /><Relationship Type="http://schemas.openxmlformats.org/officeDocument/2006/relationships/hyperlink" Id="rId77" Target="https://www.alibabacloud.com/help/en/dataphin/semimanaged-v4/user-guide/configure-quality-rules" TargetMode="External" /><Relationship Type="http://schemas.openxmlformats.org/officeDocument/2006/relationships/hyperlink" Id="rId81" Target="https://www.alibabacloud.com/help/en/dataphin/semimanaged-v4/user-guide/data-permission-approval-configuration" TargetMode="External" /><Relationship Type="http://schemas.openxmlformats.org/officeDocument/2006/relationships/hyperlink" Id="rId83" Target="https://www.alibabacloud.com/help/en/dataphin/semimanaged-v4/user-guide/data-x-ai/" TargetMode="External" /><Relationship Type="http://schemas.openxmlformats.org/officeDocument/2006/relationships/hyperlink" Id="rId82" Target="https://www.alibabacloud.com/help/en/dataphin/semimanaged-v4/user-guide/identification-rules-and-identification-methods" TargetMode="External" /><Relationship Type="http://schemas.openxmlformats.org/officeDocument/2006/relationships/hyperlink" Id="rId80" Target="https://www.alibabacloud.com/help/en/dataphin/semimanaged-v4/user-guide/managing-dynamic-desensitization-rules" TargetMode="External" /><Relationship Type="http://schemas.openxmlformats.org/officeDocument/2006/relationships/hyperlink" Id="rId76" Target="https://www.alibabacloud.com/help/en/dataphin/semimanaged-v4/user-guide/metadata-center/" TargetMode="External" /><Relationship Type="http://schemas.openxmlformats.org/officeDocument/2006/relationships/hyperlink" Id="rId84" Target="https://www.alibabacloud.com/help/en/dataphin/semimanaged-v4/user-guide/operation-center/" TargetMode="External" /><Relationship Type="http://schemas.openxmlformats.org/officeDocument/2006/relationships/hyperlink" Id="rId85" Target="https://www.alibabacloud.com/help/en/dataphin/semimanaged-v4/user-guide/scheduling-resource-dashboard-1" TargetMode="External" /><Relationship Type="http://schemas.openxmlformats.org/officeDocument/2006/relationships/hyperlink" Id="rId78" Target="https://www.alibabacloud.com/help/en/dataphin/semimanaged-v4/user-guide/x-data-standard-1/" TargetMode="External" /><Relationship Type="http://schemas.openxmlformats.org/officeDocument/2006/relationships/hyperlink" Id="rId73" Target="https://www.alibabacloud.com/help/en/dataworks/latest/data-map-overview" TargetMode="External" /><Relationship Type="http://schemas.openxmlformats.org/officeDocument/2006/relationships/hyperlink" Id="rId70" Target="https://www.alibabacloud.com/help/en/dataworks/user-guide/ai-operation-and-maintenance" TargetMode="External" /><Relationship Type="http://schemas.openxmlformats.org/officeDocument/2006/relationships/hyperlink" Id="rId43" Target="https://www.alibabacloud.com/help/en/dataworks/user-guide/manage-baselines" TargetMode="External" /><Relationship Type="http://schemas.openxmlformats.org/officeDocument/2006/relationships/hyperlink" Id="rId86" Target="https://www.alibabacloud.com/help/en/dataworks/user-guide/mange-data-sensitivity-levels" TargetMode="External" /><Relationship Type="http://schemas.openxmlformats.org/officeDocument/2006/relationships/hyperlink" Id="rId65" Target="https://www.alibabacloud.com/help/en/dataworks/user-guide/overview-8" TargetMode="External" /><Relationship Type="http://schemas.openxmlformats.org/officeDocument/2006/relationships/hyperlink" Id="rId66" Target="https://www.alibabacloud.com/help/en/dataworks/user-guide/view-data-governance-results" TargetMode="External" /><Relationship Type="http://schemas.openxmlformats.org/officeDocument/2006/relationships/hyperlink" Id="rId33" Target="https://www.bpldatabase.org/kpis-for-data-governance-success/" TargetMode="External" /><Relationship Type="http://schemas.openxmlformats.org/officeDocument/2006/relationships/hyperlink" Id="rId179" Target="https://www.ciopages.com/articles/dataops-data-observability" TargetMode="External" /><Relationship Type="http://schemas.openxmlformats.org/officeDocument/2006/relationships/hyperlink" Id="rId146" Target="https://www.cisco.com/c/m/en_us/solutions/ai/readiness-index/assessment-tool.html" TargetMode="External" /><Relationship Type="http://schemas.openxmlformats.org/officeDocument/2006/relationships/hyperlink" Id="rId57" Target="https://www.collibra.com/blog/bridge-the-data-health-gap-between-technical-and-business-assets" TargetMode="External" /><Relationship Type="http://schemas.openxmlformats.org/officeDocument/2006/relationships/hyperlink" Id="rId56" Target="https://www.collibra.com/blog/unification-of-data-quality-and-observability-with-data-and-ai-governance" TargetMode="External" /><Relationship Type="http://schemas.openxmlformats.org/officeDocument/2006/relationships/hyperlink" Id="rId108" Target="https://www.databricks.com/blog/abac-row-filtering-and-column-masking-policies-governed-tags-and-data-classification-are-now" TargetMode="External" /><Relationship Type="http://schemas.openxmlformats.org/officeDocument/2006/relationships/hyperlink" Id="rId121" Target="https://www.databricks.com/blog/building-data-mesh-based-databricks-lakehouse-part-2" TargetMode="External" /><Relationship Type="http://schemas.openxmlformats.org/officeDocument/2006/relationships/hyperlink" Id="rId111" Target="https://www.databricks.com/blog/data-quality-monitoring-scale-agentic-ai" TargetMode="External" /><Relationship Type="http://schemas.openxmlformats.org/officeDocument/2006/relationships/hyperlink" Id="rId116" Target="https://www.databricks.com/blog/how-databricks-system-tables-help-data-engineers-achieve-advanced-observability" TargetMode="External" /><Relationship Type="http://schemas.openxmlformats.org/officeDocument/2006/relationships/hyperlink" Id="rId119" Target="https://www.databricks.com/blog/using-observability-data-prevent-incidents" TargetMode="External" /><Relationship Type="http://schemas.openxmlformats.org/officeDocument/2006/relationships/hyperlink" Id="rId104" Target="https://www.datadoghq.com/blog/track-bigquery-costs-performance/" TargetMode="External" /><Relationship Type="http://schemas.openxmlformats.org/officeDocument/2006/relationships/hyperlink" Id="rId51" Target="https://www.dataversity.net/articles/understanding-data-governance-maturity-an-in-depth-exploration/" TargetMode="External" /><Relationship Type="http://schemas.openxmlformats.org/officeDocument/2006/relationships/hyperlink" Id="rId180" Target="https://www.dbta.com/Editorial/News-Flashes/Delivering-Successfully-Governed-Self-Service-Analytics-with-Informatica-and-TrustLogix-174939.aspx" TargetMode="External" /><Relationship Type="http://schemas.openxmlformats.org/officeDocument/2006/relationships/hyperlink" Id="rId24" Target="https://www.dbta.com/Editorial/News-Flashes/How-to-Solve-Data-Downtime-Through-Data-Observability-147670.aspx" TargetMode="External" /><Relationship Type="http://schemas.openxmlformats.org/officeDocument/2006/relationships/hyperlink" Id="rId172" Target="https://www.evidentlyai.com/llm-guide/rag-evaluation" TargetMode="External" /><Relationship Type="http://schemas.openxmlformats.org/officeDocument/2006/relationships/hyperlink" Id="rId167" Target="https://www.fiddler.ai/blog/llm-performance-metrics" TargetMode="External" /><Relationship Type="http://schemas.openxmlformats.org/officeDocument/2006/relationships/hyperlink" Id="rId34" Target="https://www.finops.org/insights/finops-for-data-cloud-platforms/" TargetMode="External" /><Relationship Type="http://schemas.openxmlformats.org/officeDocument/2006/relationships/hyperlink" Id="rId157" Target="https://www.getdbt.com/blog/data-mesh-concepts-what-it-is-and-how-to-get-started" TargetMode="External" /><Relationship Type="http://schemas.openxmlformats.org/officeDocument/2006/relationships/hyperlink" Id="rId165" Target="https://www.getdbt.com/product/semantic-layer" TargetMode="External" /><Relationship Type="http://schemas.openxmlformats.org/officeDocument/2006/relationships/hyperlink" Id="rId154" Target="https://www.infoworld.com/article/3956251/measuring-success-in-dataops-data-governance-and-data-security.html" TargetMode="External" /><Relationship Type="http://schemas.openxmlformats.org/officeDocument/2006/relationships/hyperlink" Id="rId153" Target="https://www.integrate.io/blog/etl-error-handling-and-monitoring-metrics/" TargetMode="External" /><Relationship Type="http://schemas.openxmlformats.org/officeDocument/2006/relationships/hyperlink" Id="rId26" Target="https://www.kdnuggets.com/2021/02/data-observability-part-2-build-data-quality-monitors-sql.html" TargetMode="External" /><Relationship Type="http://schemas.openxmlformats.org/officeDocument/2006/relationships/hyperlink" Id="rId54" Target="https://www.montecarlodata.com/blog-data-quality-monitoring/" TargetMode="External" /><Relationship Type="http://schemas.openxmlformats.org/officeDocument/2006/relationships/hyperlink" Id="rId103" Target="https://www.montecarlodata.com/blog-data-quality-tools-when-you-need-them/" TargetMode="External" /><Relationship Type="http://schemas.openxmlformats.org/officeDocument/2006/relationships/hyperlink" Id="rId47" Target="https://www.rudderstack.com/blog/data-pipeline-monitoring/" TargetMode="External" /><Relationship Type="http://schemas.openxmlformats.org/officeDocument/2006/relationships/hyperlink" Id="rId181" Target="https://www.selectstar.com/resources/data-governance-metrics-and-kpis" TargetMode="External" /><Relationship Type="http://schemas.openxmlformats.org/officeDocument/2006/relationships/hyperlink" Id="rId130" Target="https://www.snowflake.com/en/blog/horizon-catalog-data-governance/" TargetMode="External" /><Relationship Type="http://schemas.openxmlformats.org/officeDocument/2006/relationships/hyperlink" Id="rId138" Target="https://www.snowflake.com/en/blog/observability-new-era-with-snowflake-trail/" TargetMode="External" /><Relationship Type="http://schemas.openxmlformats.org/officeDocument/2006/relationships/hyperlink" Id="rId44" Target="https://www.snowflake.com/en/developers/guides/ai-ready-data-framework-guide/" TargetMode="External" /><Relationship Type="http://schemas.openxmlformats.org/officeDocument/2006/relationships/hyperlink" Id="rId41" Target="https://www.snowflake.com/en/developers/guides/getting-started-with-data-quality-in-snowflake/" TargetMode="External" /><Relationship Type="http://schemas.openxmlformats.org/officeDocument/2006/relationships/hyperlink" Id="rId166" Target="https://www.snowflake.com/en/engineering-blog/benchmarking-LLM-as-a-judge-RAG-triad-metrics/" TargetMode="External" /><Relationship Type="http://schemas.openxmlformats.org/officeDocument/2006/relationships/hyperlink" Id="rId22" Target="https://www.snowflake.com/en/fundamentals/data-governance/framework/dama-dmbok/" TargetMode="External" /><Relationship Type="http://schemas.openxmlformats.org/officeDocument/2006/relationships/hyperlink" Id="rId23" Target="https://www.snowflake.com/en/fundamentals/data-governance/framework/dcam/" TargetMode="External" /><Relationship Type="http://schemas.openxmlformats.org/officeDocument/2006/relationships/hyperlink" Id="rId131" Target="https://www.snowflake.com/en/product/use-cases/internal-marketplace/" TargetMode="External" /><Relationship Type="http://schemas.openxmlformats.org/officeDocument/2006/relationships/hyperlink" Id="rId37" Target="https://www.snowflake.com/en/why-snowflake/snowflake-security-hub/" TargetMode="External" /><Relationship Type="http://schemas.openxmlformats.org/officeDocument/2006/relationships/hyperlink" Id="rId158" Target="https://www.snowflake.com/guides/data-mesh-self-service-data" TargetMode="External" /><Relationship Type="http://schemas.openxmlformats.org/officeDocument/2006/relationships/hyperlink" Id="rId45" Target="https://www.soda.io/blog/introducing-soda-4.0?" TargetMode="External" /><Relationship Type="http://schemas.openxmlformats.org/officeDocument/2006/relationships/hyperlink" Id="rId28" Target="https://www.soda.io/resources/data-observability" TargetMode="External" /><Relationship Type="http://schemas.openxmlformats.org/officeDocument/2006/relationships/hyperlink" Id="rId145" Target="https://www.spscommerce.com/community/articles/ai-readiness-assessment" TargetMode="External" /><Relationship Type="http://schemas.openxmlformats.org/officeDocument/2006/relationships/hyperlink" Id="rId46" Target="https://www.techtarget.com/searchDataManagement/opinion/Data-observability-for-AI-helps-curb-poor-model-performance" TargetMode="External" /><Relationship Type="http://schemas.openxmlformats.org/officeDocument/2006/relationships/hyperlink" Id="rId184" Target="https://www.thoughtspot.com/data-trends/analytics/kpis-for-data-analytics-data-engineering-and-data-science" TargetMode="External" /><Relationship Type="http://schemas.openxmlformats.org/officeDocument/2006/relationships/hyperlink" Id="rId171" Target="https://www.typedef.ai/resources/semantic-layer-architectures-explained-warehouse-native-vs-dbt-vs-cube" TargetMode="External" /><Relationship Type="http://schemas.openxmlformats.org/officeDocument/2006/relationships/hyperlink" Id="rId185" Target="https://www.unraveldata.com/resources/boost-snowflake-warehouse-utilization" TargetMode="External" /><Relationship Type="http://schemas.openxmlformats.org/officeDocument/2006/relationships/hyperlink" Id="rId39" Target="https://www.unraveldata.com/resources/snowflake-data-observability-buyers-guide" TargetMode="External" /><Relationship Type="http://schemas.openxmlformats.org/officeDocument/2006/relationships/hyperlink" Id="rId183" Target="https://www.xtivia.com/blog/snowflake-warehouse-cost-optimization/" TargetMode="Externa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2026-05-28T01:12:35Z</dcterms:created>
  <dcterms:modified xsi:type="dcterms:W3CDTF">2026-05-28T01:12:35Z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