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greenelab/covid19-review@54b8f72</w:t>
        </w:r>
      </w:hyperlink>
      <w:r>
        <w:t xml:space="preserve"> </w:t>
      </w:r>
      <w:r>
        <w:t xml:space="preserve">on January 10,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his figure was adapted from “Human Coronavirus Structure”, by BioRender.com (2020), retrieved from https://app.biorender.com/biorender-templates."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r>
        <w:t xml:space="preserve"> </w:t>
      </w:r>
      <w:r>
        <w:t xml:space="preserve">This figure was adapted from</w:t>
      </w:r>
      <w:r>
        <w:t xml:space="preserve"> </w:t>
      </w:r>
      <w:r>
        <w:t xml:space="preserve">“</w:t>
      </w:r>
      <w:r>
        <w:t xml:space="preserve">Human Coronavirus Structure</w:t>
      </w:r>
      <w:r>
        <w:t xml:space="preserve">”</w:t>
      </w:r>
      <w:r>
        <w:t xml:space="preserve">, by BioRender.com (2020), retrieved from https://app.biorender.com/biorender-templates.</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YoSon Park is affiliated with Pfizer Worldwide Research. The author has no financial interests to declare and contributed as an author prior to joining Pfizer, and the work was not part of a Pfizer collaboration nor was it funded by Pfizer.</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Arnav Agarwal, Bram Rochwerg,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https://www.who.int/emergencies/what-we-do/tracking-SARS-CoV-2-variants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4b8f72e1f5b80c35848f23f8e0ce2a110036cdb"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4b8f72e1f5b80c35848f23f8e0ce2a110036cdb/" TargetMode="External" /><Relationship Type="http://schemas.openxmlformats.org/officeDocument/2006/relationships/hyperlink" Id="rId22" Target="https://greenelab.github.io/covid19-review/v/54b8f72e1f5b80c35848f23f8e0ce2a110036cdb/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4b8f72e1f5b80c35848f23f8e0ce2a110036cdb"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4b8f72e1f5b80c35848f23f8e0ce2a110036cdb/" TargetMode="External" /><Relationship Type="http://schemas.openxmlformats.org/officeDocument/2006/relationships/hyperlink" Id="rId22" Target="https://greenelab.github.io/covid19-review/v/54b8f72e1f5b80c35848f23f8e0ce2a110036cdb/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2022-01-10T22:52:07Z</dcterms:created>
  <dcterms:modified xsi:type="dcterms:W3CDTF">2022-01-10T22:52:07Z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