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color w:val="808080"/>
          <w:sz w:val="28"/>
        </w:rPr>
      </w:pPr>
      <w:r>
        <w:rPr>
          <w:b/>
          <w:bCs/>
          <w:color w:val="FFFFFF"/>
          <w:sz w:val="28"/>
        </w:rPr>
        <w:t>#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</w:rPr>
      </w:pPr>
      <w:r>
        <w:rPr>
          <w:b/>
          <w:bCs/>
          <w:caps/>
          <w:sz w:val="28"/>
        </w:rPr>
        <w:t>References</w:t>
      </w:r>
    </w:p>
    <w:p>
      <w:pPr>
        <w:pStyle w:val="Normal"/>
        <w:spacing w:lineRule="auto" w:line="360"/>
        <w:jc w:val="center"/>
        <w:rPr>
          <w:b/>
          <w:b/>
          <w:bCs/>
          <w:color w:val="808080"/>
          <w:sz w:val="28"/>
        </w:rPr>
      </w:pPr>
      <w:r>
        <w:rPr>
          <w:b/>
          <w:bCs/>
          <w:color w:val="FFFFFF"/>
          <w:sz w:val="28"/>
        </w:rPr>
        <w:t>#</w:t>
      </w:r>
    </w:p>
    <w:p>
      <w:pPr>
        <w:pStyle w:val="Normal"/>
        <w:spacing w:lineRule="auto" w:line="360"/>
        <w:jc w:val="center"/>
        <w:rPr>
          <w:b/>
          <w:b/>
          <w:bCs/>
          <w:color w:val="808080"/>
          <w:sz w:val="28"/>
        </w:rPr>
      </w:pPr>
      <w:r>
        <w:rPr>
          <w:b/>
          <w:bCs/>
          <w:color w:val="FFFFFF"/>
          <w:sz w:val="28"/>
        </w:rPr>
        <w:t>#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1  Haugh, Martin B., and Andrew W. Lo. "Computational challenges in portfolio </w:t>
        <w:tab/>
      </w:r>
      <w:r>
        <w:rPr>
          <w:color w:val="000000"/>
          <w:szCs w:val="24"/>
        </w:rPr>
        <w:t>management</w:t>
      </w:r>
      <w:r>
        <w:rPr>
          <w:szCs w:val="24"/>
        </w:rPr>
        <w:t>." Computing in Science &amp; Engineering 3, no. 3 (2001): 54.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/>
      </w:pPr>
      <w:r>
        <w:rPr>
          <w:szCs w:val="24"/>
        </w:rPr>
        <w:t xml:space="preserve">2  Markowitz, Harry M. </w:t>
      </w:r>
      <w:r>
        <w:rPr>
          <w:szCs w:val="24"/>
        </w:rPr>
        <w:t>(</w:t>
      </w:r>
      <w:r>
        <w:rPr>
          <w:szCs w:val="24"/>
        </w:rPr>
        <w:t>1952</w:t>
      </w:r>
      <w:r>
        <w:rPr>
          <w:szCs w:val="24"/>
        </w:rPr>
        <w:t>)</w:t>
      </w:r>
      <w:r>
        <w:rPr>
          <w:szCs w:val="24"/>
        </w:rPr>
        <w:t xml:space="preserve">. "Portfolio selection", Journal of Finance, vol. 7, pp. </w:t>
        <w:tab/>
        <w:t>77-91.</w:t>
        <w:tab/>
      </w:r>
    </w:p>
    <w:p>
      <w:pPr>
        <w:pStyle w:val="Normal"/>
        <w:tabs>
          <w:tab w:val="clear" w:pos="709"/>
          <w:tab w:val="left" w:pos="108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3  Markowitz, Harry M. Portfolio selection: Efficient diversification of investments. </w:t>
        <w:tab/>
        <w:t>New York: John Wiley, 1959.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4  Gakh, O., Cavadini, P., &amp; Isaya, G. (2002). Mitochondrial processing  peptidases. </w:t>
        <w:tab/>
      </w:r>
      <w:r>
        <w:rPr>
          <w:i/>
          <w:iCs/>
          <w:szCs w:val="24"/>
        </w:rPr>
        <w:t>Biochimica et Biophysica et Biophysica Acta 1592</w:t>
      </w:r>
      <w:r>
        <w:rPr>
          <w:szCs w:val="24"/>
        </w:rPr>
        <w:t xml:space="preserve"> 63-77.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5  Chen, J., Wan, J., Jiang, H., Gao, X., Wang, P., Xi, J., et al. (2006). Cloning and</w:t>
        <w:tab/>
        <w:t xml:space="preserve">Expression  Analysis of OsNADPH1 Gene from Rice in Drought Stress   </w:t>
        <w:tab/>
        <w:t xml:space="preserve">Response. </w:t>
      </w:r>
      <w:r>
        <w:rPr>
          <w:i/>
          <w:iCs/>
          <w:szCs w:val="24"/>
        </w:rPr>
        <w:t>Rice Scienc</w:t>
      </w:r>
      <w:r>
        <w:rPr>
          <w:szCs w:val="24"/>
        </w:rPr>
        <w:t>e, 13(3),149-154.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4  Gakh, O., Cavadini, P., &amp; Isaya, G. (2002). Mitochondrial processing  peptidases. </w:t>
        <w:tab/>
      </w:r>
      <w:r>
        <w:rPr>
          <w:i/>
          <w:iCs/>
          <w:szCs w:val="24"/>
        </w:rPr>
        <w:t>Biochimica et Biophysica et Biophysica Acta 1592</w:t>
      </w:r>
      <w:r>
        <w:rPr>
          <w:szCs w:val="24"/>
        </w:rPr>
        <w:t xml:space="preserve"> 63-77.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5343525</wp:posOffset>
                </wp:positionH>
                <wp:positionV relativeFrom="paragraph">
                  <wp:posOffset>346710</wp:posOffset>
                </wp:positionV>
                <wp:extent cx="738505" cy="269240"/>
                <wp:effectExtent l="0" t="0" r="0" b="0"/>
                <wp:wrapNone/>
                <wp:docPr id="1" name="Fram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26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_0" fillcolor="white" stroked="f" style="position:absolute;margin-left:420.75pt;margin-top:27.3pt;width:58.05pt;height:21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-835025</wp:posOffset>
                </wp:positionH>
                <wp:positionV relativeFrom="paragraph">
                  <wp:posOffset>327660</wp:posOffset>
                </wp:positionV>
                <wp:extent cx="738505" cy="269240"/>
                <wp:effectExtent l="0" t="0" r="0" b="0"/>
                <wp:wrapNone/>
                <wp:docPr id="2" name="Fram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26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_0" fillcolor="white" stroked="f" style="position:absolute;margin-left:-65.75pt;margin-top:25.8pt;width:58.05pt;height:21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zCs w:val="24"/>
        </w:rPr>
        <w:t>5  Chen, J., Wan, J., Jiang, H., Gao, X., Wang, P., Xi, J., et al. (2006). Cloning and</w:t>
        <w:tab/>
        <w:t xml:space="preserve">Expression  Analysis of OsNADPH1 Gene from Rice in Drought Stress   </w:t>
        <w:tab/>
        <w:t xml:space="preserve">Response. </w:t>
      </w:r>
      <w:r>
        <w:rPr>
          <w:i/>
          <w:iCs/>
          <w:szCs w:val="24"/>
        </w:rPr>
        <w:t>Rice Scienc</w:t>
      </w:r>
      <w:r>
        <w:rPr>
          <w:szCs w:val="24"/>
        </w:rPr>
        <w:t>e, 13(3),149-154.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1  Zybailov, B.L., &amp; Washburn, M.P. (2005). Mass spectrometry-based methods of</w:t>
        <w:tab/>
        <w:t xml:space="preserve">proteome analysis. In R.A. Meyers (Ed.), </w:t>
      </w:r>
      <w:r>
        <w:rPr>
          <w:i/>
          <w:iCs/>
          <w:szCs w:val="24"/>
        </w:rPr>
        <w:t xml:space="preserve">Encyclopedia of Molecular Cell </w:t>
        <w:tab/>
        <w:t xml:space="preserve">Biology and Molecular Medicine </w:t>
      </w:r>
      <w:r>
        <w:rPr>
          <w:szCs w:val="24"/>
        </w:rPr>
        <w:t>(Vol. 8). Kanasa City, MO, USA:</w:t>
        <w:tab/>
        <w:t>Stowers Institute for Medical Research.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/>
      </w:pPr>
      <w:r>
        <w:rPr>
          <w:szCs w:val="24"/>
        </w:rPr>
        <w:t>2  Finney D. Probit analysis, third endition .London: Cambridge University Press1971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3  Watananonta, W. (2006).</w:t>
      </w:r>
      <w:r>
        <w:rPr>
          <w:i/>
          <w:iCs/>
          <w:szCs w:val="24"/>
        </w:rPr>
        <w:t xml:space="preserve"> Present Situation and its Future Potential of Cassava </w:t>
        <w:tab/>
        <w:t>Production and Utilization in Thailand.</w:t>
      </w:r>
      <w:r>
        <w:rPr>
          <w:szCs w:val="24"/>
        </w:rPr>
        <w:t xml:space="preserve"> Paper presented at the FEALAC</w:t>
        <w:tab/>
        <w:t>Inter-regional Workshop on Clean Fuels and Vehicle Technologies: the</w:t>
        <w:tab/>
        <w:t>role of Science and Innovation.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4  Gakh, O., Cavadini, P., &amp; Isaya, G. (2002). Mitochondrial processing  peptidases. </w:t>
        <w:tab/>
      </w:r>
      <w:r>
        <w:rPr>
          <w:i/>
          <w:iCs/>
          <w:szCs w:val="24"/>
        </w:rPr>
        <w:t>Biochimica et Biophysica et Biophysica Acta 1592</w:t>
      </w:r>
      <w:r>
        <w:rPr>
          <w:szCs w:val="24"/>
        </w:rPr>
        <w:t xml:space="preserve"> 63-77.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5  Chen, J., Wan, J., Jiang, H., Gao, X., Wang, P., Xi, J., et al. (2006). Cloning and</w:t>
        <w:tab/>
        <w:t xml:space="preserve">Expression  Analysis of OsNADPH1 Gene from Rice in Drought Stress   </w:t>
        <w:tab/>
        <w:t xml:space="preserve">Response. </w:t>
      </w:r>
      <w:r>
        <w:rPr>
          <w:i/>
          <w:iCs/>
          <w:szCs w:val="24"/>
        </w:rPr>
        <w:t>Rice Scienc</w:t>
      </w:r>
      <w:r>
        <w:rPr>
          <w:szCs w:val="24"/>
        </w:rPr>
        <w:t>e, 13(3),149-154.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4  Gakh, O., Cavadini, P., &amp; Isaya, G. (2002). Mitochondrial processing  peptidases. </w:t>
        <w:tab/>
      </w:r>
      <w:r>
        <w:rPr>
          <w:i/>
          <w:iCs/>
          <w:szCs w:val="24"/>
        </w:rPr>
        <w:t>Biochimica et Biophysica et Biophysica Acta 1592</w:t>
      </w:r>
      <w:r>
        <w:rPr>
          <w:szCs w:val="24"/>
        </w:rPr>
        <w:t xml:space="preserve"> 63-77.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5343525</wp:posOffset>
                </wp:positionH>
                <wp:positionV relativeFrom="paragraph">
                  <wp:posOffset>346710</wp:posOffset>
                </wp:positionV>
                <wp:extent cx="738505" cy="269240"/>
                <wp:effectExtent l="0" t="0" r="0" b="0"/>
                <wp:wrapNone/>
                <wp:docPr id="3" name="Fram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26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_1" fillcolor="white" stroked="f" style="position:absolute;margin-left:420.75pt;margin-top:27.3pt;width:58.05pt;height:21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-835025</wp:posOffset>
                </wp:positionH>
                <wp:positionV relativeFrom="paragraph">
                  <wp:posOffset>327660</wp:posOffset>
                </wp:positionV>
                <wp:extent cx="738505" cy="269240"/>
                <wp:effectExtent l="0" t="0" r="0" b="0"/>
                <wp:wrapNone/>
                <wp:docPr id="4" name="Fram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26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_1" fillcolor="white" stroked="f" style="position:absolute;margin-left:-65.75pt;margin-top:25.8pt;width:58.05pt;height:21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zCs w:val="24"/>
        </w:rPr>
        <w:t>5  Chen, J., Wan, J., Jiang, H., Gao, X., Wang, P., Xi, J., et al. (2006). Cloning and</w:t>
        <w:tab/>
        <w:t xml:space="preserve">Expression  Analysis of OsNADPH1 Gene from Rice in Drought Stress   </w:t>
        <w:tab/>
        <w:t xml:space="preserve">Response. </w:t>
      </w:r>
      <w:r>
        <w:rPr>
          <w:i/>
          <w:iCs/>
          <w:szCs w:val="24"/>
        </w:rPr>
        <w:t>Rice Scienc</w:t>
      </w:r>
      <w:r>
        <w:rPr>
          <w:szCs w:val="24"/>
        </w:rPr>
        <w:t>e, 13(3),149-154.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1  Zybailov, B.L., &amp; Washburn, M.P. (2005). Mass spectrometry-based methods of</w:t>
        <w:tab/>
        <w:t xml:space="preserve">proteome analysis. In R.A. Meyers (Ed.), </w:t>
      </w:r>
      <w:r>
        <w:rPr>
          <w:i/>
          <w:iCs/>
          <w:szCs w:val="24"/>
        </w:rPr>
        <w:t xml:space="preserve">Encyclopedia of Molecular Cell </w:t>
        <w:tab/>
        <w:t xml:space="preserve">Biology and Molecular Medicine </w:t>
      </w:r>
      <w:r>
        <w:rPr>
          <w:szCs w:val="24"/>
        </w:rPr>
        <w:t>(Vol. 8). Kanasa City, MO, USA:</w:t>
        <w:tab/>
        <w:t>Stowers Institute for Medical Research.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/>
      </w:pPr>
      <w:r>
        <w:rPr>
          <w:szCs w:val="24"/>
        </w:rPr>
        <w:t>2  Finney D. Probit analysis, third endition .London: Cambridge University Press1971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3  Watananonta, W. (2006).</w:t>
      </w:r>
      <w:r>
        <w:rPr>
          <w:i/>
          <w:iCs/>
          <w:szCs w:val="24"/>
        </w:rPr>
        <w:t xml:space="preserve"> Present Situation and its Future Potential of Cassava </w:t>
        <w:tab/>
        <w:t>Production and Utilization in Thailand.</w:t>
      </w:r>
      <w:r>
        <w:rPr>
          <w:szCs w:val="24"/>
        </w:rPr>
        <w:t xml:space="preserve"> Paper presented at the FEALAC</w:t>
        <w:tab/>
        <w:t>Inter-regional Workshop on Clean Fuels and Vehicle Technologies: the</w:t>
        <w:tab/>
        <w:t>role of Science and Innovation.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4  Gakh, O., Cavadini, P., &amp; Isaya, G. (2002). Mitochondrial processing  peptidases. </w:t>
        <w:tab/>
      </w:r>
      <w:r>
        <w:rPr>
          <w:i/>
          <w:iCs/>
          <w:szCs w:val="24"/>
        </w:rPr>
        <w:t>Biochimica et Biophysica et Biophysica Acta 1592</w:t>
      </w:r>
      <w:r>
        <w:rPr>
          <w:szCs w:val="24"/>
        </w:rPr>
        <w:t xml:space="preserve"> 63-77.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5  Chen, J., Wan, J., Jiang, H., Gao, X., Wang, P., Xi, J., et al. (2006). Cloning and</w:t>
        <w:tab/>
        <w:t xml:space="preserve">Expression  Analysis of OsNADPH1 Gene from Rice in Drought Stress   </w:t>
        <w:tab/>
        <w:t xml:space="preserve">Response. </w:t>
      </w:r>
      <w:r>
        <w:rPr>
          <w:i/>
          <w:iCs/>
          <w:szCs w:val="24"/>
        </w:rPr>
        <w:t>Rice Scienc</w:t>
      </w:r>
      <w:r>
        <w:rPr>
          <w:szCs w:val="24"/>
        </w:rPr>
        <w:t>e, 13(3),149-154.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4  Gakh, O., Cavadini, P., &amp; Isaya, G. (2002). Mitochondrial processing  peptidases. </w:t>
        <w:tab/>
      </w:r>
      <w:r>
        <w:rPr>
          <w:i/>
          <w:iCs/>
          <w:szCs w:val="24"/>
        </w:rPr>
        <w:t>Biochimica et Biophysica et Biophysica Acta 1592</w:t>
      </w:r>
      <w:r>
        <w:rPr>
          <w:szCs w:val="24"/>
        </w:rPr>
        <w:t xml:space="preserve"> 63-77.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5343525</wp:posOffset>
                </wp:positionH>
                <wp:positionV relativeFrom="paragraph">
                  <wp:posOffset>346710</wp:posOffset>
                </wp:positionV>
                <wp:extent cx="738505" cy="269240"/>
                <wp:effectExtent l="0" t="0" r="0" b="0"/>
                <wp:wrapNone/>
                <wp:docPr id="5" name="Frame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26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_2" fillcolor="white" stroked="f" style="position:absolute;margin-left:420.75pt;margin-top:27.3pt;width:58.05pt;height:21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-835025</wp:posOffset>
                </wp:positionH>
                <wp:positionV relativeFrom="paragraph">
                  <wp:posOffset>327660</wp:posOffset>
                </wp:positionV>
                <wp:extent cx="738505" cy="269240"/>
                <wp:effectExtent l="0" t="0" r="0" b="0"/>
                <wp:wrapNone/>
                <wp:docPr id="6" name="Frame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26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_2" fillcolor="white" stroked="f" style="position:absolute;margin-left:-65.75pt;margin-top:25.8pt;width:58.05pt;height:21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zCs w:val="24"/>
        </w:rPr>
        <w:t>5  Chen, J., Wan, J., Jiang, H., Gao, X., Wang, P., Xi, J., et al. (2006). Cloning and</w:t>
        <w:tab/>
        <w:t xml:space="preserve">Expression  Analysis of OsNADPH1 Gene from Rice in Drought Stress   </w:t>
        <w:tab/>
        <w:t xml:space="preserve">Response. </w:t>
      </w:r>
      <w:r>
        <w:rPr>
          <w:i/>
          <w:iCs/>
          <w:szCs w:val="24"/>
        </w:rPr>
        <w:t>Rice Scienc</w:t>
      </w:r>
      <w:r>
        <w:rPr>
          <w:szCs w:val="24"/>
        </w:rPr>
        <w:t>e, 13(3),149-154.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1  Zybailov, B.L., &amp; Washburn, M.P. (2005). Mass spectrometry-based methods of</w:t>
        <w:tab/>
        <w:t xml:space="preserve">proteome analysis. In R.A. Meyers (Ed.), </w:t>
      </w:r>
      <w:r>
        <w:rPr>
          <w:i/>
          <w:iCs/>
          <w:szCs w:val="24"/>
        </w:rPr>
        <w:t xml:space="preserve">Encyclopedia of Molecular Cell </w:t>
        <w:tab/>
        <w:t xml:space="preserve">Biology and Molecular Medicine </w:t>
      </w:r>
      <w:r>
        <w:rPr>
          <w:szCs w:val="24"/>
        </w:rPr>
        <w:t>(Vol. 8). Kanasa City, MO, USA:</w:t>
        <w:tab/>
        <w:t>Stowers Institute for Medical Research.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/>
      </w:pPr>
      <w:r>
        <w:rPr>
          <w:szCs w:val="24"/>
        </w:rPr>
        <w:t>2  Finney D. Probit analysis, third endition .London: Cambridge University Press1971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3  Watananonta, W. (2006).</w:t>
      </w:r>
      <w:r>
        <w:rPr>
          <w:i/>
          <w:iCs/>
          <w:szCs w:val="24"/>
        </w:rPr>
        <w:t xml:space="preserve"> Present Situation and its Future Potential of Cassava </w:t>
        <w:tab/>
        <w:t>Production and Utilization in Thailand.</w:t>
      </w:r>
      <w:r>
        <w:rPr>
          <w:szCs w:val="24"/>
        </w:rPr>
        <w:t xml:space="preserve"> Paper presented at the FEALAC</w:t>
        <w:tab/>
        <w:t>Inter-regional Workshop on Clean Fuels and Vehicle Technologies: the</w:t>
        <w:tab/>
        <w:t>role of Science and Innovation.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4  Gakh, O., Cavadini, P., &amp; Isaya, G. (2002). Mitochondrial processing  peptidases. </w:t>
        <w:tab/>
      </w:r>
      <w:r>
        <w:rPr>
          <w:i/>
          <w:iCs/>
          <w:szCs w:val="24"/>
        </w:rPr>
        <w:t>Biochimica et Biophysica et Biophysica Acta 1592</w:t>
      </w:r>
      <w:r>
        <w:rPr>
          <w:szCs w:val="24"/>
        </w:rPr>
        <w:t xml:space="preserve"> 63-77.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>5  Chen, J., Wan, J., Jiang, H., Gao, X., Wang, P., Xi, J., et al. (2006). Cloning and</w:t>
        <w:tab/>
        <w:t xml:space="preserve">Expression  Analysis of OsNADPH1 Gene from Rice in Drought Stress   </w:t>
        <w:tab/>
        <w:t xml:space="preserve">Response. </w:t>
      </w:r>
      <w:r>
        <w:rPr>
          <w:i/>
          <w:iCs/>
          <w:szCs w:val="24"/>
        </w:rPr>
        <w:t>Rice Scienc</w:t>
      </w:r>
      <w:r>
        <w:rPr>
          <w:szCs w:val="24"/>
        </w:rPr>
        <w:t>e, 13(3),149-154.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  <w:t xml:space="preserve">4  Gakh, O., Cavadini, P., &amp; Isaya, G. (2002). Mitochondrial processing  peptidases. </w:t>
        <w:tab/>
      </w:r>
      <w:r>
        <w:rPr>
          <w:i/>
          <w:iCs/>
          <w:szCs w:val="24"/>
        </w:rPr>
        <w:t>Biochimica et Biophysica et Biophysica Acta 1592</w:t>
      </w:r>
      <w:r>
        <w:rPr>
          <w:szCs w:val="24"/>
        </w:rPr>
        <w:t xml:space="preserve"> 63-77.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jc w:val="both"/>
        <w:rPr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5343525</wp:posOffset>
                </wp:positionH>
                <wp:positionV relativeFrom="paragraph">
                  <wp:posOffset>346710</wp:posOffset>
                </wp:positionV>
                <wp:extent cx="738505" cy="269240"/>
                <wp:effectExtent l="0" t="0" r="0" b="0"/>
                <wp:wrapNone/>
                <wp:docPr id="7" name="Frame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26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_3" fillcolor="white" stroked="f" style="position:absolute;margin-left:420.75pt;margin-top:27.3pt;width:58.05pt;height:21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-835025</wp:posOffset>
                </wp:positionH>
                <wp:positionV relativeFrom="paragraph">
                  <wp:posOffset>327660</wp:posOffset>
                </wp:positionV>
                <wp:extent cx="738505" cy="269240"/>
                <wp:effectExtent l="0" t="0" r="0" b="0"/>
                <wp:wrapNone/>
                <wp:docPr id="8" name="Frame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26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_3" fillcolor="white" stroked="f" style="position:absolute;margin-left:-65.75pt;margin-top:25.8pt;width:58.05pt;height:21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zCs w:val="24"/>
        </w:rPr>
        <w:t>5  Chen, J., Wan, J., Jiang, H., Gao, X., Wang, P., Xi, J., et al. (2006). Cloning and</w:t>
        <w:tab/>
        <w:t xml:space="preserve">Expression  Analysis of OsNADPH1 Gene from Rice in Drought Stress   </w:t>
        <w:tab/>
        <w:t xml:space="preserve">Response. </w:t>
      </w:r>
      <w:r>
        <w:rPr>
          <w:i/>
          <w:iCs/>
          <w:szCs w:val="24"/>
        </w:rPr>
        <w:t>Rice Scienc</w:t>
      </w:r>
      <w:r>
        <w:rPr>
          <w:szCs w:val="24"/>
        </w:rPr>
        <w:t>e, 13(3),149-154.</w:t>
      </w:r>
    </w:p>
    <w:p>
      <w:pPr>
        <w:pStyle w:val="Normal"/>
        <w:tabs>
          <w:tab w:val="clear" w:pos="709"/>
          <w:tab w:val="left" w:pos="54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9"/>
          <w:tab w:val="left" w:pos="54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9"/>
          <w:tab w:val="left" w:pos="54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9"/>
          <w:tab w:val="left" w:pos="54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9"/>
          <w:tab w:val="left" w:pos="540" w:leader="none"/>
        </w:tabs>
        <w:spacing w:lineRule="auto" w:line="36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9"/>
          <w:tab w:val="left" w:pos="540" w:leader="none"/>
        </w:tabs>
        <w:spacing w:lineRule="auto" w:line="360"/>
        <w:jc w:val="both"/>
        <w:rPr>
          <w:color w:val="808080"/>
          <w:szCs w:val="24"/>
          <w:lang w:val="en-US" w:eastAsia="en-US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2126" w:right="1418" w:header="1418" w:top="2126" w:footer="0" w:bottom="1418" w:gutter="0"/>
      <w:pgBorders w:display="allPages" w:offsetFrom="text">
        <w:top w:val="dotDash" w:sz="4" w:space="1" w:color="000000"/>
        <w:left w:val="dotDash" w:sz="4" w:space="4" w:color="000000"/>
        <w:bottom w:val="dotDash" w:sz="4" w:space="1" w:color="000000"/>
        <w:right w:val="dotDash" w:sz="4" w:space="4" w:color="000000"/>
      </w:pgBorders>
      <w:pgNumType w:start="57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dia New">
    <w:charset w:val="01"/>
    <w:family w:val="roman"/>
    <w:pitch w:val="variable"/>
  </w:font>
  <w:font w:name="Tahoma">
    <w:charset w:val="01"/>
    <w:family w:val="roman"/>
    <w:pitch w:val="variable"/>
  </w:font>
  <w:font w:name="TimesNewRomanPSMT">
    <w:charset w:val="01"/>
    <w:family w:val="roman"/>
    <w:pitch w:val="variable"/>
  </w:font>
  <w:font w:name="Angsana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6"/>
        <w:tab w:val="center" w:pos="4153" w:leader="none"/>
        <w:tab w:val="right" w:pos="8100" w:leader="none"/>
      </w:tabs>
      <w:ind w:right="262" w:hanging="0"/>
      <w:rPr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3980" cy="23495"/>
              <wp:effectExtent l="0" t="0" r="0" b="0"/>
              <wp:wrapSquare wrapText="largest"/>
              <wp:docPr id="9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240" cy="2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58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410.7pt;margin-top:0.05pt;width:7.3pt;height:1.7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58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20"/>
        <w:szCs w:val="20"/>
      </w:rPr>
      <w:t>Chayapan Khannabha                                                                                                      References /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58</w:t>
    </w:r>
    <w:r>
      <w:rPr>
        <w:sz w:val="20"/>
        <w:szCs w:val="20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202" w:hanging="0"/>
      <w:rPr>
        <w:rFonts w:ascii="Angsana New" w:hAnsi="Angsana New" w:cs="Angsana New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30175" cy="149225"/>
              <wp:effectExtent l="0" t="0" r="0" b="0"/>
              <wp:wrapSquare wrapText="largest"/>
              <wp:docPr id="11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" cy="14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t>59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407.85pt;margin-top:0.05pt;width:10.15pt;height:11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t>59</w: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20"/>
        <w:szCs w:val="20"/>
      </w:rPr>
      <w:t xml:space="preserve">Fac. of Grad. Studies, Mahidol Univ.                                                       </w:t>
    </w:r>
    <w:r>
      <w:rPr>
        <w:rFonts w:ascii="TimesNewRomanPSMT" w:hAnsi="TimesNewRomanPSMT"/>
        <w:sz w:val="20"/>
        <w:szCs w:val="20"/>
      </w:rPr>
      <w:t xml:space="preserve">M.Sc. (Computer Science) </w:t>
    </w:r>
    <w:r>
      <w:rPr>
        <w:rFonts w:cs="Angsana New" w:ascii="Angsana New" w:hAnsi="Angsana New"/>
        <w:szCs w:val="24"/>
      </w:rPr>
      <w:t xml:space="preserve"> </w:t>
    </w:r>
    <w:r>
      <w:rPr>
        <w:sz w:val="20"/>
        <w:szCs w:val="20"/>
      </w:rPr>
      <w:t>/</w:t>
    </w:r>
  </w:p>
  <w:p>
    <w:pPr>
      <w:pStyle w:val="Header"/>
      <w:ind w:right="202" w:hanging="0"/>
      <w:rPr>
        <w:rFonts w:ascii="Angsana New" w:hAnsi="Angsana New" w:cs="Angsana New"/>
        <w:szCs w:val="24"/>
      </w:rPr>
    </w:pPr>
    <w:r>
      <w:rPr>
        <w:rFonts w:cs="Angsana New" w:ascii="Angsana New" w:hAnsi="Angsana New"/>
        <w:szCs w:val="24"/>
      </w:rPr>
    </w:r>
  </w:p>
</w:hdr>
</file>

<file path=word/settings.xml><?xml version="1.0" encoding="utf-8"?>
<w:settings xmlns:w="http://schemas.openxmlformats.org/wordprocessingml/2006/main">
  <w:zoom w:percent="73"/>
  <w:defaultTabStop w:val="709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Thonburi"/>
        <w:sz w:val="20"/>
        <w:szCs w:val="32"/>
        <w:lang w:val="en-US" w:eastAsia="zh-CN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Batang;바탕" w:cs="Angsana New"/>
      <w:color w:val="auto"/>
      <w:kern w:val="0"/>
      <w:sz w:val="24"/>
      <w:szCs w:val="28"/>
      <w:lang w:val="en-US" w:eastAsia="ko-KR" w:bidi="th-TH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basedOn w:val="DefaultParagraphFont"/>
    <w:rPr>
      <w:rFonts w:ascii="Arial" w:hAnsi="Arial" w:cs="Arial"/>
      <w:color w:val="0000CC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Thonburi"/>
      <w:sz w:val="28"/>
      <w:szCs w:val="37"/>
    </w:rPr>
  </w:style>
  <w:style w:type="paragraph" w:styleId="TextBody">
    <w:name w:val="Body Text"/>
    <w:basedOn w:val="Normal"/>
    <w:pPr/>
    <w:rPr>
      <w:rFonts w:ascii="Cordia New" w:hAnsi="Cordia New" w:eastAsia="Cordia New" w:cs="Cordia New"/>
      <w:sz w:val="32"/>
      <w:szCs w:val="32"/>
    </w:rPr>
  </w:style>
  <w:style w:type="paragraph" w:styleId="List">
    <w:name w:val="List"/>
    <w:basedOn w:val="TextBody"/>
    <w:pPr/>
    <w:rPr>
      <w:rFonts w:cs="Thonbu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honbu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Thonbu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340</TotalTime>
  <Application>LibreOffice/6.4.2.2$MacOSX_X86_64 LibreOffice_project/4e471d8c02c9c90f512f7f9ead8875b57fcb1ec3</Application>
  <Pages>3</Pages>
  <Words>737</Words>
  <Characters>4131</Characters>
  <CharactersWithSpaces>5074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2009-06-22T16:57:00Z</dcterms:created>
  <dc:creator>user</dc:creator>
  <dc:description/>
  <dc:language>en-US</dc:language>
  <cp:lastModifiedBy>Chayapan Khannabha</cp:lastModifiedBy>
  <cp:lastPrinted>2009-07-03T10:11:00Z</cp:lastPrinted>
  <dcterms:modified xsi:type="dcterms:W3CDTF">2020-06-14T13:14:39Z</dcterms:modified>
  <cp:revision>21</cp:revision>
  <dc:subject/>
  <dc:title>REFERENCES</dc:title>
</cp:coreProperties>
</file>