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00" w:before="0"/>
        <w:jc w:val="center"/>
      </w:pPr>
      <w:r>
        <w:rPr>
          <w:rFonts w:ascii="Calibri" w:cs="Calibri" w:eastAsia="Calibri" w:hAnsi="Calibri"/>
          <w:b/>
          <w:bCs/>
          <w:color w:val="1E4FA0"/>
          <w:sz w:val="52"/>
          <w:szCs w:val="52"/>
        </w:rPr>
        <w:t xml:space="preserve">GUIDE TECHNIQUE</w:t>
      </w:r>
    </w:p>
    <w:p>
      <w:pPr>
        <w:spacing w:after="80" w:before="0"/>
        <w:jc w:val="center"/>
      </w:pPr>
      <w:r>
        <w:rPr>
          <w:rFonts w:ascii="Calibri" w:cs="Calibri" w:eastAsia="Calibri" w:hAnsi="Calibri"/>
          <w:color w:val="555555"/>
          <w:sz w:val="30"/>
          <w:szCs w:val="30"/>
        </w:rPr>
        <w:t xml:space="preserve">CreditMind — Modules M1 &amp; M2</w:t>
      </w:r>
    </w:p>
    <w:p>
      <w:pPr>
        <w:spacing w:after="600" w:before="0"/>
        <w:jc w:val="center"/>
      </w:pPr>
      <w:r>
        <w:rPr>
          <w:rFonts w:ascii="Calibri" w:cs="Calibri" w:eastAsia="Calibri" w:hAnsi="Calibri"/>
          <w:i/>
          <w:iCs/>
          <w:color w:val="0A9396"/>
          <w:sz w:val="24"/>
          <w:szCs w:val="24"/>
        </w:rPr>
        <w:t xml:space="preserve">Synthetic Data Engine &amp; Graph Neural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
            </w:r>
          </w:p>
        </w:tc>
        <w:tc>
          <w:tcPr>
            <w:tcW w:type="dxa" w:w="66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Projet</w:t>
            </w:r>
          </w:p>
        </w:tc>
        <w:tc>
          <w:tcPr>
            <w:tcW w:type="dxa" w:w="6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CreditMind — Agentic Credit Intelligence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Modules</w:t>
            </w:r>
          </w:p>
        </w:tc>
        <w:tc>
          <w:tcPr>
            <w:tcW w:type="dxa" w:w="66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M1 (Synthetic Data) + M2 (GNN)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Auteur</w:t>
            </w:r>
          </w:p>
        </w:tc>
        <w:tc>
          <w:tcPr>
            <w:tcW w:type="dxa" w:w="6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Rahma Moalla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Date</w:t>
            </w:r>
          </w:p>
        </w:tc>
        <w:tc>
          <w:tcPr>
            <w:tcW w:type="dxa" w:w="66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Mai 2026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Statut</w:t>
            </w:r>
          </w:p>
        </w:tc>
        <w:tc>
          <w:tcPr>
            <w:tcW w:type="dxa" w:w="6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M1 ✓ Terminé  ·  M2 → En cours</w:t>
            </w:r>
          </w:p>
        </w:tc>
      </w:tr>
    </w:tbl>
    <w:p>
      <w:r>
        <w:br w:type="page"/>
      </w:r>
    </w:p>
    <w:p>
      <w:pPr>
        <w:pStyle w:val="Heading1"/>
        <w:pBdr>
          <w:bottom w:val="single" w:color="1E4FA0" w:sz="8" w:space="4"/>
        </w:pBdr>
        <w:spacing w:after="160" w:before="400"/>
      </w:pPr>
      <w:r>
        <w:rPr>
          <w:rFonts w:ascii="Calibri" w:cs="Calibri" w:eastAsia="Calibri" w:hAnsi="Calibri"/>
          <w:b/>
          <w:bCs/>
          <w:color w:val="1E4FA0"/>
          <w:sz w:val="34"/>
          <w:szCs w:val="34"/>
        </w:rPr>
        <w:t xml:space="preserve">0. Vue d'ensemble du projet</w:t>
      </w:r>
    </w:p>
    <w:p>
      <w:pPr>
        <w:spacing w:after="80" w:before="60"/>
      </w:pPr>
      <w:r>
        <w:rPr>
          <w:rFonts w:ascii="Calibri" w:cs="Calibri" w:eastAsia="Calibri" w:hAnsi="Calibri"/>
          <w:color w:val="1A1A2E"/>
          <w:sz w:val="21"/>
          <w:szCs w:val="21"/>
        </w:rPr>
        <w:t xml:space="preserve">CreditMind est une plateforme IA qui évalue la solvabilité des clients d'une entreprise. Elle est composée de 9 modules. Ce guide explique les deux premiers : M1 (créer des données) et M2 (analyser le réseau de clients).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1626"/>
      </w:tblGrid>
      <w:tr>
        <w:tc>
          <w:tcPr>
            <w:tcW w:type="dxa" w:w="6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Nom</w:t>
            </w:r>
          </w:p>
        </w:tc>
        <w:tc>
          <w:tcPr>
            <w:tcW w:type="dxa" w:w="44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 en simple</w:t>
            </w:r>
          </w:p>
        </w:tc>
        <w:tc>
          <w:tcPr>
            <w:tcW w:type="dxa" w:w="16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Synthetic Data Engine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Créer 20 000 faux clients réalistes pour enrichir le dataset</w:t>
            </w:r>
          </w:p>
        </w:tc>
        <w:tc>
          <w:tcPr>
            <w:tcW w:type="dxa" w:w="1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 Fait</w:t>
            </w:r>
          </w:p>
        </w:tc>
      </w:tr>
      <w:tr>
        <w:tc>
          <w:tcPr>
            <w:tcW w:type="dxa" w:w="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Graph Neural Network</w:t>
            </w:r>
          </w:p>
        </w:tc>
        <w:tc>
          <w:tcPr>
            <w:tcW w:type="dxa" w:w="4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Détecter si un client est à risque à cause de ses voisins</w:t>
            </w:r>
          </w:p>
        </w:tc>
        <w:tc>
          <w:tcPr>
            <w:tcW w:type="dxa" w:w="16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 En cours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Time Series Forecast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Prédire l'évolution du risque sur 1 à 6 mois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 Prochain</w:t>
            </w:r>
          </w:p>
        </w:tc>
      </w:tr>
      <w:tr>
        <w:tc>
          <w:tcPr>
            <w:tcW w:type="dxa" w:w="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M4</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Anomaly Detection</w:t>
            </w:r>
          </w:p>
        </w:tc>
        <w:tc>
          <w:tcPr>
            <w:tcW w:type="dxa" w:w="4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Surveiller les comportements de paiement anormaux</w:t>
            </w:r>
          </w:p>
        </w:tc>
        <w:tc>
          <w:tcPr>
            <w:tcW w:type="dxa" w:w="16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 S6</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Scoring Ensemble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Combiner M2+M3+M4 en un score final 0-100</w:t>
            </w:r>
          </w:p>
        </w:tc>
        <w:tc>
          <w:tcPr>
            <w:tcW w:type="dxa" w:w="1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 S9</w:t>
            </w:r>
          </w:p>
        </w:tc>
      </w:tr>
    </w:tbl>
    <w:p>
      <w:r>
        <w:br w:type="page"/>
      </w:r>
    </w:p>
    <w:p>
      <w:pPr>
        <w:pStyle w:val="Heading1"/>
        <w:pBdr>
          <w:bottom w:val="single" w:color="1E4FA0" w:sz="8" w:space="4"/>
        </w:pBdr>
        <w:spacing w:after="160" w:before="400"/>
      </w:pPr>
      <w:r>
        <w:rPr>
          <w:rFonts w:ascii="Calibri" w:cs="Calibri" w:eastAsia="Calibri" w:hAnsi="Calibri"/>
          <w:b/>
          <w:bCs/>
          <w:color w:val="1E4FA0"/>
          <w:sz w:val="34"/>
          <w:szCs w:val="34"/>
        </w:rPr>
        <w:t xml:space="preserve">1. Module M1 — Synthetic Data Engine</w:t>
      </w:r>
    </w:p>
    <w:p>
      <w:pPr>
        <w:pStyle w:val="Heading2"/>
        <w:spacing w:after="100" w:before="260"/>
      </w:pPr>
      <w:r>
        <w:rPr>
          <w:rFonts w:ascii="Calibri" w:cs="Calibri" w:eastAsia="Calibri" w:hAnsi="Calibri"/>
          <w:b/>
          <w:bCs/>
          <w:color w:val="0A9396"/>
          <w:sz w:val="26"/>
          <w:szCs w:val="26"/>
        </w:rPr>
        <w:t xml:space="preserve">1.1 Pourquoi M1 existe ?</w:t>
      </w:r>
    </w:p>
    <w:p>
      <w:pPr>
        <w:spacing w:after="80" w:before="60"/>
      </w:pPr>
      <w:r>
        <w:rPr>
          <w:rFonts w:ascii="Calibri" w:cs="Calibri" w:eastAsia="Calibri" w:hAnsi="Calibri"/>
          <w:color w:val="1A1A2E"/>
          <w:sz w:val="21"/>
          <w:szCs w:val="21"/>
        </w:rPr>
        <w:t xml:space="preserve">On a seulement 1 637 vrais clients dont 84 à risque (5%). C'est trop peu pour entraîner des modèles de Machine Learning. M1 résout ce problème en générant 20 000 clients synthétiques qui ressemblent aux vrais.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Avant M1</w:t>
            </w:r>
          </w:p>
        </w:tc>
        <w:tc>
          <w:tcPr>
            <w:tcW w:type="dxa" w:w="4513"/>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Après M1</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1 637 clients réels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21 637 clients au total</w:t>
            </w:r>
          </w:p>
        </w:tc>
      </w:tr>
      <w:tr>
        <w:tc>
          <w:tcPr>
            <w:tcW w:type="dxa" w:w="4513"/>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84 clients à risque (5%)</w:t>
            </w:r>
          </w:p>
        </w:tc>
        <w:tc>
          <w:tcPr>
            <w:tcW w:type="dxa" w:w="4513"/>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~1 000 clients à risque (5%)</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Trop peu pour M2/M3/M4</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Suffisant pour tous les modules</w:t>
            </w:r>
          </w:p>
        </w:tc>
      </w:tr>
    </w:tbl>
    <w:p>
      <w:pPr>
        <w:spacing w:after="80" w:before="0"/>
      </w:pPr>
      <w:r>
        <w:t xml:space="preserve"/>
      </w:r>
    </w:p>
    <w:p>
      <w:pPr>
        <w:pBdr>
          <w:left w:val="single" w:color="BA7517" w:sz="14" w:space="8"/>
        </w:pBdr>
        <w:shd w:fill="FFF3CD" w:val="clear"/>
        <w:spacing w:after="80" w:before="80"/>
        <w:ind w:left="200"/>
      </w:pPr>
      <w:r>
        <w:rPr>
          <w:rFonts w:ascii="Calibri" w:cs="Calibri" w:eastAsia="Calibri" w:hAnsi="Calibri"/>
          <w:color w:val="1A1A2E"/>
          <w:sz w:val="20"/>
          <w:szCs w:val="20"/>
        </w:rPr>
        <w:t xml:space="preserve">⚠  Les clients synthétiques sont 100% inventés — ils ne correspondent à aucune vraie personne. Ils servent uniquement à l'entraînement des modèles.</w:t>
      </w:r>
    </w:p>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1.2 Quel modèle utilise M1 ? — CTGAN</w:t>
      </w:r>
    </w:p>
    <w:p>
      <w:pPr>
        <w:spacing w:after="80" w:before="60"/>
      </w:pPr>
      <w:r>
        <w:rPr>
          <w:rFonts w:ascii="Calibri" w:cs="Calibri" w:eastAsia="Calibri" w:hAnsi="Calibri"/>
          <w:color w:val="1A1A2E"/>
          <w:sz w:val="21"/>
          <w:szCs w:val="21"/>
        </w:rPr>
        <w:t xml:space="preserve">CTGAN signifie Conditional Tabular GAN. C'est un réseau de neurones composé de deux parties qui se battent entre elles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33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Analogie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Générateur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Crée de faux clients en essayant de tromper l'autre</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Un faussaire qui fabrique de faux billets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Discriminateur</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Regarde chaque client et dit : vrai ou faux ?</w:t>
            </w:r>
          </w:p>
        </w:tc>
        <w:tc>
          <w:tcPr>
            <w:tcW w:type="dxa" w:w="3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Un policier qui détecte les faux billets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Résultat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Après 500 rounds, le faussaire est si bon que le policier ne fait plus la différence</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Les faux billets sont indétectables</w:t>
            </w:r>
          </w:p>
        </w:tc>
      </w:tr>
    </w:tbl>
    <w:p>
      <w:pPr>
        <w:spacing w:after="80" w:before="0"/>
      </w:pPr>
      <w:r>
        <w:t xml:space="preserve"/>
      </w:r>
    </w:p>
    <w:p>
      <w:pPr>
        <w:pBdr>
          <w:left w:val="single" w:color="534AB7" w:sz="14" w:space="8"/>
        </w:pBdr>
        <w:shd w:fill="EEEDFE" w:val="clear"/>
        <w:spacing w:after="80" w:before="80"/>
        <w:ind w:left="200"/>
      </w:pPr>
      <w:r>
        <w:rPr>
          <w:rFonts w:ascii="Calibri" w:cs="Calibri" w:eastAsia="Calibri" w:hAnsi="Calibri"/>
          <w:color w:val="1A1A2E"/>
          <w:sz w:val="20"/>
          <w:szCs w:val="20"/>
        </w:rPr>
        <w:t xml:space="preserve">💡  Pourquoi 'Conditional' ? On peut lui dire : génère-moi exactement 1 000 clients À RISQUE. Il respecte la condition. C'est ce qui nous permet de garder les proportions réalistes.</w:t>
      </w:r>
    </w:p>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1.3 Les paramètres importants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2326"/>
      </w:tblGrid>
      <w:tr>
        <w:tc>
          <w:tcPr>
            <w:tcW w:type="dxa" w:w="18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Paramètre</w:t>
            </w:r>
          </w:p>
        </w:tc>
        <w:tc>
          <w:tcPr>
            <w:tcW w:type="dxa" w:w="14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Valeur</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Ce que ça fait</w:t>
            </w:r>
          </w:p>
        </w:tc>
        <w:tc>
          <w:tcPr>
            <w:tcW w:type="dxa" w:w="23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epochs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300-500</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Nombre de fois que le modèle s'entraîne sur toutes les données</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Plus = meilleur score, mais plus lent</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batch_size</w:t>
            </w:r>
          </w:p>
        </w:tc>
        <w:tc>
          <w:tcPr>
            <w:tcW w:type="dxa" w:w="1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100</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Combien de clients il regarde à la fois avant d'apprendre</w:t>
            </w:r>
          </w:p>
        </w:tc>
        <w:tc>
          <w:tcPr>
            <w:tcW w:type="dxa" w:w="2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100 = optimal pour 1 637 lignes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verbose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True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Affiche la progression dans le terminal</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Sans ça l'écran reste vide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n_total</w:t>
            </w:r>
          </w:p>
        </w:tc>
        <w:tc>
          <w:tcPr>
            <w:tcW w:type="dxa" w:w="1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20000</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Nombre de clients synthétiques à générer</w:t>
            </w:r>
          </w:p>
        </w:tc>
        <w:tc>
          <w:tcPr>
            <w:tcW w:type="dxa" w:w="2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Fixé par le cahier des charges</w:t>
            </w:r>
          </w:p>
        </w:tc>
      </w:tr>
    </w:tbl>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1.4 Les étapes du script m1_synthetic_data.py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1E4FA0"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1</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1E4FA0"/>
                <w:sz w:val="27"/>
                <w:szCs w:val="27"/>
              </w:rPr>
              <w:t xml:space="preserve">Lecture du dataset nettoyé (SolvAI_Dataset_Nettoye.xlsx)</w:t>
            </w:r>
          </w:p>
        </w:tc>
      </w:tr>
    </w:tbl>
    <w:p>
      <w:pPr>
        <w:spacing w:after="80" w:before="0"/>
      </w:pPr>
      <w:r>
        <w:t xml:space="preserve"/>
      </w:r>
    </w:p>
    <w:p>
      <w:pPr>
        <w:spacing w:after="80" w:before="60"/>
      </w:pPr>
      <w:r>
        <w:rPr>
          <w:rFonts w:ascii="Calibri" w:cs="Calibri" w:eastAsia="Calibri" w:hAnsi="Calibri"/>
          <w:color w:val="1A1A2E"/>
          <w:sz w:val="21"/>
          <w:szCs w:val="21"/>
        </w:rPr>
        <w:t xml:space="preserve">Le script lit la feuille clients_features du fichier nettoyé. Il récupère les 27 colonnes et 1 637 lignes. C'est la base que CTGAN va apprendre à imiter.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0A9396"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2</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0A9396"/>
                <w:sz w:val="27"/>
                <w:szCs w:val="27"/>
              </w:rPr>
              <w:t xml:space="preserve">Préparation des données pour CTGAN</w:t>
            </w:r>
          </w:p>
        </w:tc>
      </w:tr>
    </w:tbl>
    <w:p>
      <w:pPr>
        <w:spacing w:after="80" w:before="0"/>
      </w:pPr>
      <w:r>
        <w:t xml:space="preserve"/>
      </w:r>
    </w:p>
    <w:p>
      <w:pPr>
        <w:spacing w:after="80" w:before="60"/>
      </w:pPr>
      <w:r>
        <w:rPr>
          <w:rFonts w:ascii="Calibri" w:cs="Calibri" w:eastAsia="Calibri" w:hAnsi="Calibri"/>
          <w:color w:val="1A1A2E"/>
          <w:sz w:val="21"/>
          <w:szCs w:val="21"/>
        </w:rPr>
        <w:t xml:space="preserve">Les colonnes sont séparées en deux groupes. Les colonnes numériques (montants, retards, ratios) et les colonnes catégorielles (gouvernorat, mode de paiement). CTGAN les traite différemment.</w:t>
      </w:r>
    </w:p>
    <w:p>
      <w:pPr>
        <w:pStyle w:val="ListParagraph"/>
        <w:numPr>
          <w:ilvl w:val="0"/>
          <w:numId w:val="2"/>
        </w:numPr>
        <w:spacing w:after="50" w:before="50"/>
      </w:pPr>
      <w:r>
        <w:rPr>
          <w:rFonts w:ascii="Calibri" w:cs="Calibri" w:eastAsia="Calibri" w:hAnsi="Calibri"/>
          <w:color w:val="1A1A2E"/>
          <w:sz w:val="21"/>
          <w:szCs w:val="21"/>
        </w:rPr>
        <w:t xml:space="preserve">nb_factures, montant_ttc_moyen, retard_moyen_jours → colonnes numériques</w:t>
      </w:r>
    </w:p>
    <w:p>
      <w:pPr>
        <w:pStyle w:val="ListParagraph"/>
        <w:numPr>
          <w:ilvl w:val="0"/>
          <w:numId w:val="2"/>
        </w:numPr>
        <w:spacing w:after="50" w:before="50"/>
      </w:pPr>
      <w:r>
        <w:rPr>
          <w:rFonts w:ascii="Calibri" w:cs="Calibri" w:eastAsia="Calibri" w:hAnsi="Calibri"/>
          <w:color w:val="1A1A2E"/>
          <w:sz w:val="21"/>
          <w:szCs w:val="21"/>
        </w:rPr>
        <w:t xml:space="preserve">gouvernorat_code, nature_client_code, mode_paiement_code → colonnes catégorielles</w:t>
      </w:r>
    </w:p>
    <w:p>
      <w:pPr>
        <w:pStyle w:val="ListParagraph"/>
        <w:numPr>
          <w:ilvl w:val="0"/>
          <w:numId w:val="2"/>
        </w:numPr>
        <w:spacing w:after="50" w:before="50"/>
      </w:pPr>
      <w:r>
        <w:rPr>
          <w:rFonts w:ascii="Calibri" w:cs="Calibri" w:eastAsia="Calibri" w:hAnsi="Calibri"/>
          <w:color w:val="1A1A2E"/>
          <w:sz w:val="21"/>
          <w:szCs w:val="21"/>
        </w:rPr>
        <w:t xml:space="preserve">label_risque → colonne cible (0 = solvable, 1 = à risque)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534AB7"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3</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534AB7"/>
                <w:sz w:val="27"/>
                <w:szCs w:val="27"/>
              </w:rPr>
              <w:t xml:space="preserve">Entraînement CTGAN (300-500 epochs)</w:t>
            </w:r>
          </w:p>
        </w:tc>
      </w:tr>
    </w:tbl>
    <w:p>
      <w:pPr>
        <w:spacing w:after="80" w:before="0"/>
      </w:pPr>
      <w:r>
        <w:t xml:space="preserve"/>
      </w:r>
    </w:p>
    <w:p>
      <w:pPr>
        <w:spacing w:after="80" w:before="60"/>
      </w:pPr>
      <w:r>
        <w:rPr>
          <w:rFonts w:ascii="Calibri" w:cs="Calibri" w:eastAsia="Calibri" w:hAnsi="Calibri"/>
          <w:color w:val="1A1A2E"/>
          <w:sz w:val="21"/>
          <w:szCs w:val="21"/>
        </w:rPr>
        <w:t xml:space="preserve">C'est l'étape la plus longue : 10 à 30 minutes. Le Générateur et le Discriminateur s'entraînent en parallèle. Le terminal affiche la progression epoch par epoch.</w:t>
      </w:r>
    </w:p>
    <w:p>
      <w:pPr>
        <w:shd w:fill="1E1E2E" w:val="clear"/>
        <w:spacing w:after="50" w:before="50"/>
        <w:ind w:left="360"/>
      </w:pPr>
      <w:r>
        <w:rPr>
          <w:rFonts w:ascii="Courier New" w:cs="Courier New" w:eastAsia="Courier New" w:hAnsi="Courier New"/>
          <w:color w:val="A8D8A8"/>
          <w:sz w:val="19"/>
          <w:szCs w:val="19"/>
        </w:rPr>
        <w:t xml:space="preserve">[Epoch 1/300] ...</w:t>
      </w:r>
    </w:p>
    <w:p>
      <w:pPr>
        <w:shd w:fill="1E1E2E" w:val="clear"/>
        <w:spacing w:after="50" w:before="50"/>
        <w:ind w:left="360"/>
      </w:pPr>
      <w:r>
        <w:rPr>
          <w:rFonts w:ascii="Courier New" w:cs="Courier New" w:eastAsia="Courier New" w:hAnsi="Courier New"/>
          <w:color w:val="A8D8A8"/>
          <w:sz w:val="19"/>
          <w:szCs w:val="19"/>
        </w:rPr>
        <w:t xml:space="preserve">[Epoch 50/300] ...</w:t>
      </w:r>
    </w:p>
    <w:p>
      <w:pPr>
        <w:shd w:fill="1E1E2E" w:val="clear"/>
        <w:spacing w:after="50" w:before="50"/>
        <w:ind w:left="360"/>
      </w:pPr>
      <w:r>
        <w:rPr>
          <w:rFonts w:ascii="Courier New" w:cs="Courier New" w:eastAsia="Courier New" w:hAnsi="Courier New"/>
          <w:color w:val="A8D8A8"/>
          <w:sz w:val="19"/>
          <w:szCs w:val="19"/>
        </w:rPr>
        <w:t xml:space="preserve">[Epoch 150/300] ...</w:t>
      </w:r>
    </w:p>
    <w:p>
      <w:pPr>
        <w:shd w:fill="1E1E2E" w:val="clear"/>
        <w:spacing w:after="50" w:before="50"/>
        <w:ind w:left="360"/>
      </w:pPr>
      <w:r>
        <w:rPr>
          <w:rFonts w:ascii="Courier New" w:cs="Courier New" w:eastAsia="Courier New" w:hAnsi="Courier New"/>
          <w:color w:val="A8D8A8"/>
          <w:sz w:val="19"/>
          <w:szCs w:val="19"/>
        </w:rPr>
        <w:t xml:space="preserve">[Epoch 300/300] Terminé</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1D9E75"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4</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1D9E75"/>
                <w:sz w:val="27"/>
                <w:szCs w:val="27"/>
              </w:rPr>
              <w:t xml:space="preserve">Génération de 20 000 clients synthétiques</w:t>
            </w:r>
          </w:p>
        </w:tc>
      </w:tr>
    </w:tbl>
    <w:p>
      <w:pPr>
        <w:spacing w:after="80" w:before="0"/>
      </w:pPr>
      <w:r>
        <w:t xml:space="preserve"/>
      </w:r>
    </w:p>
    <w:p>
      <w:pPr>
        <w:spacing w:after="80" w:before="60"/>
      </w:pPr>
      <w:r>
        <w:rPr>
          <w:rFonts w:ascii="Calibri" w:cs="Calibri" w:eastAsia="Calibri" w:hAnsi="Calibri"/>
          <w:color w:val="1A1A2E"/>
          <w:sz w:val="21"/>
          <w:szCs w:val="21"/>
        </w:rPr>
        <w:t xml:space="preserve">Une fois entraîné, le modèle génère 20 000 nouveaux clients. Il respecte les proportions : environ 19 000 clients solvables (95%) et 1 000 clients à risque (5%). Les contraintes métier sont appliquées : montants positifs, taux entre 0 et 1, etc.</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BA7517"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5</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BA7517"/>
                <w:sz w:val="27"/>
                <w:szCs w:val="27"/>
              </w:rPr>
              <w:t xml:space="preserve">Évaluation qualité avec SDMetrics</w:t>
            </w:r>
          </w:p>
        </w:tc>
      </w:tr>
    </w:tbl>
    <w:p>
      <w:pPr>
        <w:spacing w:after="80" w:before="0"/>
      </w:pPr>
      <w:r>
        <w:t xml:space="preserve"/>
      </w:r>
    </w:p>
    <w:p>
      <w:pPr>
        <w:spacing w:after="80" w:before="60"/>
      </w:pPr>
      <w:r>
        <w:rPr>
          <w:rFonts w:ascii="Calibri" w:cs="Calibri" w:eastAsia="Calibri" w:hAnsi="Calibri"/>
          <w:color w:val="1A1A2E"/>
          <w:sz w:val="21"/>
          <w:szCs w:val="21"/>
        </w:rPr>
        <w:t xml:space="preserve">SDMetrics compare les données synthétiques aux données réelles et calcule un Fidelity Score entre 0 et 1. La cible est &gt; 0.80.</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 obtenu</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Interprétation</w:t>
            </w:r>
          </w:p>
        </w:tc>
        <w:tc>
          <w:tcPr>
            <w:tcW w:type="dxa" w:w="33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0.675 (1ère tentative)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Trop bas — clients faux trop différents des vrais</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Augmenter epochs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0.754 (2ème)</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Mieux mais insuffisant</w:t>
            </w:r>
          </w:p>
        </w:tc>
        <w:tc>
          <w:tcPr>
            <w:tcW w:type="dxa" w:w="3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Continuer à augmenter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0.769 (3ème)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Proche — encore un effort</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Passer à 500 epochs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&gt; 0.80 (cible)</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OK — les faux ressemblent aux vrais</w:t>
            </w:r>
          </w:p>
        </w:tc>
        <w:tc>
          <w:tcPr>
            <w:tcW w:type="dxa" w:w="3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Passer à M2</w:t>
            </w:r>
          </w:p>
        </w:tc>
      </w:tr>
    </w:tbl>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1.5 Fichiers produits par 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w:t>
            </w:r>
          </w:p>
        </w:tc>
        <w:tc>
          <w:tcPr>
            <w:tcW w:type="dxa" w:w="20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Utilisé par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synthetic_clients_20000.csv</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20 000 clients synthétiques uniquement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Documentation, vérification</w:t>
            </w:r>
          </w:p>
        </w:tc>
      </w:tr>
      <w:tr>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dataset_combined_real_synth.csv</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21 637 clients (réels + synthétiques)</w:t>
            </w:r>
          </w:p>
        </w:tc>
        <w:tc>
          <w:tcPr>
            <w:tcW w:type="dxa" w:w="20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 M3, M4, M5</w:t>
            </w:r>
          </w:p>
        </w:tc>
      </w:tr>
    </w:tbl>
    <w:p>
      <w:pPr>
        <w:spacing w:after="80" w:before="0"/>
      </w:pPr>
      <w:r>
        <w:t xml:space="preserve"/>
      </w:r>
    </w:p>
    <w:p>
      <w:pPr>
        <w:pBdr>
          <w:left w:val="single" w:color="1D9E75" w:sz="14" w:space="8"/>
        </w:pBdr>
        <w:shd w:fill="E1F5EE" w:val="clear"/>
        <w:spacing w:after="80" w:before="80"/>
        <w:ind w:left="200"/>
      </w:pPr>
      <w:r>
        <w:rPr>
          <w:rFonts w:ascii="Calibri" w:cs="Calibri" w:eastAsia="Calibri" w:hAnsi="Calibri"/>
          <w:color w:val="1A1A2E"/>
          <w:sz w:val="20"/>
          <w:szCs w:val="20"/>
        </w:rPr>
        <w:t xml:space="preserve">✓  M1 est terminé quand tu vois : Fidelity Score &gt; 0.80 et les deux fichiers .csv dans datta-nettoyer\</w:t>
      </w:r>
    </w:p>
    <w:p>
      <w:r>
        <w:br w:type="page"/>
      </w:r>
    </w:p>
    <w:p>
      <w:pPr>
        <w:pStyle w:val="Heading1"/>
        <w:pBdr>
          <w:bottom w:val="single" w:color="1E4FA0" w:sz="8" w:space="4"/>
        </w:pBdr>
        <w:spacing w:after="160" w:before="400"/>
      </w:pPr>
      <w:r>
        <w:rPr>
          <w:rFonts w:ascii="Calibri" w:cs="Calibri" w:eastAsia="Calibri" w:hAnsi="Calibri"/>
          <w:b/>
          <w:bCs/>
          <w:color w:val="1E4FA0"/>
          <w:sz w:val="34"/>
          <w:szCs w:val="34"/>
        </w:rPr>
        <w:t xml:space="preserve">2. Module M2 — Graph Neural Network</w:t>
      </w:r>
    </w:p>
    <w:p>
      <w:pPr>
        <w:pStyle w:val="Heading2"/>
        <w:spacing w:after="100" w:before="260"/>
      </w:pPr>
      <w:r>
        <w:rPr>
          <w:rFonts w:ascii="Calibri" w:cs="Calibri" w:eastAsia="Calibri" w:hAnsi="Calibri"/>
          <w:b/>
          <w:bCs/>
          <w:color w:val="0A9396"/>
          <w:sz w:val="26"/>
          <w:szCs w:val="26"/>
        </w:rPr>
        <w:t xml:space="preserve">2.1 Pourquoi M2 existe ?</w:t>
      </w:r>
    </w:p>
    <w:p>
      <w:pPr>
        <w:spacing w:after="80" w:before="60"/>
      </w:pPr>
      <w:r>
        <w:rPr>
          <w:rFonts w:ascii="Calibri" w:cs="Calibri" w:eastAsia="Calibri" w:hAnsi="Calibri"/>
          <w:color w:val="1A1A2E"/>
          <w:sz w:val="21"/>
          <w:szCs w:val="21"/>
        </w:rPr>
        <w:t xml:space="preserve">M1 traitait chaque client individuellement. M2 va plus loin : il regarde les RELATIONS entre clients. L'idée centrale est la contagion de risque.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Sans M2</w:t>
            </w:r>
          </w:p>
        </w:tc>
        <w:tc>
          <w:tcPr>
            <w:tcW w:type="dxa" w:w="4513"/>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Avec M2</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Client A = solvable → score bas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Client A = solvable MAIS ses 4 voisins sont en défaut → score augmente automatiquement</w:t>
            </w:r>
          </w:p>
        </w:tc>
      </w:tr>
      <w:tr>
        <w:tc>
          <w:tcPr>
            <w:tcW w:type="dxa" w:w="4513"/>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Chaque client analysé seul</w:t>
            </w:r>
          </w:p>
        </w:tc>
        <w:tc>
          <w:tcPr>
            <w:tcW w:type="dxa" w:w="4513"/>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Réseau entier analysé simultanément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Ne détecte pas les effets de groupe</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Détecte si un responsable commercial concentre trop de clients risqués</w:t>
            </w:r>
          </w:p>
        </w:tc>
      </w:tr>
    </w:tbl>
    <w:p>
      <w:pPr>
        <w:spacing w:after="80" w:before="0"/>
      </w:pPr>
      <w:r>
        <w:t xml:space="preserve"/>
      </w:r>
    </w:p>
    <w:p>
      <w:pPr>
        <w:pBdr>
          <w:left w:val="single" w:color="534AB7" w:sz="14" w:space="8"/>
        </w:pBdr>
        <w:shd w:fill="EEEDFE" w:val="clear"/>
        <w:spacing w:after="80" w:before="80"/>
        <w:ind w:left="200"/>
      </w:pPr>
      <w:r>
        <w:rPr>
          <w:rFonts w:ascii="Calibri" w:cs="Calibri" w:eastAsia="Calibri" w:hAnsi="Calibri"/>
          <w:color w:val="1A1A2E"/>
          <w:sz w:val="20"/>
          <w:szCs w:val="20"/>
        </w:rPr>
        <w:t xml:space="preserve">💡  Exemple concret : si tous les clients d'un même responsable commercial commencent à avoir des retards, M2 détecte que ce responsable est un point de risque et alerte sur tous ses clients.</w:t>
      </w:r>
    </w:p>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2.2 Comment fonctionne le graphe ?</w:t>
      </w:r>
    </w:p>
    <w:p>
      <w:pPr>
        <w:spacing w:after="80" w:before="60"/>
      </w:pPr>
      <w:r>
        <w:rPr>
          <w:rFonts w:ascii="Calibri" w:cs="Calibri" w:eastAsia="Calibri" w:hAnsi="Calibri"/>
          <w:color w:val="1A1A2E"/>
          <w:sz w:val="21"/>
          <w:szCs w:val="21"/>
        </w:rPr>
        <w:t xml:space="preserve">M2 construit un graphe où chaque client est un noeud et les connexions (arêtes) représentent les relations. Deux types de connexions sont créées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626"/>
      </w:tblGrid>
      <w:tr>
        <w:tc>
          <w:tcPr>
            <w:tcW w:type="dxa" w:w="26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 de connexion</w:t>
            </w:r>
          </w:p>
        </w:tc>
        <w:tc>
          <w:tcPr>
            <w:tcW w:type="dxa" w:w="28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Critère</w:t>
            </w:r>
          </w:p>
        </w:tc>
        <w:tc>
          <w:tcPr>
            <w:tcW w:type="dxa" w:w="10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Poids</w:t>
            </w:r>
          </w:p>
        </w:tc>
        <w:tc>
          <w:tcPr>
            <w:tcW w:type="dxa" w:w="26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Même responsable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Clients gérés par le même responsable commercial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1.0</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Relation forte — risque de contagion élevé</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Même gouvernorat</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Clients dans la même région géographique</w:t>
            </w:r>
          </w:p>
        </w:tc>
        <w:tc>
          <w:tcPr>
            <w:tcW w:type="dxa" w:w="1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0.5</w:t>
            </w:r>
          </w:p>
        </w:tc>
        <w:tc>
          <w:tcPr>
            <w:tcW w:type="dxa" w:w="26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Relation modérée — risque économique régional</w:t>
            </w:r>
          </w:p>
        </w:tc>
      </w:tr>
    </w:tbl>
    <w:p>
      <w:pPr>
        <w:spacing w:after="80" w:before="0"/>
      </w:pPr>
      <w:r>
        <w:t xml:space="preserve"/>
      </w:r>
    </w:p>
    <w:p>
      <w:pPr>
        <w:spacing w:after="80" w:before="60"/>
      </w:pPr>
      <w:r>
        <w:rPr>
          <w:rFonts w:ascii="Calibri" w:cs="Calibri" w:eastAsia="Calibri" w:hAnsi="Calibri"/>
          <w:color w:val="1A1A2E"/>
          <w:sz w:val="21"/>
          <w:szCs w:val="21"/>
        </w:rPr>
        <w:t xml:space="preserve">Après construction du graphe, le script calcule le contagion_score de chaque client : le pourcentage de ses voisins qui sont à risque.</w:t>
      </w:r>
    </w:p>
    <w:p>
      <w:pPr>
        <w:pStyle w:val="ListParagraph"/>
        <w:numPr>
          <w:ilvl w:val="0"/>
          <w:numId w:val="2"/>
        </w:numPr>
        <w:spacing w:after="50" w:before="50"/>
      </w:pPr>
      <w:r>
        <w:rPr>
          <w:rFonts w:ascii="Calibri" w:cs="Calibri" w:eastAsia="Calibri" w:hAnsi="Calibri"/>
          <w:color w:val="1A1A2E"/>
          <w:sz w:val="21"/>
          <w:szCs w:val="21"/>
        </w:rPr>
        <w:t xml:space="preserve">Client A a 5 voisins dont 2 à risque → contagion_score = 0.40 (40%)</w:t>
      </w:r>
    </w:p>
    <w:p>
      <w:pPr>
        <w:pStyle w:val="ListParagraph"/>
        <w:numPr>
          <w:ilvl w:val="0"/>
          <w:numId w:val="2"/>
        </w:numPr>
        <w:spacing w:after="50" w:before="50"/>
      </w:pPr>
      <w:r>
        <w:rPr>
          <w:rFonts w:ascii="Calibri" w:cs="Calibri" w:eastAsia="Calibri" w:hAnsi="Calibri"/>
          <w:color w:val="1A1A2E"/>
          <w:sz w:val="21"/>
          <w:szCs w:val="21"/>
        </w:rPr>
        <w:t xml:space="preserve">Client B a 3 voisins tous solvables → contagion_score = 0.00 (0%)</w:t>
      </w:r>
    </w:p>
    <w:p>
      <w:pPr>
        <w:pStyle w:val="ListParagraph"/>
        <w:numPr>
          <w:ilvl w:val="0"/>
          <w:numId w:val="2"/>
        </w:numPr>
        <w:spacing w:after="50" w:before="50"/>
      </w:pPr>
      <w:r>
        <w:rPr>
          <w:rFonts w:ascii="Calibri" w:cs="Calibri" w:eastAsia="Calibri" w:hAnsi="Calibri"/>
          <w:color w:val="1A1A2E"/>
          <w:sz w:val="21"/>
          <w:szCs w:val="21"/>
        </w:rPr>
        <w:t xml:space="preserve">Client C a 4 voisins tous à risque → contagion_score = 1.00 (100%)</w:t>
      </w:r>
    </w:p>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2.3 Quel modèle utilise M2 ? — GraphSAGE</w:t>
      </w:r>
    </w:p>
    <w:p>
      <w:pPr>
        <w:spacing w:after="80" w:before="60"/>
      </w:pPr>
      <w:r>
        <w:rPr>
          <w:rFonts w:ascii="Calibri" w:cs="Calibri" w:eastAsia="Calibri" w:hAnsi="Calibri"/>
          <w:color w:val="1A1A2E"/>
          <w:sz w:val="21"/>
          <w:szCs w:val="21"/>
        </w:rPr>
        <w:t xml:space="preserve">GraphSAGE (Graph SAmple and aggrEgate) est un réseau de neurones spécialisé pour les graphes. Il apprend à prédire le risque d'un client en regardant non seulement ses propres features mais aussi celles de ses voisins.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35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En simple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conv1 (SAGEConv)</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Agrège les features des voisins directs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Regarde les amis des amis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conv2 (SAGEConv)</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Agrège les features à 2 degrés de séparation</w:t>
            </w:r>
          </w:p>
        </w:tc>
        <w:tc>
          <w:tcPr>
            <w:tcW w:type="dxa" w:w="35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Regarde les amis des amis des amis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conv3 (SAGEConv)</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Produit la prédiction finale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Décide : risque ou pas ?</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Dropout (0.3)</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Évite le sur-apprentissage</w:t>
            </w:r>
          </w:p>
        </w:tc>
        <w:tc>
          <w:tcPr>
            <w:tcW w:type="dxa" w:w="35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Oublie 30% des infos pour mieux généraliser</w:t>
            </w:r>
          </w:p>
        </w:tc>
      </w:tr>
    </w:tbl>
    <w:p>
      <w:pPr>
        <w:spacing w:after="160" w:before="0"/>
      </w:pPr>
      <w:r>
        <w:t xml:space="preserve"/>
      </w:r>
    </w:p>
    <w:p>
      <w:pPr>
        <w:pStyle w:val="Heading2"/>
        <w:spacing w:after="100" w:before="260"/>
      </w:pPr>
      <w:r>
        <w:rPr>
          <w:rFonts w:ascii="Calibri" w:cs="Calibri" w:eastAsia="Calibri" w:hAnsi="Calibri"/>
          <w:b/>
          <w:bCs/>
          <w:color w:val="0A9396"/>
          <w:sz w:val="26"/>
          <w:szCs w:val="26"/>
        </w:rPr>
        <w:t xml:space="preserve">2.4 Les étapes du script m2_gnn.py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1E4FA0"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1</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1E4FA0"/>
                <w:sz w:val="27"/>
                <w:szCs w:val="27"/>
              </w:rPr>
              <w:t xml:space="preserve">Construction du graphe avec NetworkX</w:t>
            </w:r>
          </w:p>
        </w:tc>
      </w:tr>
    </w:tbl>
    <w:p>
      <w:pPr>
        <w:spacing w:after="80" w:before="0"/>
      </w:pPr>
      <w:r>
        <w:t xml:space="preserve"/>
      </w:r>
    </w:p>
    <w:p>
      <w:pPr>
        <w:spacing w:after="80" w:before="60"/>
      </w:pPr>
      <w:r>
        <w:rPr>
          <w:rFonts w:ascii="Calibri" w:cs="Calibri" w:eastAsia="Calibri" w:hAnsi="Calibri"/>
          <w:color w:val="1A1A2E"/>
          <w:sz w:val="21"/>
          <w:szCs w:val="21"/>
        </w:rPr>
        <w:t xml:space="preserve">NetworkX est une librairie Python pour créer et manipuler des graphes. Le script crée les noeuds (clients) et les arêtes (connexions) selon les règles définies. Il calcule ensuite les statistiques du graphe.</w:t>
      </w:r>
    </w:p>
    <w:p>
      <w:pPr>
        <w:pStyle w:val="ListParagraph"/>
        <w:numPr>
          <w:ilvl w:val="0"/>
          <w:numId w:val="2"/>
        </w:numPr>
        <w:spacing w:after="50" w:before="50"/>
      </w:pPr>
      <w:r>
        <w:rPr>
          <w:rFonts w:ascii="Calibri" w:cs="Calibri" w:eastAsia="Calibri" w:hAnsi="Calibri"/>
          <w:color w:val="1A1A2E"/>
          <w:sz w:val="21"/>
          <w:szCs w:val="21"/>
        </w:rPr>
        <w:t xml:space="preserve">Noeuds créés : un par client (21 637 au total)</w:t>
      </w:r>
    </w:p>
    <w:p>
      <w:pPr>
        <w:pStyle w:val="ListParagraph"/>
        <w:numPr>
          <w:ilvl w:val="0"/>
          <w:numId w:val="2"/>
        </w:numPr>
        <w:spacing w:after="50" w:before="50"/>
      </w:pPr>
      <w:r>
        <w:rPr>
          <w:rFonts w:ascii="Calibri" w:cs="Calibri" w:eastAsia="Calibri" w:hAnsi="Calibri"/>
          <w:color w:val="1A1A2E"/>
          <w:sz w:val="21"/>
          <w:szCs w:val="21"/>
        </w:rPr>
        <w:t xml:space="preserve">Arêtes créées : clients du même responsable + même gouvernorat</w:t>
      </w:r>
    </w:p>
    <w:p>
      <w:pPr>
        <w:pStyle w:val="ListParagraph"/>
        <w:numPr>
          <w:ilvl w:val="0"/>
          <w:numId w:val="2"/>
        </w:numPr>
        <w:spacing w:after="50" w:before="50"/>
      </w:pPr>
      <w:r>
        <w:rPr>
          <w:rFonts w:ascii="Calibri" w:cs="Calibri" w:eastAsia="Calibri" w:hAnsi="Calibri"/>
          <w:color w:val="1A1A2E"/>
          <w:sz w:val="21"/>
          <w:szCs w:val="21"/>
        </w:rPr>
        <w:t xml:space="preserve">contagion_score calculé pour chaque client</w:t>
      </w:r>
    </w:p>
    <w:p>
      <w:pPr>
        <w:pStyle w:val="ListParagraph"/>
        <w:numPr>
          <w:ilvl w:val="0"/>
          <w:numId w:val="2"/>
        </w:numPr>
        <w:spacing w:after="50" w:before="50"/>
      </w:pPr>
      <w:r>
        <w:rPr>
          <w:rFonts w:ascii="Calibri" w:cs="Calibri" w:eastAsia="Calibri" w:hAnsi="Calibri"/>
          <w:color w:val="1A1A2E"/>
          <w:sz w:val="21"/>
          <w:szCs w:val="21"/>
        </w:rPr>
        <w:t xml:space="preserve">Résultat sauvegardé dans m2_graph_stats.txt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534AB7"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2</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534AB7"/>
                <w:sz w:val="27"/>
                <w:szCs w:val="27"/>
              </w:rPr>
              <w:t xml:space="preserve">Entraînement GraphSAGE avec PyTorch Geometric</w:t>
            </w:r>
          </w:p>
        </w:tc>
      </w:tr>
    </w:tbl>
    <w:p>
      <w:pPr>
        <w:spacing w:after="80" w:before="0"/>
      </w:pPr>
      <w:r>
        <w:t xml:space="preserve"/>
      </w:r>
    </w:p>
    <w:p>
      <w:pPr>
        <w:spacing w:after="80" w:before="60"/>
      </w:pPr>
      <w:r>
        <w:rPr>
          <w:rFonts w:ascii="Calibri" w:cs="Calibri" w:eastAsia="Calibri" w:hAnsi="Calibri"/>
          <w:color w:val="1A1A2E"/>
          <w:sz w:val="21"/>
          <w:szCs w:val="21"/>
        </w:rPr>
        <w:t xml:space="preserve">PyTorch Geometric est la librairie spécialisée pour les GNN. Le modèle GraphSAGE s'entraîne pendant 200 epochs. À chaque étape de 20 epochs, le score AUC-ROC est affiché pour suivre la progression.</w:t>
      </w:r>
    </w:p>
    <w:p>
      <w:pPr>
        <w:shd w:fill="1E1E2E" w:val="clear"/>
        <w:spacing w:after="50" w:before="50"/>
        <w:ind w:left="360"/>
      </w:pPr>
      <w:r>
        <w:rPr>
          <w:rFonts w:ascii="Courier New" w:cs="Courier New" w:eastAsia="Courier New" w:hAnsi="Courier New"/>
          <w:color w:val="A8D8A8"/>
          <w:sz w:val="19"/>
          <w:szCs w:val="19"/>
        </w:rPr>
        <w:t xml:space="preserve">Epoch  20 | Loss: 0.4231 | AUC: 0.7842</w:t>
      </w:r>
    </w:p>
    <w:p>
      <w:pPr>
        <w:shd w:fill="1E1E2E" w:val="clear"/>
        <w:spacing w:after="50" w:before="50"/>
        <w:ind w:left="360"/>
      </w:pPr>
      <w:r>
        <w:rPr>
          <w:rFonts w:ascii="Courier New" w:cs="Courier New" w:eastAsia="Courier New" w:hAnsi="Courier New"/>
          <w:color w:val="A8D8A8"/>
          <w:sz w:val="19"/>
          <w:szCs w:val="19"/>
        </w:rPr>
        <w:t xml:space="preserve">Epoch  40 | Loss: 0.3876 | AUC: 0.8156</w:t>
      </w:r>
    </w:p>
    <w:p>
      <w:pPr>
        <w:shd w:fill="1E1E2E" w:val="clear"/>
        <w:spacing w:after="50" w:before="50"/>
        <w:ind w:left="360"/>
      </w:pPr>
      <w:r>
        <w:rPr>
          <w:rFonts w:ascii="Courier New" w:cs="Courier New" w:eastAsia="Courier New" w:hAnsi="Courier New"/>
          <w:color w:val="A8D8A8"/>
          <w:sz w:val="19"/>
          <w:szCs w:val="19"/>
        </w:rPr>
        <w:t xml:space="preserve">Epoch  60 | Loss: 0.3421 | AUC: 0.8467</w:t>
      </w:r>
    </w:p>
    <w:p>
      <w:pPr>
        <w:shd w:fill="1E1E2E" w:val="clear"/>
        <w:spacing w:after="50" w:before="50"/>
        <w:ind w:left="360"/>
      </w:pPr>
      <w:r>
        <w:rPr>
          <w:rFonts w:ascii="Courier New" w:cs="Courier New" w:eastAsia="Courier New" w:hAnsi="Courier New"/>
          <w:color w:val="A8D8A8"/>
          <w:sz w:val="19"/>
          <w:szCs w:val="19"/>
        </w:rPr>
        <w:t xml:space="preserve">Epoch  80 | Loss: 0.3102 | AUC: 0.8691</w:t>
      </w:r>
    </w:p>
    <w:p>
      <w:pPr>
        <w:shd w:fill="1E1E2E" w:val="clear"/>
        <w:spacing w:after="50" w:before="50"/>
        <w:ind w:left="360"/>
      </w:pPr>
      <w:r>
        <w:rPr>
          <w:rFonts w:ascii="Courier New" w:cs="Courier New" w:eastAsia="Courier New" w:hAnsi="Courier New"/>
          <w:color w:val="A8D8A8"/>
          <w:sz w:val="19"/>
          <w:szCs w:val="19"/>
        </w:rPr>
        <w:t xml:space="preserve">Epoch 100 | Loss: 0.2987 | AUC: 0.8823</w:t>
      </w:r>
    </w:p>
    <w:p>
      <w:pPr>
        <w:shd w:fill="1E1E2E" w:val="clear"/>
        <w:spacing w:after="50" w:before="50"/>
        <w:ind w:left="360"/>
      </w:pPr>
      <w:r>
        <w:rPr>
          <w:rFonts w:ascii="Courier New" w:cs="Courier New" w:eastAsia="Courier New" w:hAnsi="Courier New"/>
          <w:color w:val="A8D8A8"/>
          <w:sz w:val="19"/>
          <w:szCs w:val="19"/>
        </w:rPr>
        <w:t xml:space="preserve">...</w:t>
      </w:r>
    </w:p>
    <w:p>
      <w:pPr>
        <w:shd w:fill="1E1E2E" w:val="clear"/>
        <w:spacing w:after="50" w:before="50"/>
        <w:ind w:left="360"/>
      </w:pPr>
      <w:r>
        <w:rPr>
          <w:rFonts w:ascii="Courier New" w:cs="Courier New" w:eastAsia="Courier New" w:hAnsi="Courier New"/>
          <w:color w:val="A8D8A8"/>
          <w:sz w:val="19"/>
          <w:szCs w:val="19"/>
        </w:rPr>
        <w:t xml:space="preserve">Epoch 200 | Loss: 0.2541 | AUC: 0.8934</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none" w:color="FFFFFF" w:sz="0"/>
              <w:left w:val="none" w:color="FFFFFF" w:sz="0"/>
              <w:bottom w:val="none" w:color="FFFFFF" w:sz="0"/>
              <w:right w:val="none" w:color="FFFFFF" w:sz="0"/>
            </w:tcBorders>
            <w:shd w:fill="1D9E75" w:val="clear"/>
            <w:tcMar>
              <w:top w:type="dxa" w:w="120"/>
              <w:left w:type="dxa" w:w="100"/>
              <w:bottom w:type="dxa" w:w="120"/>
              <w:right w:type="dxa" w:w="100"/>
            </w:tcMar>
            <w:vAlign w:val="center"/>
          </w:tcPr>
          <w:p>
            <w:pPr>
              <w:jc w:val="center"/>
            </w:pPr>
            <w:r>
              <w:rPr>
                <w:rFonts w:ascii="Calibri" w:cs="Calibri" w:eastAsia="Calibri" w:hAnsi="Calibri"/>
                <w:b/>
                <w:bCs/>
                <w:color w:val="FFFFFF"/>
                <w:sz w:val="38"/>
                <w:szCs w:val="38"/>
              </w:rPr>
              <w:t xml:space="preserve">3</w:t>
            </w:r>
          </w:p>
        </w:tc>
        <w:tc>
          <w:tcPr>
            <w:tcW w:type="dxa" w:w="8166"/>
            <w:tcBorders>
              <w:top w:val="none" w:color="FFFFFF" w:sz="0"/>
              <w:left w:val="none" w:color="FFFFFF" w:sz="0"/>
              <w:bottom w:val="none" w:color="FFFFFF" w:sz="0"/>
              <w:right w:val="none" w:color="FFFFFF" w:sz="0"/>
            </w:tcBorders>
            <w:shd w:fill="EEF2FB" w:val="clear"/>
            <w:tcMar>
              <w:top w:type="dxa" w:w="120"/>
              <w:left w:type="dxa" w:w="220"/>
              <w:bottom w:type="dxa" w:w="120"/>
              <w:right w:type="dxa" w:w="120"/>
            </w:tcMar>
            <w:vAlign w:val="center"/>
          </w:tcPr>
          <w:p>
            <w:r>
              <w:rPr>
                <w:rFonts w:ascii="Calibri" w:cs="Calibri" w:eastAsia="Calibri" w:hAnsi="Calibri"/>
                <w:b/>
                <w:bCs/>
                <w:color w:val="1D9E75"/>
                <w:sz w:val="27"/>
                <w:szCs w:val="27"/>
              </w:rPr>
              <w:t xml:space="preserve">Évaluation et sauvegarde des scores</w:t>
            </w:r>
          </w:p>
        </w:tc>
      </w:tr>
    </w:tbl>
    <w:p>
      <w:pPr>
        <w:spacing w:after="80" w:before="0"/>
      </w:pPr>
      <w:r>
        <w:t xml:space="preserve"/>
      </w:r>
    </w:p>
    <w:p>
      <w:pPr>
        <w:spacing w:after="80" w:before="60"/>
      </w:pPr>
      <w:r>
        <w:rPr>
          <w:rFonts w:ascii="Calibri" w:cs="Calibri" w:eastAsia="Calibri" w:hAnsi="Calibri"/>
          <w:color w:val="1A1A2E"/>
          <w:sz w:val="21"/>
          <w:szCs w:val="21"/>
        </w:rPr>
        <w:t xml:space="preserve">Le modèle produit deux choses pour chaque client : gnn_risk_score (probabilité d'être à risque entre 0 et 1) et gnn_risk_label (0 ou 1). Ces scores sont sauvegardés dans m2_gnn_scores.csv et seront utilisés par M5 pour le scoring final.</w:t>
      </w:r>
    </w:p>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2.5 La métrique : AUC-ROC</w:t>
      </w:r>
    </w:p>
    <w:p>
      <w:pPr>
        <w:spacing w:after="80" w:before="60"/>
      </w:pPr>
      <w:r>
        <w:rPr>
          <w:rFonts w:ascii="Calibri" w:cs="Calibri" w:eastAsia="Calibri" w:hAnsi="Calibri"/>
          <w:color w:val="1A1A2E"/>
          <w:sz w:val="21"/>
          <w:szCs w:val="21"/>
        </w:rPr>
        <w:t xml:space="preserve">AUC-ROC mesure à quel point le modèle sépare bien les clients à risque des clients solvables. Entre 0 et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 AUC-ROC</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Interprétation</w:t>
            </w:r>
          </w:p>
        </w:tc>
        <w:tc>
          <w:tcPr>
            <w:tcW w:type="dxa" w:w="33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0.50</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Aussi bon qu'un pile ou face</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Revoir le graphe ou les features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0.70 - 0.80</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Acceptable</w:t>
            </w:r>
          </w:p>
        </w:tc>
        <w:tc>
          <w:tcPr>
            <w:tcW w:type="dxa" w:w="3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Peut passer à M3 si délai serré</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0.85 - 0.90</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Bon — cible du projet</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Passer à M3</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0.90+</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Excellent</w:t>
            </w:r>
          </w:p>
        </w:tc>
        <w:tc>
          <w:tcPr>
            <w:tcW w:type="dxa" w:w="3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Passer à M3 avec confiance</w:t>
            </w:r>
          </w:p>
        </w:tc>
      </w:tr>
    </w:tbl>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2.6 Fichiers produits par M2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326"/>
      </w:tblGrid>
      <w:tr>
        <w:tc>
          <w:tcPr>
            <w:tcW w:type="dxa" w:w="32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w:t>
            </w:r>
          </w:p>
        </w:tc>
        <w:tc>
          <w:tcPr>
            <w:tcW w:type="dxa" w:w="23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Utilisé par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m2_gnn_scores.csv</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Score GNN et score de contagion par client</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M5 (scoring final)</w:t>
            </w:r>
          </w:p>
        </w:tc>
      </w:tr>
      <w:tr>
        <w:tc>
          <w:tcPr>
            <w:tcW w:type="dxa" w:w="3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m2_graph_stats.txt</w:t>
            </w:r>
          </w:p>
        </w:tc>
        <w:tc>
          <w:tcPr>
            <w:tcW w:type="dxa" w:w="35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Statistiques du graphe réseau</w:t>
            </w:r>
          </w:p>
        </w:tc>
        <w:tc>
          <w:tcPr>
            <w:tcW w:type="dxa" w:w="23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Rapport PFE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m2_best_model.pt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Modèle GraphSAGE entraîné (poids sauvegardés)</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Réutilisation future</w:t>
            </w:r>
          </w:p>
        </w:tc>
      </w:tr>
    </w:tbl>
    <w:p>
      <w:pPr>
        <w:spacing w:after="80" w:before="0"/>
      </w:pPr>
      <w:r>
        <w:t xml:space="preserve"/>
      </w:r>
    </w:p>
    <w:p>
      <w:pPr>
        <w:pBdr>
          <w:left w:val="single" w:color="1D9E75" w:sz="14" w:space="8"/>
        </w:pBdr>
        <w:shd w:fill="E1F5EE" w:val="clear"/>
        <w:spacing w:after="80" w:before="80"/>
        <w:ind w:left="200"/>
      </w:pPr>
      <w:r>
        <w:rPr>
          <w:rFonts w:ascii="Calibri" w:cs="Calibri" w:eastAsia="Calibri" w:hAnsi="Calibri"/>
          <w:color w:val="1A1A2E"/>
          <w:sz w:val="20"/>
          <w:szCs w:val="20"/>
        </w:rPr>
        <w:t xml:space="preserve">✓  M2 est terminé quand tu vois : AUC-ROC &gt; 0.85 et m2_gnn_scores.csv dans datta-nettoyer\</w:t>
      </w:r>
    </w:p>
    <w:p>
      <w:r>
        <w:br w:type="page"/>
      </w:r>
    </w:p>
    <w:p>
      <w:pPr>
        <w:pStyle w:val="Heading1"/>
        <w:pBdr>
          <w:bottom w:val="single" w:color="1E4FA0" w:sz="8" w:space="4"/>
        </w:pBdr>
        <w:spacing w:after="160" w:before="400"/>
      </w:pPr>
      <w:r>
        <w:rPr>
          <w:rFonts w:ascii="Calibri" w:cs="Calibri" w:eastAsia="Calibri" w:hAnsi="Calibri"/>
          <w:b/>
          <w:bCs/>
          <w:color w:val="1E4FA0"/>
          <w:sz w:val="34"/>
          <w:szCs w:val="34"/>
        </w:rPr>
        <w:t xml:space="preserve">3. Toutes les commandes dans l'ordre</w:t>
      </w:r>
    </w:p>
    <w:p>
      <w:pPr>
        <w:pStyle w:val="Heading2"/>
        <w:spacing w:after="100" w:before="260"/>
      </w:pPr>
      <w:r>
        <w:rPr>
          <w:rFonts w:ascii="Calibri" w:cs="Calibri" w:eastAsia="Calibri" w:hAnsi="Calibri"/>
          <w:b/>
          <w:bCs/>
          <w:color w:val="0A9396"/>
          <w:sz w:val="26"/>
          <w:szCs w:val="26"/>
        </w:rPr>
        <w:t xml:space="preserve">3.1 Installation des librairies</w:t>
      </w:r>
    </w:p>
    <w:p>
      <w:pPr>
        <w:spacing w:after="80" w:before="60"/>
      </w:pPr>
      <w:r>
        <w:rPr>
          <w:rFonts w:ascii="Calibri" w:cs="Calibri" w:eastAsia="Calibri" w:hAnsi="Calibri"/>
          <w:color w:val="1A1A2E"/>
          <w:sz w:val="21"/>
          <w:szCs w:val="21"/>
        </w:rPr>
        <w:t xml:space="preserve">Lance une seule fois dans le terminal VS Code :</w:t>
      </w:r>
    </w:p>
    <w:p>
      <w:pPr>
        <w:spacing w:after="80" w:before="0"/>
      </w:pPr>
      <w:r>
        <w:t xml:space="preserve"/>
      </w:r>
    </w:p>
    <w:p>
      <w:pPr>
        <w:shd w:fill="1E1E2E" w:val="clear"/>
        <w:spacing w:after="50" w:before="50"/>
        <w:ind w:left="360"/>
      </w:pPr>
      <w:r>
        <w:rPr>
          <w:rFonts w:ascii="Courier New" w:cs="Courier New" w:eastAsia="Courier New" w:hAnsi="Courier New"/>
          <w:color w:val="A8D8A8"/>
          <w:sz w:val="19"/>
          <w:szCs w:val="19"/>
        </w:rPr>
        <w:t xml:space="preserve"># Librairies M1</w:t>
      </w:r>
    </w:p>
    <w:p>
      <w:pPr>
        <w:shd w:fill="1E1E2E" w:val="clear"/>
        <w:spacing w:after="50" w:before="50"/>
        <w:ind w:left="360"/>
      </w:pPr>
      <w:r>
        <w:rPr>
          <w:rFonts w:ascii="Courier New" w:cs="Courier New" w:eastAsia="Courier New" w:hAnsi="Courier New"/>
          <w:color w:val="A8D8A8"/>
          <w:sz w:val="19"/>
          <w:szCs w:val="19"/>
        </w:rPr>
        <w:t xml:space="preserve">pip install ctgan sdmetrics pandas openpyxl</w:t>
      </w:r>
    </w:p>
    <w:p>
      <w:pPr>
        <w:shd w:fill="1E1E2E" w:val="clear"/>
        <w:spacing w:after="50" w:before="50"/>
        <w:ind w:left="360"/>
      </w:pPr>
      <w:r>
        <w:rPr>
          <w:rFonts w:ascii="Courier New" w:cs="Courier New" w:eastAsia="Courier New" w:hAnsi="Courier New"/>
          <w:color w:val="A8D8A8"/>
          <w:sz w:val="19"/>
          <w:szCs w:val="19"/>
        </w:rPr>
        <w:t xml:space="preserve"/>
      </w:r>
    </w:p>
    <w:p>
      <w:pPr>
        <w:shd w:fill="1E1E2E" w:val="clear"/>
        <w:spacing w:after="50" w:before="50"/>
        <w:ind w:left="360"/>
      </w:pPr>
      <w:r>
        <w:rPr>
          <w:rFonts w:ascii="Courier New" w:cs="Courier New" w:eastAsia="Courier New" w:hAnsi="Courier New"/>
          <w:color w:val="A8D8A8"/>
          <w:sz w:val="19"/>
          <w:szCs w:val="19"/>
        </w:rPr>
        <w:t xml:space="preserve"># Librairies M2</w:t>
      </w:r>
    </w:p>
    <w:p>
      <w:pPr>
        <w:shd w:fill="1E1E2E" w:val="clear"/>
        <w:spacing w:after="50" w:before="50"/>
        <w:ind w:left="360"/>
      </w:pPr>
      <w:r>
        <w:rPr>
          <w:rFonts w:ascii="Courier New" w:cs="Courier New" w:eastAsia="Courier New" w:hAnsi="Courier New"/>
          <w:color w:val="A8D8A8"/>
          <w:sz w:val="19"/>
          <w:szCs w:val="19"/>
        </w:rPr>
        <w:t xml:space="preserve">pip install torch torch-geometric scikit-learn networkx</w:t>
      </w:r>
    </w:p>
    <w:p>
      <w:pPr>
        <w:shd w:fill="1E1E2E" w:val="clear"/>
        <w:spacing w:after="50" w:before="50"/>
        <w:ind w:left="360"/>
      </w:pPr>
      <w:r>
        <w:rPr>
          <w:rFonts w:ascii="Courier New" w:cs="Courier New" w:eastAsia="Courier New" w:hAnsi="Courier New"/>
          <w:color w:val="A8D8A8"/>
          <w:sz w:val="19"/>
          <w:szCs w:val="19"/>
        </w:rPr>
        <w:t xml:space="preserve"/>
      </w:r>
    </w:p>
    <w:p>
      <w:pPr>
        <w:shd w:fill="1E1E2E" w:val="clear"/>
        <w:spacing w:after="50" w:before="50"/>
        <w:ind w:left="360"/>
      </w:pPr>
      <w:r>
        <w:rPr>
          <w:rFonts w:ascii="Courier New" w:cs="Courier New" w:eastAsia="Courier New" w:hAnsi="Courier New"/>
          <w:color w:val="A8D8A8"/>
          <w:sz w:val="19"/>
          <w:szCs w:val="19"/>
        </w:rPr>
        <w:t xml:space="preserve"># Vérifier que tout est OK</w:t>
      </w:r>
    </w:p>
    <w:p>
      <w:pPr>
        <w:shd w:fill="1E1E2E" w:val="clear"/>
        <w:spacing w:after="50" w:before="50"/>
        <w:ind w:left="360"/>
      </w:pPr>
      <w:r>
        <w:rPr>
          <w:rFonts w:ascii="Courier New" w:cs="Courier New" w:eastAsia="Courier New" w:hAnsi="Courier New"/>
          <w:color w:val="A8D8A8"/>
          <w:sz w:val="19"/>
          <w:szCs w:val="19"/>
        </w:rPr>
        <w:t xml:space="preserve">python -c "import ctgan, sdmetrics, torch, torch_geometric, networkx; print('Tout OK')"</w:t>
      </w:r>
    </w:p>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3.2 Lancer M1</w:t>
      </w:r>
    </w:p>
    <w:p>
      <w:pPr>
        <w:spacing w:after="80" w:before="60"/>
      </w:pPr>
      <w:r>
        <w:rPr>
          <w:rFonts w:ascii="Calibri" w:cs="Calibri" w:eastAsia="Calibri" w:hAnsi="Calibri"/>
          <w:color w:val="1A1A2E"/>
          <w:sz w:val="21"/>
          <w:szCs w:val="21"/>
        </w:rPr>
        <w:t xml:space="preserve">Depuis le dossier CreditMind :</w:t>
      </w:r>
    </w:p>
    <w:p>
      <w:pPr>
        <w:shd w:fill="1E1E2E" w:val="clear"/>
        <w:spacing w:after="50" w:before="50"/>
        <w:ind w:left="360"/>
      </w:pPr>
      <w:r>
        <w:rPr>
          <w:rFonts w:ascii="Courier New" w:cs="Courier New" w:eastAsia="Courier New" w:hAnsi="Courier New"/>
          <w:color w:val="A8D8A8"/>
          <w:sz w:val="19"/>
          <w:szCs w:val="19"/>
        </w:rPr>
        <w:t xml:space="preserve">python m1_synthetic_data.py</w:t>
      </w:r>
    </w:p>
    <w:p>
      <w:pPr>
        <w:spacing w:after="80" w:before="0"/>
      </w:pPr>
      <w:r>
        <w:t xml:space="preserve"/>
      </w:r>
    </w:p>
    <w:p>
      <w:pPr>
        <w:spacing w:after="80" w:before="60"/>
      </w:pPr>
      <w:r>
        <w:rPr>
          <w:rFonts w:ascii="Calibri" w:cs="Calibri" w:eastAsia="Calibri" w:hAnsi="Calibri"/>
          <w:color w:val="1A1A2E"/>
          <w:sz w:val="21"/>
          <w:szCs w:val="21"/>
        </w:rPr>
        <w:t xml:space="preserve">Quand le terminal affiche Fidelity Score &gt; 0.80, M1 est terminé.</w:t>
      </w:r>
    </w:p>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3.3 Lancer M2</w:t>
      </w:r>
    </w:p>
    <w:p>
      <w:pPr>
        <w:spacing w:after="80" w:before="60"/>
      </w:pPr>
      <w:r>
        <w:rPr>
          <w:rFonts w:ascii="Calibri" w:cs="Calibri" w:eastAsia="Calibri" w:hAnsi="Calibri"/>
          <w:color w:val="1A1A2E"/>
          <w:sz w:val="21"/>
          <w:szCs w:val="21"/>
        </w:rPr>
        <w:t xml:space="preserve">Depuis le même dossier CreditMind :</w:t>
      </w:r>
    </w:p>
    <w:p>
      <w:pPr>
        <w:shd w:fill="1E1E2E" w:val="clear"/>
        <w:spacing w:after="50" w:before="50"/>
        <w:ind w:left="360"/>
      </w:pPr>
      <w:r>
        <w:rPr>
          <w:rFonts w:ascii="Courier New" w:cs="Courier New" w:eastAsia="Courier New" w:hAnsi="Courier New"/>
          <w:color w:val="A8D8A8"/>
          <w:sz w:val="19"/>
          <w:szCs w:val="19"/>
        </w:rPr>
        <w:t xml:space="preserve">python m2_gnn.py</w:t>
      </w:r>
    </w:p>
    <w:p>
      <w:pPr>
        <w:spacing w:after="80" w:before="0"/>
      </w:pPr>
      <w:r>
        <w:t xml:space="preserve"/>
      </w:r>
    </w:p>
    <w:p>
      <w:pPr>
        <w:spacing w:after="80" w:before="60"/>
      </w:pPr>
      <w:r>
        <w:rPr>
          <w:rFonts w:ascii="Calibri" w:cs="Calibri" w:eastAsia="Calibri" w:hAnsi="Calibri"/>
          <w:color w:val="1A1A2E"/>
          <w:sz w:val="21"/>
          <w:szCs w:val="21"/>
        </w:rPr>
        <w:t xml:space="preserve">Quand le terminal affiche AUC-ROC &gt; 0.85, M2 est terminé.</w:t>
      </w:r>
    </w:p>
    <w:p>
      <w:pPr>
        <w:spacing w:after="80" w:before="0"/>
      </w:pPr>
      <w:r>
        <w:t xml:space="preserve"/>
      </w:r>
    </w:p>
    <w:p>
      <w:pPr>
        <w:pStyle w:val="Heading2"/>
        <w:spacing w:after="100" w:before="260"/>
      </w:pPr>
      <w:r>
        <w:rPr>
          <w:rFonts w:ascii="Calibri" w:cs="Calibri" w:eastAsia="Calibri" w:hAnsi="Calibri"/>
          <w:b/>
          <w:bCs/>
          <w:color w:val="0A9396"/>
          <w:sz w:val="26"/>
          <w:szCs w:val="26"/>
        </w:rPr>
        <w:t xml:space="preserve">3.4 Vérifier les fichiers produits</w:t>
      </w:r>
    </w:p>
    <w:p>
      <w:pPr>
        <w:shd w:fill="1E1E2E" w:val="clear"/>
        <w:spacing w:after="50" w:before="50"/>
        <w:ind w:left="360"/>
      </w:pPr>
      <w:r>
        <w:rPr>
          <w:rFonts w:ascii="Courier New" w:cs="Courier New" w:eastAsia="Courier New" w:hAnsi="Courier New"/>
          <w:color w:val="A8D8A8"/>
          <w:sz w:val="19"/>
          <w:szCs w:val="19"/>
        </w:rPr>
        <w:t xml:space="preserve">dir datta-nettoyer</w:t>
      </w:r>
    </w:p>
    <w:p>
      <w:pPr>
        <w:spacing w:after="80" w:before="0"/>
      </w:pPr>
      <w:r>
        <w:t xml:space="preserve"/>
      </w:r>
    </w:p>
    <w:p>
      <w:pPr>
        <w:spacing w:after="80" w:before="60"/>
      </w:pPr>
      <w:r>
        <w:rPr>
          <w:rFonts w:ascii="Calibri" w:cs="Calibri" w:eastAsia="Calibri" w:hAnsi="Calibri"/>
          <w:color w:val="1A1A2E"/>
          <w:sz w:val="21"/>
          <w:szCs w:val="21"/>
        </w:rPr>
        <w:t xml:space="preserve">Tu dois voir ces fichiers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c>
          <w:tcPr>
            <w:tcW w:type="dxa" w:w="36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Fichier</w:t>
            </w:r>
          </w:p>
        </w:tc>
        <w:tc>
          <w:tcPr>
            <w:tcW w:type="dxa" w:w="26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Créé par</w:t>
            </w:r>
          </w:p>
        </w:tc>
        <w:tc>
          <w:tcPr>
            <w:tcW w:type="dxa" w:w="28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Taille approx.</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SolvAI_Dataset_Nettoye.xlsx</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nettoyer_data.py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~2 MB</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synthetic_clients_20000.csv</w:t>
            </w:r>
          </w:p>
        </w:tc>
        <w:tc>
          <w:tcPr>
            <w:tcW w:type="dxa" w:w="2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m1_synthetic_data.py</w:t>
            </w:r>
          </w:p>
        </w:tc>
        <w:tc>
          <w:tcPr>
            <w:tcW w:type="dxa" w:w="2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~3-5 MB</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dataset_combined_real_synth.csv</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m1_synthetic_data.py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~4-7 MB</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m2_gnn_scores.csv</w:t>
            </w:r>
          </w:p>
        </w:tc>
        <w:tc>
          <w:tcPr>
            <w:tcW w:type="dxa" w:w="2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m2_gnn.py</w:t>
            </w:r>
          </w:p>
        </w:tc>
        <w:tc>
          <w:tcPr>
            <w:tcW w:type="dxa" w:w="2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~1-2 MB</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m2_graph_stats.txt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m2_gnn.py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~1 KB</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m2_best_model.pt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m2_gnn.py</w:t>
            </w:r>
          </w:p>
        </w:tc>
        <w:tc>
          <w:tcPr>
            <w:tcW w:type="dxa" w:w="2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~5-10 MB</w:t>
            </w:r>
          </w:p>
        </w:tc>
      </w:tr>
    </w:tbl>
    <w:p>
      <w:pPr>
        <w:spacing w:after="160" w:before="0"/>
      </w:pPr>
      <w:r>
        <w:t xml:space="preserve"/>
      </w:r>
    </w:p>
    <w:p>
      <w:pPr>
        <w:pStyle w:val="Heading1"/>
        <w:pBdr>
          <w:bottom w:val="single" w:color="1E4FA0" w:sz="8" w:space="4"/>
        </w:pBdr>
        <w:spacing w:after="160" w:before="400"/>
      </w:pPr>
      <w:r>
        <w:rPr>
          <w:rFonts w:ascii="Calibri" w:cs="Calibri" w:eastAsia="Calibri" w:hAnsi="Calibri"/>
          <w:b/>
          <w:bCs/>
          <w:color w:val="1E4FA0"/>
          <w:sz w:val="34"/>
          <w:szCs w:val="34"/>
        </w:rPr>
        <w:t xml:space="preserve">4. Erreurs fréquentes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Erreur</w:t>
            </w:r>
          </w:p>
        </w:tc>
        <w:tc>
          <w:tcPr>
            <w:tcW w:type="dxa" w:w="1200"/>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4826"/>
            <w:tcBorders>
              <w:top w:val="single" w:color="CCCCCC" w:sz="1"/>
              <w:left w:val="single" w:color="CCCCCC" w:sz="1"/>
              <w:bottom w:val="single" w:color="CCCCCC" w:sz="1"/>
              <w:right w:val="single" w:color="CCCCCC" w:sz="1"/>
            </w:tcBorders>
            <w:shd w:fill="1E4FA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ERREUR : fichier introuvable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M1/M2</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Lance depuis le bon dossier : cd C:\\Users\\Rahma Moalla\\Desktop\\CreditMind</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No module named 'ctgan'</w:t>
            </w:r>
          </w:p>
        </w:tc>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M1</w:t>
            </w:r>
          </w:p>
        </w:tc>
        <w:tc>
          <w:tcPr>
            <w:tcW w:type="dxa" w:w="4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pip install ctgan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No module named 'torch_geometric'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pip install torch-geometric</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Fidelity Score &lt; 0.80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M1</w:t>
            </w:r>
          </w:p>
        </w:tc>
        <w:tc>
          <w:tcPr>
            <w:tcW w:type="dxa" w:w="4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Augmenter epochs : 300 → 400 → 500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AUC-ROC &lt; 0.85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M2</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Augmenter epochs GNN : 200 → 300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MemoryError</w:t>
            </w:r>
          </w:p>
        </w:tc>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M1</w:t>
            </w:r>
          </w:p>
        </w:tc>
        <w:tc>
          <w:tcPr>
            <w:tcW w:type="dxa" w:w="4826"/>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alibri" w:cs="Calibri" w:eastAsia="Calibri" w:hAnsi="Calibri"/>
                <w:color w:val="1A1A2E"/>
                <w:sz w:val="19"/>
                <w:szCs w:val="19"/>
              </w:rPr>
              <w:t xml:space="preserve">Changer n_total = 20000 en n_total = 10000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Script tourne depuis 2h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M1</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Réduire epochs=500 à epochs=100 pour tester</w:t>
            </w:r>
          </w:p>
        </w:tc>
      </w:tr>
    </w:tbl>
    <w:p>
      <w:pPr>
        <w:spacing w:after="160" w:before="0"/>
      </w:pPr>
      <w:r>
        <w:t xml:space="preserve"/>
      </w:r>
    </w:p>
    <w:p>
      <w:pPr>
        <w:pBdr>
          <w:left w:val="single" w:color="1D9E75" w:sz="14" w:space="8"/>
        </w:pBdr>
        <w:shd w:fill="E1F5EE" w:val="clear"/>
        <w:spacing w:after="80" w:before="80"/>
        <w:ind w:left="200"/>
      </w:pPr>
      <w:r>
        <w:rPr>
          <w:rFonts w:ascii="Calibri" w:cs="Calibri" w:eastAsia="Calibri" w:hAnsi="Calibri"/>
          <w:color w:val="1A1A2E"/>
          <w:sz w:val="20"/>
          <w:szCs w:val="20"/>
        </w:rPr>
        <w:t xml:space="preserve">✓  Pour toute autre erreur, copie le message exact du terminal et contacte Rahma.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FA0" w:sz="6" w:space="4"/>
      </w:pBdr>
      <w:spacing w:after="0" w:before="16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FA0" w:sz="6" w:space="4"/>
      </w:pBdr>
      <w:spacing w:after="160" w:before="0"/>
    </w:pPr>
    <w:r>
      <w:rPr>
        <w:rFonts w:ascii="Calibri" w:cs="Calibri" w:eastAsia="Calibri" w:hAnsi="Calibri"/>
        <w:b/>
        <w:bCs/>
        <w:color w:val="1E4FA0"/>
        <w:sz w:val="18"/>
        <w:szCs w:val="18"/>
      </w:rPr>
      <w:t xml:space="preserve">CreditMind — Guide M1 &amp; M2</w:t>
    </w:r>
    <w:r>
      <w:rPr>
        <w:rFonts w:ascii="Calibri" w:cs="Calibri" w:eastAsia="Calibri" w:hAnsi="Calibri"/>
        <w:color w:val="888888"/>
        <w:sz w:val="18"/>
        <w:szCs w:val="18"/>
      </w:rPr>
      <w:t xml:space="preserve">   |   Synthetic Data Engine &amp; Graph Neural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0A939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4FA0"/>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0A93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2026-05-04T19:07:03.101Z</dcterms:created>
  <dcterms:modified xsi:type="dcterms:W3CDTF">2026-05-04T19:07:03.103Z</dcterms:modified>
</cp:coreProperties>
</file>

<file path=docProps/custom.xml><?xml version="1.0" encoding="utf-8"?>
<Properties xmlns="http://schemas.openxmlformats.org/officeDocument/2006/custom-properties" xmlns:vt="http://schemas.openxmlformats.org/officeDocument/2006/docPropsVTypes"/>
</file>