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406"/>
        <w:gridCol w:w="2800"/>
      </w:tblGrid>
      <w:tr>
        <w:tc>
          <w:tcPr>
            <w:tcW w:type="dxa" w:w="7406"/>
            <w:tcBorders>
              <w:top w:val="none" w:color="FFFFFF" w:sz="0"/>
              <w:left w:val="none" w:color="FFFFFF" w:sz="0"/>
              <w:bottom w:val="none" w:color="FFFFFF" w:sz="0"/>
              <w:right w:val="none" w:color="FFFFFF" w:sz="0"/>
            </w:tcBorders>
            <w:shd w:fill="1F3A5F" w:color="auto" w:val="clear"/>
            <w:tcMar>
              <w:top w:type="dxa" w:w="240"/>
              <w:left w:type="dxa" w:w="300"/>
              <w:bottom w:type="dxa" w:w="240"/>
              <w:right w:type="dxa" w:w="300"/>
            </w:tcMar>
            <w:vAlign w:val="center"/>
          </w:tcPr>
          <w:p>
            <w:pPr>
              <w:bidi/>
              <w:spacing w:after="100"/>
            </w:pPr>
            <w:r>
              <w:rPr>
                <w:rFonts w:ascii="Arial" w:cs="Arial" w:eastAsia="Arial" w:hAnsi="Arial"/>
                <w:b/>
                <w:bCs/>
                <w:color w:val="FFFFFF"/>
                <w:sz w:val="46"/>
                <w:szCs w:val="46"/>
                <w:rtl/>
              </w:rPr>
              <w:t xml:space="preserve">البروفيسور الدكتور مصطفى الزياني</w:t>
            </w:r>
          </w:p>
          <w:p>
            <w:pPr>
              <w:bidi/>
              <w:spacing w:after="0" w:line="350"/>
            </w:pPr>
            <w:r>
              <w:rPr>
                <w:rFonts w:ascii="Arial" w:cs="Arial" w:eastAsia="Arial" w:hAnsi="Arial"/>
                <w:color w:val="E8C98A"/>
                <w:sz w:val="25"/>
                <w:szCs w:val="25"/>
                <w:rtl/>
              </w:rPr>
              <w:t xml:space="preserve">خبير دولي في الذكاء الاصطناعي والرقمنة وعلوم البيانات والأمن السيبراني وتحليل وحماية البيانات</w:t>
            </w:r>
          </w:p>
        </w:tc>
        <w:tc>
          <w:tcPr>
            <w:tcW w:type="dxa" w:w="2800"/>
            <w:tcBorders>
              <w:top w:val="none" w:color="FFFFFF" w:sz="0"/>
              <w:left w:val="none" w:color="FFFFFF" w:sz="0"/>
              <w:bottom w:val="none" w:color="FFFFFF" w:sz="0"/>
              <w:right w:val="none" w:color="FFFFFF" w:sz="0"/>
            </w:tcBorders>
            <w:shd w:fill="1F3A5F" w:color="auto" w:val="clear"/>
            <w:tcMar>
              <w:top w:type="dxa" w:w="240"/>
              <w:left w:type="dxa" w:w="300"/>
              <w:bottom w:type="dxa" w:w="240"/>
              <w:right w:type="dxa" w:w="300"/>
            </w:tcMar>
            <w:vAlign w:val="center"/>
          </w:tcPr>
          <w:p>
            <w:pPr>
              <w:jc w:val="center"/>
            </w:pPr>
            <w:r>
              <w:drawing>
                <wp:inline distT="0" distB="0" distL="0" distR="0">
                  <wp:extent cx="1333500" cy="1438275"/>
                  <wp:effectExtent t="0" r="0" b="0" l="0"/>
                  <wp:docPr id="1" name="photo" descr="Photo du Pr Mostafa Ezziyyani" titl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438275"/>
                          </a:xfrm>
                          <a:prstGeom prst="rect">
                            <a:avLst/>
                          </a:prstGeom>
                        </pic:spPr>
                      </pic:pic>
                    </a:graphicData>
                  </a:graphic>
                </wp:inline>
              </w:drawing>
            </w:r>
          </w:p>
        </w:tc>
      </w:tr>
    </w:tbl>
    <w:p>
      <w:pPr>
        <w:bidi/>
        <w:spacing w:after="30" w:before="160"/>
        <w:jc w:val="center"/>
      </w:pPr>
      <w:r>
        <w:rPr>
          <w:rFonts w:ascii="Arial" w:cs="Arial" w:eastAsia="Arial" w:hAnsi="Arial"/>
          <w:b/>
          <w:bCs/>
          <w:color w:val="1F3A5F"/>
          <w:sz w:val="20"/>
          <w:szCs w:val="20"/>
          <w:rtl/>
        </w:rPr>
        <w:t xml:space="preserve">أستاذ التعليم العالي بجامعة عبد المالك السعدي</w:t>
      </w:r>
      <w:r>
        <w:rPr>
          <w:rFonts w:ascii="Arial" w:cs="Arial" w:eastAsia="Arial" w:hAnsi="Arial"/>
          <w:color w:val="B8893B"/>
          <w:sz w:val="19"/>
          <w:szCs w:val="19"/>
        </w:rPr>
        <w:t xml:space="preserve">  |  </w:t>
      </w:r>
      <w:r>
        <w:rPr>
          <w:rFonts w:ascii="Arial" w:cs="Arial" w:eastAsia="Arial" w:hAnsi="Arial"/>
          <w:b/>
          <w:bCs/>
          <w:color w:val="1F3A5F"/>
          <w:sz w:val="20"/>
          <w:szCs w:val="20"/>
          <w:rtl/>
        </w:rPr>
        <w:t xml:space="preserve">رئيس منظمة الابتكار ونقل التكنولوجيا</w:t>
      </w:r>
    </w:p>
    <w:p>
      <w:pPr>
        <w:bidi/>
        <w:spacing w:after="100"/>
        <w:jc w:val="center"/>
      </w:pPr>
      <w:r>
        <w:rPr>
          <w:rFonts w:ascii="Arial" w:cs="Arial" w:eastAsia="Arial" w:hAnsi="Arial"/>
          <w:b/>
          <w:bCs/>
          <w:color w:val="1F3A5F"/>
          <w:sz w:val="20"/>
          <w:szCs w:val="20"/>
          <w:rtl/>
        </w:rPr>
        <w:t xml:space="preserve">عضو المجلس الاستشاري العربي للبحث العلمي</w:t>
      </w:r>
      <w:r>
        <w:rPr>
          <w:rFonts w:ascii="Arial" w:cs="Arial" w:eastAsia="Arial" w:hAnsi="Arial"/>
          <w:color w:val="B8893B"/>
          <w:sz w:val="19"/>
          <w:szCs w:val="19"/>
        </w:rPr>
        <w:t xml:space="preserve">  |  </w:t>
      </w:r>
      <w:r>
        <w:rPr>
          <w:rFonts w:ascii="Arial" w:cs="Arial" w:eastAsia="Arial" w:hAnsi="Arial"/>
          <w:b/>
          <w:bCs/>
          <w:color w:val="1F3A5F"/>
          <w:sz w:val="20"/>
          <w:szCs w:val="20"/>
          <w:rtl/>
        </w:rPr>
        <w:t xml:space="preserve">خبير في الأمن السيبراني والتحليل الجنائي الرقمي</w:t>
      </w:r>
    </w:p>
    <w:p>
      <w:pPr>
        <w:pBdr>
          <w:top w:val="single" w:color="B8893B" w:sz="4" w:space="6"/>
          <w:bottom w:val="single" w:color="B8893B" w:sz="4" w:space="6"/>
        </w:pBdr>
        <w:shd w:fill="F4EFE6" w:color="auto" w:val="clear"/>
        <w:spacing w:after="60"/>
        <w:jc w:val="center"/>
      </w:pPr>
      <w:r>
        <w:rPr>
          <w:rFonts w:ascii="Arial" w:cs="Arial" w:eastAsia="Arial" w:hAnsi="Arial"/>
          <w:color w:val="1F3A5F"/>
          <w:sz w:val="19"/>
          <w:szCs w:val="19"/>
          <w:rtl w:val="false"/>
        </w:rPr>
        <w:t xml:space="preserve">mezzyani@uae.ac.ma</w:t>
      </w:r>
      <w:r>
        <w:rPr>
          <w:rFonts w:ascii="Arial" w:cs="Arial" w:eastAsia="Arial" w:hAnsi="Arial"/>
          <w:color w:val="B8893B"/>
          <w:sz w:val="19"/>
          <w:szCs w:val="19"/>
        </w:rPr>
        <w:t xml:space="preserve">  |  </w:t>
      </w:r>
      <w:r>
        <w:rPr>
          <w:rFonts w:ascii="Arial" w:cs="Arial" w:eastAsia="Arial" w:hAnsi="Arial"/>
          <w:color w:val="1F3A5F"/>
          <w:sz w:val="19"/>
          <w:szCs w:val="19"/>
          <w:rtl w:val="false"/>
        </w:rPr>
        <w:t xml:space="preserve">www.ezziyani.com</w:t>
      </w:r>
      <w:r>
        <w:rPr>
          <w:rFonts w:ascii="Arial" w:cs="Arial" w:eastAsia="Arial" w:hAnsi="Arial"/>
          <w:color w:val="B8893B"/>
          <w:sz w:val="19"/>
          <w:szCs w:val="19"/>
        </w:rPr>
        <w:t xml:space="preserve">  |  </w:t>
      </w:r>
      <w:r>
        <w:rPr>
          <w:rFonts w:ascii="Arial" w:cs="Arial" w:eastAsia="Arial" w:hAnsi="Arial"/>
          <w:color w:val="1F3A5F"/>
          <w:sz w:val="19"/>
          <w:szCs w:val="19"/>
          <w:rtl w:val="false"/>
        </w:rPr>
        <w:t xml:space="preserve">+212 661630301</w:t>
      </w:r>
      <w:r>
        <w:rPr>
          <w:rFonts w:ascii="Arial" w:cs="Arial" w:eastAsia="Arial" w:hAnsi="Arial"/>
          <w:color w:val="B8893B"/>
          <w:sz w:val="19"/>
          <w:szCs w:val="19"/>
        </w:rPr>
        <w:t xml:space="preserve">  |  </w:t>
      </w:r>
      <w:r>
        <w:rPr>
          <w:rFonts w:ascii="Arial" w:cs="Arial" w:eastAsia="Arial" w:hAnsi="Arial"/>
          <w:color w:val="1F3A5F"/>
          <w:sz w:val="19"/>
          <w:szCs w:val="19"/>
          <w:rtl w:val="false"/>
        </w:rPr>
        <w:t xml:space="preserve">ORCID: 0000-0002-8828-4972</w:t>
      </w:r>
    </w:p>
    <w:p>
      <w:pPr>
        <w:keepNext/>
        <w:pBdr>
          <w:bottom w:val="single" w:color="B8893B" w:sz="8" w:space="4"/>
        </w:pBdr>
        <w:bidi/>
        <w:spacing w:after="140" w:before="300"/>
      </w:pPr>
      <w:r>
        <w:rPr>
          <w:rFonts w:ascii="Arial" w:cs="Arial" w:eastAsia="Arial" w:hAnsi="Arial"/>
          <w:b/>
          <w:bCs/>
          <w:color w:val="B8893B"/>
          <w:sz w:val="28"/>
          <w:szCs w:val="28"/>
        </w:rPr>
        <w:t xml:space="preserve">1  </w:t>
      </w:r>
      <w:r>
        <w:rPr>
          <w:rFonts w:ascii="Arial" w:cs="Arial" w:eastAsia="Arial" w:hAnsi="Arial"/>
          <w:b/>
          <w:bCs/>
          <w:color w:val="1F3A5F"/>
          <w:sz w:val="27"/>
          <w:szCs w:val="27"/>
          <w:rtl/>
        </w:rPr>
        <w:t xml:space="preserve">المفهوم القيادي والرؤية الجيوتكنولوجية</w:t>
      </w:r>
    </w:p>
    <w:p>
      <w:pPr>
        <w:bidi/>
        <w:spacing w:after="120" w:line="335"/>
        <w:jc w:val="both"/>
      </w:pPr>
      <w:r>
        <w:rPr>
          <w:rFonts w:ascii="Arial" w:cs="Arial" w:eastAsia="Arial" w:hAnsi="Arial"/>
          <w:color w:val="444444"/>
          <w:sz w:val="22"/>
          <w:szCs w:val="22"/>
          <w:rtl/>
        </w:rPr>
        <w:t xml:space="preserve">يُشَكِّل البروفيسور مصطفى الزياني مرجعية استراتيجية ذات إشعاع دولي مرموق، وقامةً رائدة في تأسيس وتوجيه مسار التحول الرقمي والتكنولوجي بالمملكة المغربية، وعلى امتداد القارة الإفريقية والعالم العربي. فهو يجسد رؤية متبصرة تربط بين مقومات الأمن القومي المعلوماتي، وترسيخ السيادة الرقمية، وبناء اقتصاد معرفي تنافسي ومستدام.</w:t>
      </w:r>
    </w:p>
    <w:p>
      <w:pPr>
        <w:bidi/>
        <w:spacing w:after="120" w:line="335"/>
        <w:jc w:val="both"/>
      </w:pPr>
      <w:r>
        <w:rPr>
          <w:rFonts w:ascii="Arial" w:cs="Arial" w:eastAsia="Arial" w:hAnsi="Arial"/>
          <w:color w:val="444444"/>
          <w:sz w:val="22"/>
          <w:szCs w:val="22"/>
          <w:rtl/>
        </w:rPr>
        <w:t xml:space="preserve">ويمتلك </w:t>
      </w:r>
      <w:r>
        <w:rPr>
          <w:rFonts w:ascii="Arial" w:cs="Arial" w:eastAsia="Arial" w:hAnsi="Arial"/>
          <w:b/>
          <w:bCs/>
          <w:color w:val="1F3A5F"/>
          <w:sz w:val="22"/>
          <w:szCs w:val="22"/>
          <w:rtl/>
        </w:rPr>
        <w:t xml:space="preserve">البروفيسور الزياني</w:t>
      </w:r>
      <w:r>
        <w:rPr>
          <w:rFonts w:ascii="Arial" w:cs="Arial" w:eastAsia="Arial" w:hAnsi="Arial"/>
          <w:color w:val="444444"/>
          <w:sz w:val="22"/>
          <w:szCs w:val="22"/>
          <w:rtl/>
        </w:rPr>
        <w:t xml:space="preserve"> قدرة استثنائية على ترجمة الرؤى المستقبلية إلى سياسات عمومية ومخططات تنفيذية عالية النجاعة، مستنداً إلى رصيد متين من النزاهة العلمية والقيادة المؤسساتية المقتدرة والتموقع التنافسي في المحافل الجيوتكنولوجية الدولية. وبفضل كاريزمته القيادية ونفوذه العلمي، أضحى نموذجاً يُحتذى للطاقات الوطنية رفيعة المستوى، وجسراً استراتيجياً يربط بين الفاعلين الأكاديميين وصناع القرار الحكوميين والكتل التكنولوجية العالمية عبر مختلف القارات.</w:t>
      </w:r>
    </w:p>
    <w:p>
      <w:pPr>
        <w:keepNext/>
        <w:pBdr>
          <w:bottom w:val="single" w:color="B8893B" w:sz="8" w:space="4"/>
        </w:pBdr>
        <w:bidi/>
        <w:spacing w:after="140" w:before="300"/>
      </w:pPr>
      <w:r>
        <w:rPr>
          <w:rFonts w:ascii="Arial" w:cs="Arial" w:eastAsia="Arial" w:hAnsi="Arial"/>
          <w:b/>
          <w:bCs/>
          <w:color w:val="B8893B"/>
          <w:sz w:val="28"/>
          <w:szCs w:val="28"/>
        </w:rPr>
        <w:t xml:space="preserve">2  </w:t>
      </w:r>
      <w:r>
        <w:rPr>
          <w:rFonts w:ascii="Arial" w:cs="Arial" w:eastAsia="Arial" w:hAnsi="Arial"/>
          <w:b/>
          <w:bCs/>
          <w:color w:val="1F3A5F"/>
          <w:sz w:val="27"/>
          <w:szCs w:val="27"/>
          <w:rtl/>
        </w:rPr>
        <w:t xml:space="preserve">العمق البحثي والريادة في الإنتاج العلمي العالمي</w:t>
      </w:r>
    </w:p>
    <w:p>
      <w:pPr>
        <w:bidi/>
        <w:spacing w:after="120" w:line="335"/>
        <w:jc w:val="both"/>
      </w:pPr>
      <w:r>
        <w:rPr>
          <w:rFonts w:ascii="Arial" w:cs="Arial" w:eastAsia="Arial" w:hAnsi="Arial"/>
          <w:color w:val="444444"/>
          <w:sz w:val="22"/>
          <w:szCs w:val="22"/>
          <w:rtl/>
        </w:rPr>
        <w:t xml:space="preserve">تمتد الخبرة البحثية للبروفيسور الزياني لأكثر من ثلاثة عقود، شهدت مساهمته المباشرة في وضع اللبنات الأولى لنظريات الأنظمة الذكية والخوارزميات المتقدمة وهندسة البرمجيات المعقدة منذ بدايات العصر الرقمي سنة 1990:</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الإنتاج الأكاديمي المرموق:</w:t>
      </w:r>
      <w:r>
        <w:rPr>
          <w:rFonts w:ascii="Arial" w:cs="Arial" w:eastAsia="Arial" w:hAnsi="Arial"/>
          <w:color w:val="444444"/>
          <w:sz w:val="22"/>
          <w:szCs w:val="22"/>
          <w:rtl/>
        </w:rPr>
        <w:t xml:space="preserve"> يزخر رصيده العلمي بنشر </w:t>
      </w:r>
      <w:r>
        <w:rPr>
          <w:rFonts w:ascii="Arial" w:cs="Arial" w:eastAsia="Arial" w:hAnsi="Arial"/>
          <w:b/>
          <w:bCs/>
          <w:color w:val="1F3A5F"/>
          <w:sz w:val="22"/>
          <w:szCs w:val="22"/>
          <w:rtl/>
        </w:rPr>
        <w:t xml:space="preserve">أكثر من 200 بحث ودراسة مرجعية</w:t>
      </w:r>
      <w:r>
        <w:rPr>
          <w:rFonts w:ascii="Arial" w:cs="Arial" w:eastAsia="Arial" w:hAnsi="Arial"/>
          <w:color w:val="444444"/>
          <w:sz w:val="22"/>
          <w:szCs w:val="22"/>
          <w:rtl/>
        </w:rPr>
        <w:t xml:space="preserve"> في ألمع المجلات العلمية المحكّمة والمؤتمرات المعتمدة دولياً، والتي تُعدّ اليوم مراجع أساسية في مجالات الأنظمة الموزعة، وحكامة البيانات الضخمة، والذكاء الاصطناعي التنبؤي والتوليدي.</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الملكية الفكرية والابتكار:</w:t>
      </w:r>
      <w:r>
        <w:rPr>
          <w:rFonts w:ascii="Arial" w:cs="Arial" w:eastAsia="Arial" w:hAnsi="Arial"/>
          <w:color w:val="444444"/>
          <w:sz w:val="22"/>
          <w:szCs w:val="22"/>
          <w:rtl/>
        </w:rPr>
        <w:t xml:space="preserve"> سجّل العديد من براءات الاختراع في تحسين الكفاءة البرمجية للخوارزميات، وتطوير نظم التشغيل الموزعة، وبناء الحلول الرقمية الآمنة للمؤسسات والقطاعات الصناعية والتعليمية.</w:t>
      </w:r>
    </w:p>
    <w:p>
      <w:pPr>
        <w:pStyle w:val="ListParagraph"/>
        <w:numPr>
          <w:ilvl w:val="0"/>
          <w:numId w:val="2"/>
        </w:numPr>
        <w:bidi/>
        <w:spacing w:after="90" w:line="325"/>
        <w:jc w:val="both"/>
      </w:pPr>
      <w:r>
        <w:rPr>
          <w:rFonts w:ascii="Arial" w:cs="Arial" w:eastAsia="Arial" w:hAnsi="Arial"/>
          <w:b/>
          <w:bCs/>
          <w:color w:val="1F3A5F"/>
          <w:sz w:val="22"/>
          <w:szCs w:val="22"/>
          <w:rtl/>
        </w:rPr>
        <w:t xml:space="preserve">إدارة وتنسيق المشاريع البحثية العابرة للحدود:</w:t>
      </w:r>
      <w:r>
        <w:rPr>
          <w:rFonts w:ascii="Arial" w:cs="Arial" w:eastAsia="Arial" w:hAnsi="Arial"/>
          <w:color w:val="444444"/>
          <w:sz w:val="22"/>
          <w:szCs w:val="22"/>
          <w:rtl/>
        </w:rPr>
        <w:t xml:space="preserve"> قاد وشارك في إدارة أكثر من </w:t>
      </w:r>
      <w:r>
        <w:rPr>
          <w:rFonts w:ascii="Arial" w:cs="Arial" w:eastAsia="Arial" w:hAnsi="Arial"/>
          <w:b/>
          <w:bCs/>
          <w:color w:val="1F3A5F"/>
          <w:sz w:val="22"/>
          <w:szCs w:val="22"/>
          <w:rtl/>
        </w:rPr>
        <w:t xml:space="preserve">10 مشاريع بحثية استراتيجية متعددة الأطراف</w:t>
      </w:r>
      <w:r>
        <w:rPr>
          <w:rFonts w:ascii="Arial" w:cs="Arial" w:eastAsia="Arial" w:hAnsi="Arial"/>
          <w:color w:val="444444"/>
          <w:sz w:val="22"/>
          <w:szCs w:val="22"/>
          <w:rtl/>
        </w:rPr>
        <w:t xml:space="preserve"> بالتنسيق مع الاتحاد الأوروبي ووزارة التعليم العالي ومنظمات دولية، مع تركيز خاص على نقل التكنولوجيا وتوطين المعرفة الرقمية.</w:t>
      </w:r>
    </w:p>
    <w:p>
      <w:pPr>
        <w:pStyle w:val="ListParagraph"/>
        <w:numPr>
          <w:ilvl w:val="0"/>
          <w:numId w:val="2"/>
        </w:numPr>
        <w:bidi/>
        <w:spacing w:after="90" w:line="325"/>
        <w:jc w:val="both"/>
      </w:pPr>
      <w:r>
        <w:rPr>
          <w:rFonts w:ascii="Arial" w:cs="Arial" w:eastAsia="Arial" w:hAnsi="Arial"/>
          <w:b/>
          <w:bCs/>
          <w:color w:val="1F3A5F"/>
          <w:sz w:val="22"/>
          <w:szCs w:val="22"/>
          <w:rtl/>
        </w:rPr>
        <w:t xml:space="preserve">مدرسة التأطير الأكاديمي:</w:t>
      </w:r>
      <w:r>
        <w:rPr>
          <w:rFonts w:ascii="Arial" w:cs="Arial" w:eastAsia="Arial" w:hAnsi="Arial"/>
          <w:color w:val="444444"/>
          <w:sz w:val="22"/>
          <w:szCs w:val="22"/>
          <w:rtl/>
        </w:rPr>
        <w:t xml:space="preserve"> أسّس مدرسة بحثية قائمة على الابتكار الشامل، حيث أشرف ووجّه </w:t>
      </w:r>
      <w:r>
        <w:rPr>
          <w:rFonts w:ascii="Arial" w:cs="Arial" w:eastAsia="Arial" w:hAnsi="Arial"/>
          <w:b/>
          <w:bCs/>
          <w:color w:val="1F3A5F"/>
          <w:sz w:val="22"/>
          <w:szCs w:val="22"/>
          <w:rtl/>
        </w:rPr>
        <w:t xml:space="preserve">أكثر من 350 أطروحة دكتوراه ورسالة ماجستير ومشروعاً استراتيجياً</w:t>
      </w:r>
      <w:r>
        <w:rPr>
          <w:rFonts w:ascii="Arial" w:cs="Arial" w:eastAsia="Arial" w:hAnsi="Arial"/>
          <w:color w:val="444444"/>
          <w:sz w:val="22"/>
          <w:szCs w:val="22"/>
          <w:rtl/>
        </w:rPr>
        <w:t xml:space="preserve">، مخرّجاً أجيالاً من الباحثين والمهندسين الذين يتبوأون اليوم مناصب قيادية في كبرى الشركات والمؤسسات التقنية داخل المغرب وخارجه.</w:t>
      </w:r>
    </w:p>
    <w:p>
      <w:pPr>
        <w:keepNext/>
        <w:pBdr>
          <w:bottom w:val="single" w:color="B8893B" w:sz="8" w:space="4"/>
        </w:pBdr>
        <w:bidi/>
        <w:spacing w:after="140" w:before="300"/>
      </w:pPr>
      <w:r>
        <w:rPr>
          <w:rFonts w:ascii="Arial" w:cs="Arial" w:eastAsia="Arial" w:hAnsi="Arial"/>
          <w:b/>
          <w:bCs/>
          <w:color w:val="B8893B"/>
          <w:sz w:val="28"/>
          <w:szCs w:val="28"/>
        </w:rPr>
        <w:t xml:space="preserve">3  </w:t>
      </w:r>
      <w:r>
        <w:rPr>
          <w:rFonts w:ascii="Arial" w:cs="Arial" w:eastAsia="Arial" w:hAnsi="Arial"/>
          <w:b/>
          <w:bCs/>
          <w:color w:val="1F3A5F"/>
          <w:sz w:val="27"/>
          <w:szCs w:val="27"/>
          <w:rtl/>
        </w:rPr>
        <w:t xml:space="preserve">الزيارات الأكاديمية والتبادل البحثي في كبرى المختبرات والجامعات العالمية</w:t>
      </w:r>
    </w:p>
    <w:p>
      <w:pPr>
        <w:bidi/>
        <w:spacing w:after="120" w:line="335"/>
        <w:jc w:val="both"/>
      </w:pPr>
      <w:r>
        <w:rPr>
          <w:rFonts w:ascii="Arial" w:cs="Arial" w:eastAsia="Arial" w:hAnsi="Arial"/>
          <w:color w:val="444444"/>
          <w:sz w:val="22"/>
          <w:szCs w:val="22"/>
          <w:rtl/>
        </w:rPr>
        <w:t xml:space="preserve">يرتكز الرصيد العلمي والجيوتكنولوجي للبروفيسور مصطفى الزياني على مسار حافل بالزيارات الأكاديمية والمهام الاستشارية الميدانية لأعرق المختبرات ومراكز الأبحاث الدولية والجامعات المرموقة عبر مختلف قارات العالم. ففي إطار برامج التبادل العلمي رفيع المستوى وإعداد مشاريع البحث والتطوير (</w:t>
      </w:r>
      <w:r>
        <w:rPr>
          <w:rFonts w:ascii="Arial" w:cs="Arial" w:eastAsia="Arial" w:hAnsi="Arial"/>
          <w:color w:val="444444"/>
          <w:sz w:val="22"/>
          <w:szCs w:val="22"/>
          <w:rtl w:val="false"/>
        </w:rPr>
        <w:t xml:space="preserve">R&amp;D</w:t>
      </w:r>
      <w:r>
        <w:rPr>
          <w:rFonts w:ascii="Arial" w:cs="Arial" w:eastAsia="Arial" w:hAnsi="Arial"/>
          <w:color w:val="444444"/>
          <w:sz w:val="22"/>
          <w:szCs w:val="22"/>
          <w:rtl/>
        </w:rPr>
        <w:t xml:space="preserve">)، عكف على بناء وشائج تعاون استراتيجي مع مؤسسات كبرى في </w:t>
      </w:r>
      <w:r>
        <w:rPr>
          <w:rFonts w:ascii="Arial" w:cs="Arial" w:eastAsia="Arial" w:hAnsi="Arial"/>
          <w:b/>
          <w:bCs/>
          <w:color w:val="1F3A5F"/>
          <w:sz w:val="22"/>
          <w:szCs w:val="22"/>
          <w:rtl/>
        </w:rPr>
        <w:t xml:space="preserve">أوروبا، الولايات المتحدة الأمريكية، آسيا، الصين، العالم العربي، والقارة الإفريقية</w:t>
      </w:r>
      <w:r>
        <w:rPr>
          <w:rFonts w:ascii="Arial" w:cs="Arial" w:eastAsia="Arial" w:hAnsi="Arial"/>
          <w:color w:val="444444"/>
          <w:sz w:val="22"/>
          <w:szCs w:val="22"/>
          <w:rtl/>
        </w:rPr>
        <w:t xml:space="preserve">.</w:t>
      </w:r>
    </w:p>
    <w:p>
      <w:pPr>
        <w:bidi/>
        <w:spacing w:after="120" w:line="335"/>
        <w:jc w:val="both"/>
      </w:pPr>
      <w:r>
        <w:rPr>
          <w:rFonts w:ascii="Arial" w:cs="Arial" w:eastAsia="Arial" w:hAnsi="Arial"/>
          <w:color w:val="444444"/>
          <w:sz w:val="22"/>
          <w:szCs w:val="22"/>
          <w:rtl/>
        </w:rPr>
        <w:t xml:space="preserve">وقد أتاحت له هذه الحركية الدولية الاطلاع المباشر على أحدث البيئات التكنولوجية، والمشاركة الفعالة في بلورة وتصميم مشاريع بحثية مبتكرة عابرة للحدود تهدف إلى نقل التكنولوجيا وتوطين المعرفة الرقمية وتطوير خوارزميات الذكاء الاصطناعي والحوسبة المتقدمة وفق أعلى المعايير الدولية.</w:t>
      </w:r>
    </w:p>
    <w:p>
      <w:pPr>
        <w:keepNext/>
        <w:pBdr>
          <w:bottom w:val="single" w:color="B8893B" w:sz="8" w:space="4"/>
        </w:pBdr>
        <w:bidi/>
        <w:spacing w:after="140" w:before="300"/>
      </w:pPr>
      <w:r>
        <w:rPr>
          <w:rFonts w:ascii="Arial" w:cs="Arial" w:eastAsia="Arial" w:hAnsi="Arial"/>
          <w:b/>
          <w:bCs/>
          <w:color w:val="B8893B"/>
          <w:sz w:val="28"/>
          <w:szCs w:val="28"/>
        </w:rPr>
        <w:t xml:space="preserve">4  </w:t>
      </w:r>
      <w:r>
        <w:rPr>
          <w:rFonts w:ascii="Arial" w:cs="Arial" w:eastAsia="Arial" w:hAnsi="Arial"/>
          <w:b/>
          <w:bCs/>
          <w:color w:val="1F3A5F"/>
          <w:sz w:val="27"/>
          <w:szCs w:val="27"/>
          <w:rtl/>
        </w:rPr>
        <w:t xml:space="preserve">الاعتراف والتقدير العالمي (</w:t>
      </w:r>
      <w:r>
        <w:rPr>
          <w:rFonts w:ascii="Arial" w:cs="Arial" w:eastAsia="Arial" w:hAnsi="Arial"/>
          <w:b/>
          <w:bCs/>
          <w:color w:val="1F3A5F"/>
          <w:sz w:val="27"/>
          <w:szCs w:val="27"/>
          <w:rtl w:val="false"/>
        </w:rPr>
        <w:t xml:space="preserve">Global Recognition &amp; Laurels</w:t>
      </w:r>
      <w:r>
        <w:rPr>
          <w:rFonts w:ascii="Arial" w:cs="Arial" w:eastAsia="Arial" w:hAnsi="Arial"/>
          <w:b/>
          <w:bCs/>
          <w:color w:val="1F3A5F"/>
          <w:sz w:val="27"/>
          <w:szCs w:val="27"/>
          <w:rtl/>
        </w:rPr>
        <w:t xml:space="preserve">)</w:t>
      </w:r>
    </w:p>
    <w:p>
      <w:pPr>
        <w:bidi/>
        <w:spacing w:after="120" w:line="335"/>
        <w:jc w:val="both"/>
      </w:pPr>
      <w:r>
        <w:rPr>
          <w:rFonts w:ascii="Arial" w:cs="Arial" w:eastAsia="Arial" w:hAnsi="Arial"/>
          <w:color w:val="444444"/>
          <w:sz w:val="22"/>
          <w:szCs w:val="22"/>
          <w:rtl/>
        </w:rPr>
        <w:t xml:space="preserve">حظيت مسيرة البروفيسور الزياني باعتراف واسع من كبرى المنظمات والهيئات العلمية والتكنولوجية عبر العالم:</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المرتبة الأولى عالمياً (جنيف 2018):</w:t>
      </w:r>
      <w:r>
        <w:rPr>
          <w:rFonts w:ascii="Arial" w:cs="Arial" w:eastAsia="Arial" w:hAnsi="Arial"/>
          <w:color w:val="444444"/>
          <w:sz w:val="22"/>
          <w:szCs w:val="22"/>
          <w:rtl/>
        </w:rPr>
        <w:t xml:space="preserve"> حقق المركز الأول عالمياً في مسابقة الاتحاد الدولي للاتصالات (</w:t>
      </w:r>
      <w:r>
        <w:rPr>
          <w:rFonts w:ascii="Arial" w:cs="Arial" w:eastAsia="Arial" w:hAnsi="Arial"/>
          <w:color w:val="444444"/>
          <w:sz w:val="22"/>
          <w:szCs w:val="22"/>
          <w:rtl w:val="false"/>
        </w:rPr>
        <w:t xml:space="preserve">ITU</w:t>
      </w:r>
      <w:r>
        <w:rPr>
          <w:rFonts w:ascii="Arial" w:cs="Arial" w:eastAsia="Arial" w:hAnsi="Arial"/>
          <w:color w:val="444444"/>
          <w:sz w:val="22"/>
          <w:szCs w:val="22"/>
          <w:rtl/>
        </w:rPr>
        <w:t xml:space="preserve">) التابع للأمم المتحدة بجنيف في فئة </w:t>
      </w:r>
      <w:r>
        <w:rPr>
          <w:rFonts w:ascii="Arial" w:cs="Arial" w:eastAsia="Arial" w:hAnsi="Arial"/>
          <w:b/>
          <w:bCs/>
          <w:color w:val="1F3A5F"/>
          <w:sz w:val="22"/>
          <w:szCs w:val="22"/>
          <w:rtl/>
        </w:rPr>
        <w:t xml:space="preserve">البيئات والأنظمة الذكية (</w:t>
      </w:r>
      <w:r>
        <w:rPr>
          <w:rFonts w:ascii="Arial" w:cs="Arial" w:eastAsia="Arial" w:hAnsi="Arial"/>
          <w:b/>
          <w:bCs/>
          <w:color w:val="1F3A5F"/>
          <w:sz w:val="22"/>
          <w:szCs w:val="22"/>
          <w:rtl w:val="false"/>
        </w:rPr>
        <w:t xml:space="preserve">Smart Environment</w:t>
      </w:r>
      <w:r>
        <w:rPr>
          <w:rFonts w:ascii="Arial" w:cs="Arial" w:eastAsia="Arial" w:hAnsi="Arial"/>
          <w:b/>
          <w:bCs/>
          <w:color w:val="1F3A5F"/>
          <w:sz w:val="22"/>
          <w:szCs w:val="22"/>
          <w:rtl/>
        </w:rPr>
        <w:t xml:space="preserve">)</w:t>
      </w:r>
      <w:r>
        <w:rPr>
          <w:rFonts w:ascii="Arial" w:cs="Arial" w:eastAsia="Arial" w:hAnsi="Arial"/>
          <w:color w:val="444444"/>
          <w:sz w:val="22"/>
          <w:szCs w:val="22"/>
          <w:rtl/>
        </w:rPr>
        <w:t xml:space="preserve">، متفوقاً على مراكز بحثية من مختلف دول العالم.</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الجوائز والتقديرات العربية والدولية:</w:t>
      </w:r>
      <w:r>
        <w:rPr>
          <w:rFonts w:ascii="Arial" w:cs="Arial" w:eastAsia="Arial" w:hAnsi="Arial"/>
          <w:color w:val="444444"/>
          <w:sz w:val="22"/>
          <w:szCs w:val="22"/>
          <w:rtl/>
        </w:rPr>
        <w:t xml:space="preserve"> نال عشرات الجوائز والدروع التكريمية من جامعات ومؤسسات بحثية في أوروبا وآسيا والعالم العربي، تقديراً لابتكاراته في تطوير خوارزميات الحوسبة عالية الأداء والتكامل الرقمي.</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الرئاسة والعضوية الاستشارية الدولية:</w:t>
      </w:r>
    </w:p>
    <w:p>
      <w:pPr>
        <w:pStyle w:val="ListParagraph"/>
        <w:numPr>
          <w:ilvl w:val="1"/>
          <w:numId w:val="2"/>
        </w:numPr>
        <w:bidi/>
        <w:spacing w:after="90" w:line="325"/>
        <w:jc w:val="both"/>
      </w:pPr>
      <w:r>
        <w:rPr>
          <w:rFonts w:ascii="Arial" w:cs="Arial" w:eastAsia="Arial" w:hAnsi="Arial"/>
          <w:b/>
          <w:bCs/>
          <w:color w:val="1F3A5F"/>
          <w:sz w:val="22"/>
          <w:szCs w:val="22"/>
          <w:rtl/>
        </w:rPr>
        <w:t xml:space="preserve">رئيس المجلس الاستشاري لمركز التميز للبحث الإفريقي (جيبوتي)</w:t>
      </w:r>
      <w:r>
        <w:rPr>
          <w:rFonts w:ascii="Arial" w:cs="Arial" w:eastAsia="Arial" w:hAnsi="Arial"/>
          <w:color w:val="444444"/>
          <w:sz w:val="22"/>
          <w:szCs w:val="22"/>
          <w:rtl/>
        </w:rPr>
        <w:t xml:space="preserve"> لتوجيه استراتيجيات البحث العلمي القاري.</w:t>
      </w:r>
    </w:p>
    <w:p>
      <w:pPr>
        <w:pStyle w:val="ListParagraph"/>
        <w:numPr>
          <w:ilvl w:val="1"/>
          <w:numId w:val="2"/>
        </w:numPr>
        <w:bidi/>
        <w:spacing w:after="90" w:line="325"/>
        <w:jc w:val="both"/>
      </w:pPr>
      <w:r>
        <w:rPr>
          <w:rFonts w:ascii="Arial" w:cs="Arial" w:eastAsia="Arial" w:hAnsi="Arial"/>
          <w:b/>
          <w:bCs/>
          <w:color w:val="1F3A5F"/>
          <w:sz w:val="22"/>
          <w:szCs w:val="22"/>
          <w:rtl/>
        </w:rPr>
        <w:t xml:space="preserve">عضو المجلس الاستشاري العربي للبحث العلمي والابتكار</w:t>
      </w:r>
      <w:r>
        <w:rPr>
          <w:rFonts w:ascii="Arial" w:cs="Arial" w:eastAsia="Arial" w:hAnsi="Arial"/>
          <w:color w:val="444444"/>
          <w:sz w:val="22"/>
          <w:szCs w:val="22"/>
          <w:rtl/>
        </w:rPr>
        <w:t xml:space="preserve"> لدفع التكامل المعرفي والتكنولوجي الإقليمي.</w:t>
      </w:r>
    </w:p>
    <w:p>
      <w:pPr>
        <w:pStyle w:val="ListParagraph"/>
        <w:numPr>
          <w:ilvl w:val="1"/>
          <w:numId w:val="2"/>
        </w:numPr>
        <w:bidi/>
        <w:spacing w:after="90" w:line="325"/>
        <w:jc w:val="both"/>
      </w:pPr>
      <w:r>
        <w:rPr>
          <w:rFonts w:ascii="Arial" w:cs="Arial" w:eastAsia="Arial" w:hAnsi="Arial"/>
          <w:b/>
          <w:bCs/>
          <w:color w:val="1F3A5F"/>
          <w:sz w:val="22"/>
          <w:szCs w:val="22"/>
          <w:rtl/>
        </w:rPr>
        <w:t xml:space="preserve">رئيس منظمة الابتكار ونقل التكنولوجيا (</w:t>
      </w:r>
      <w:r>
        <w:rPr>
          <w:rFonts w:ascii="Arial" w:cs="Arial" w:eastAsia="Arial" w:hAnsi="Arial"/>
          <w:b/>
          <w:bCs/>
          <w:color w:val="1F3A5F"/>
          <w:sz w:val="22"/>
          <w:szCs w:val="22"/>
          <w:rtl w:val="false"/>
        </w:rPr>
        <w:t xml:space="preserve">IFFT</w:t>
      </w:r>
      <w:r>
        <w:rPr>
          <w:rFonts w:ascii="Arial" w:cs="Arial" w:eastAsia="Arial" w:hAnsi="Arial"/>
          <w:b/>
          <w:bCs/>
          <w:color w:val="1F3A5F"/>
          <w:sz w:val="22"/>
          <w:szCs w:val="22"/>
          <w:rtl/>
        </w:rPr>
        <w:t xml:space="preserve">)</w:t>
      </w:r>
      <w:r>
        <w:rPr>
          <w:rFonts w:ascii="Arial" w:cs="Arial" w:eastAsia="Arial" w:hAnsi="Arial"/>
          <w:color w:val="444444"/>
          <w:sz w:val="22"/>
          <w:szCs w:val="22"/>
          <w:rtl/>
        </w:rPr>
        <w:t xml:space="preserve"> الموجّهة لتجسير الفجوة بين الجامعة والقطاعين المالي والصناعي.</w:t>
      </w:r>
    </w:p>
    <w:p>
      <w:pPr>
        <w:keepNext/>
        <w:pBdr>
          <w:bottom w:val="single" w:color="B8893B" w:sz="8" w:space="4"/>
        </w:pBdr>
        <w:bidi/>
        <w:spacing w:after="140" w:before="300"/>
      </w:pPr>
      <w:r>
        <w:rPr>
          <w:rFonts w:ascii="Arial" w:cs="Arial" w:eastAsia="Arial" w:hAnsi="Arial"/>
          <w:b/>
          <w:bCs/>
          <w:color w:val="B8893B"/>
          <w:sz w:val="28"/>
          <w:szCs w:val="28"/>
        </w:rPr>
        <w:t xml:space="preserve">5  </w:t>
      </w:r>
      <w:r>
        <w:rPr>
          <w:rFonts w:ascii="Arial" w:cs="Arial" w:eastAsia="Arial" w:hAnsi="Arial"/>
          <w:b/>
          <w:bCs/>
          <w:color w:val="1F3A5F"/>
          <w:sz w:val="27"/>
          <w:szCs w:val="27"/>
          <w:rtl/>
        </w:rPr>
        <w:t xml:space="preserve">القيادة التنفيذية واستباق تكنولوجيات الجيل القادم</w:t>
      </w:r>
    </w:p>
    <w:p>
      <w:pPr>
        <w:bidi/>
        <w:spacing w:after="120" w:line="335"/>
        <w:jc w:val="both"/>
      </w:pPr>
      <w:r>
        <w:rPr>
          <w:rFonts w:ascii="Arial" w:cs="Arial" w:eastAsia="Arial" w:hAnsi="Arial"/>
          <w:color w:val="444444"/>
          <w:sz w:val="22"/>
          <w:szCs w:val="22"/>
          <w:rtl/>
        </w:rPr>
        <w:t xml:space="preserve">يمتلك البروفيسور الزياني بصيرة استراتيجية تجعله دائماً في طليعة المبادرات التكنولوجية التحولية:</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القيادة الكمومية (</w:t>
      </w:r>
      <w:r>
        <w:rPr>
          <w:rFonts w:ascii="Arial" w:cs="Arial" w:eastAsia="Arial" w:hAnsi="Arial"/>
          <w:b/>
          <w:bCs/>
          <w:color w:val="1F3A5F"/>
          <w:sz w:val="22"/>
          <w:szCs w:val="22"/>
          <w:rtl w:val="false"/>
        </w:rPr>
        <w:t xml:space="preserve">Quantum Computing</w:t>
      </w:r>
      <w:r>
        <w:rPr>
          <w:rFonts w:ascii="Arial" w:cs="Arial" w:eastAsia="Arial" w:hAnsi="Arial"/>
          <w:b/>
          <w:bCs/>
          <w:color w:val="1F3A5F"/>
          <w:sz w:val="22"/>
          <w:szCs w:val="22"/>
          <w:rtl/>
        </w:rPr>
        <w:t xml:space="preserve">):</w:t>
      </w:r>
      <w:r>
        <w:rPr>
          <w:rFonts w:ascii="Arial" w:cs="Arial" w:eastAsia="Arial" w:hAnsi="Arial"/>
          <w:color w:val="444444"/>
          <w:sz w:val="22"/>
          <w:szCs w:val="22"/>
          <w:rtl/>
        </w:rPr>
        <w:t xml:space="preserve"> بصفته </w:t>
      </w:r>
      <w:r>
        <w:rPr>
          <w:rFonts w:ascii="Arial" w:cs="Arial" w:eastAsia="Arial" w:hAnsi="Arial"/>
          <w:b/>
          <w:bCs/>
          <w:color w:val="1F3A5F"/>
          <w:sz w:val="22"/>
          <w:szCs w:val="22"/>
          <w:rtl/>
        </w:rPr>
        <w:t xml:space="preserve">رئيساً ومديراً عاماً ومؤسساً مشاركاً للتكتل المغربي للحوسبة الكمومية (</w:t>
      </w:r>
      <w:r>
        <w:rPr>
          <w:rFonts w:ascii="Arial" w:cs="Arial" w:eastAsia="Arial" w:hAnsi="Arial"/>
          <w:b/>
          <w:bCs/>
          <w:color w:val="1F3A5F"/>
          <w:sz w:val="22"/>
          <w:szCs w:val="22"/>
          <w:rtl w:val="false"/>
        </w:rPr>
        <w:t xml:space="preserve">Moroccan Quantum Computing Cluster</w:t>
      </w:r>
      <w:r>
        <w:rPr>
          <w:rFonts w:ascii="Arial" w:cs="Arial" w:eastAsia="Arial" w:hAnsi="Arial"/>
          <w:b/>
          <w:bCs/>
          <w:color w:val="1F3A5F"/>
          <w:sz w:val="22"/>
          <w:szCs w:val="22"/>
          <w:rtl/>
        </w:rPr>
        <w:t xml:space="preserve">)</w:t>
      </w:r>
      <w:r>
        <w:rPr>
          <w:rFonts w:ascii="Arial" w:cs="Arial" w:eastAsia="Arial" w:hAnsi="Arial"/>
          <w:color w:val="444444"/>
          <w:sz w:val="22"/>
          <w:szCs w:val="22"/>
          <w:rtl/>
        </w:rPr>
        <w:t xml:space="preserve">، يقود جهود التموقع الوطني الاستباقي في مجالات الحوسبة الكمومية والذكاء الاصطناعي الكمومي والتشفير المقاوم للحوسبة الكمومية (</w:t>
      </w:r>
      <w:r>
        <w:rPr>
          <w:rFonts w:ascii="Arial" w:cs="Arial" w:eastAsia="Arial" w:hAnsi="Arial"/>
          <w:color w:val="444444"/>
          <w:sz w:val="22"/>
          <w:szCs w:val="22"/>
          <w:rtl w:val="false"/>
        </w:rPr>
        <w:t xml:space="preserve">Post-Quantum Cryptography</w:t>
      </w:r>
      <w:r>
        <w:rPr>
          <w:rFonts w:ascii="Arial" w:cs="Arial" w:eastAsia="Arial" w:hAnsi="Arial"/>
          <w:color w:val="444444"/>
          <w:sz w:val="22"/>
          <w:szCs w:val="22"/>
          <w:rtl/>
        </w:rPr>
        <w:t xml:space="preserve">).</w:t>
      </w:r>
    </w:p>
    <w:p>
      <w:pPr>
        <w:pStyle w:val="ListParagraph"/>
        <w:numPr>
          <w:ilvl w:val="0"/>
          <w:numId w:val="2"/>
        </w:numPr>
        <w:bidi/>
        <w:spacing w:after="90" w:line="325"/>
        <w:jc w:val="both"/>
      </w:pPr>
      <w:r>
        <w:rPr>
          <w:rFonts w:ascii="Arial" w:cs="Arial" w:eastAsia="Arial" w:hAnsi="Arial"/>
          <w:b/>
          <w:bCs/>
          <w:color w:val="1F3A5F"/>
          <w:sz w:val="22"/>
          <w:szCs w:val="22"/>
          <w:rtl/>
        </w:rPr>
        <w:t xml:space="preserve">قيادة الملتقيات الدولية المرجعية:</w:t>
      </w:r>
      <w:r>
        <w:rPr>
          <w:rFonts w:ascii="Arial" w:cs="Arial" w:eastAsia="Arial" w:hAnsi="Arial"/>
          <w:color w:val="444444"/>
          <w:sz w:val="22"/>
          <w:szCs w:val="22"/>
          <w:rtl/>
        </w:rPr>
        <w:t xml:space="preserve"> يتولى دور </w:t>
      </w:r>
      <w:r>
        <w:rPr>
          <w:rFonts w:ascii="Arial" w:cs="Arial" w:eastAsia="Arial" w:hAnsi="Arial"/>
          <w:b/>
          <w:bCs/>
          <w:color w:val="1F3A5F"/>
          <w:sz w:val="22"/>
          <w:szCs w:val="22"/>
          <w:rtl/>
        </w:rPr>
        <w:t xml:space="preserve">الرئيس العام (</w:t>
      </w:r>
      <w:r>
        <w:rPr>
          <w:rFonts w:ascii="Arial" w:cs="Arial" w:eastAsia="Arial" w:hAnsi="Arial"/>
          <w:b/>
          <w:bCs/>
          <w:color w:val="1F3A5F"/>
          <w:sz w:val="22"/>
          <w:szCs w:val="22"/>
          <w:rtl w:val="false"/>
        </w:rPr>
        <w:t xml:space="preserve">General Chair</w:t>
      </w:r>
      <w:r>
        <w:rPr>
          <w:rFonts w:ascii="Arial" w:cs="Arial" w:eastAsia="Arial" w:hAnsi="Arial"/>
          <w:b/>
          <w:bCs/>
          <w:color w:val="1F3A5F"/>
          <w:sz w:val="22"/>
          <w:szCs w:val="22"/>
          <w:rtl/>
        </w:rPr>
        <w:t xml:space="preserve">) للمؤتمر الدولي للأنظمة الذكية للتنمية المستدامة (</w:t>
      </w:r>
      <w:r>
        <w:rPr>
          <w:rFonts w:ascii="Arial" w:cs="Arial" w:eastAsia="Arial" w:hAnsi="Arial"/>
          <w:b/>
          <w:bCs/>
          <w:color w:val="1F3A5F"/>
          <w:sz w:val="22"/>
          <w:szCs w:val="22"/>
          <w:rtl w:val="false"/>
        </w:rPr>
        <w:t xml:space="preserve">AI2SD</w:t>
      </w:r>
      <w:r>
        <w:rPr>
          <w:rFonts w:ascii="Arial" w:cs="Arial" w:eastAsia="Arial" w:hAnsi="Arial"/>
          <w:b/>
          <w:bCs/>
          <w:color w:val="1F3A5F"/>
          <w:sz w:val="22"/>
          <w:szCs w:val="22"/>
          <w:rtl/>
        </w:rPr>
        <w:t xml:space="preserve">)</w:t>
      </w:r>
      <w:r>
        <w:rPr>
          <w:rFonts w:ascii="Arial" w:cs="Arial" w:eastAsia="Arial" w:hAnsi="Arial"/>
          <w:color w:val="444444"/>
          <w:sz w:val="22"/>
          <w:szCs w:val="22"/>
          <w:rtl/>
        </w:rPr>
        <w:t xml:space="preserve">، الذي حوّله إلى منصة قارية ودولية سنوية تجمع المئات من المحاضرين والعلماء وصناع القرار من أوروبا وأمريكا وآسيا وإفريقيا لبحث مستقبل التكنولوجيا المستدامة.</w:t>
      </w:r>
    </w:p>
    <w:p>
      <w:pPr>
        <w:keepNext/>
        <w:pBdr>
          <w:bottom w:val="single" w:color="B8893B" w:sz="8" w:space="4"/>
        </w:pBdr>
        <w:bidi/>
        <w:spacing w:after="140" w:before="300"/>
      </w:pPr>
      <w:r>
        <w:rPr>
          <w:rFonts w:ascii="Arial" w:cs="Arial" w:eastAsia="Arial" w:hAnsi="Arial"/>
          <w:b/>
          <w:bCs/>
          <w:color w:val="B8893B"/>
          <w:sz w:val="28"/>
          <w:szCs w:val="28"/>
        </w:rPr>
        <w:t xml:space="preserve">6  </w:t>
      </w:r>
      <w:r>
        <w:rPr>
          <w:rFonts w:ascii="Arial" w:cs="Arial" w:eastAsia="Arial" w:hAnsi="Arial"/>
          <w:b/>
          <w:bCs/>
          <w:color w:val="1F3A5F"/>
          <w:sz w:val="27"/>
          <w:szCs w:val="27"/>
          <w:rtl/>
        </w:rPr>
        <w:t xml:space="preserve">تنفيذ مشاريع استراتيجية في الرقمنة والذكاء الاصطناعي</w:t>
      </w:r>
    </w:p>
    <w:p>
      <w:pPr>
        <w:bidi/>
        <w:spacing w:after="120" w:line="335"/>
        <w:jc w:val="both"/>
      </w:pPr>
      <w:r>
        <w:rPr>
          <w:rFonts w:ascii="Arial" w:cs="Arial" w:eastAsia="Arial" w:hAnsi="Arial"/>
          <w:color w:val="444444"/>
          <w:sz w:val="22"/>
          <w:szCs w:val="22"/>
          <w:rtl/>
        </w:rPr>
        <w:t xml:space="preserve">قيادة وتطوير وتنفيذ عدد من المشاريع الاستراتيجية في مجال </w:t>
      </w:r>
      <w:r>
        <w:rPr>
          <w:rFonts w:ascii="Arial" w:cs="Arial" w:eastAsia="Arial" w:hAnsi="Arial"/>
          <w:b/>
          <w:bCs/>
          <w:color w:val="1F3A5F"/>
          <w:sz w:val="22"/>
          <w:szCs w:val="22"/>
          <w:rtl/>
        </w:rPr>
        <w:t xml:space="preserve">التحول الرقمي والذكاء الاصطناعي</w:t>
      </w:r>
      <w:r>
        <w:rPr>
          <w:rFonts w:ascii="Arial" w:cs="Arial" w:eastAsia="Arial" w:hAnsi="Arial"/>
          <w:color w:val="444444"/>
          <w:sz w:val="22"/>
          <w:szCs w:val="22"/>
          <w:rtl/>
        </w:rPr>
        <w:t xml:space="preserve"> لفائدة مؤسسات وهيئات من القطاعين العام والخاص، مع الإشراف على مراحل تحليل الاحتياجات، وتصميم الحلول، وتطوير المنصات والتطبيقات الذكية، ودمج تقنيات الذكاء الاصطناعي وتحليل البيانات، وصولاً إلى التشغيل والتقييم والتحسين المستمر.</w:t>
      </w:r>
    </w:p>
    <w:p>
      <w:pPr>
        <w:bidi/>
        <w:spacing w:after="120" w:line="335"/>
        <w:jc w:val="both"/>
      </w:pPr>
      <w:r>
        <w:rPr>
          <w:rFonts w:ascii="Arial" w:cs="Arial" w:eastAsia="Arial" w:hAnsi="Arial"/>
          <w:color w:val="444444"/>
          <w:sz w:val="22"/>
          <w:szCs w:val="22"/>
          <w:rtl/>
        </w:rPr>
        <w:t xml:space="preserve">وقد شملت هذه المشاريع حلولاً رقمية وذكية تهدف إلى </w:t>
      </w:r>
      <w:r>
        <w:rPr>
          <w:rFonts w:ascii="Arial" w:cs="Arial" w:eastAsia="Arial" w:hAnsi="Arial"/>
          <w:b/>
          <w:bCs/>
          <w:color w:val="1F3A5F"/>
          <w:sz w:val="22"/>
          <w:szCs w:val="22"/>
          <w:rtl/>
        </w:rPr>
        <w:t xml:space="preserve">رقمنة الخدمات والعمليات، وأتمتة الإجراءات، وتحسين تدبير البيانات، ودعم اتخاذ القرار، وتعزيز الكفاءة والشفافية، وتطوير خدمات مبتكرة موجهة للمواطنين والمؤسسات والمقاولات</w:t>
      </w:r>
      <w:r>
        <w:rPr>
          <w:rFonts w:ascii="Arial" w:cs="Arial" w:eastAsia="Arial" w:hAnsi="Arial"/>
          <w:color w:val="444444"/>
          <w:sz w:val="22"/>
          <w:szCs w:val="22"/>
          <w:rtl/>
        </w:rPr>
        <w:t xml:space="preserve">. كما تم تنفيذ وإدارة عدة مشاريع بالتوازي، مع تنسيق فرق متعددة التخصصات وشركاء من القطاعين العام والخاص، وربط الجانب التكنولوجي بالأهداف الاستراتيجية والتنموية للمؤسسات، بما يساهم في بناء منظومات رقمية قابلة للتوسع والتكامل ومستدامة على المدى الطويل.</w:t>
      </w:r>
    </w:p>
    <w:p>
      <w:pPr>
        <w:bidi/>
        <w:spacing w:after="120" w:line="335"/>
        <w:jc w:val="both"/>
      </w:pPr>
      <w:r>
        <w:rPr>
          <w:rFonts w:ascii="Arial" w:cs="Arial" w:eastAsia="Arial" w:hAnsi="Arial"/>
          <w:color w:val="444444"/>
          <w:sz w:val="22"/>
          <w:szCs w:val="22"/>
          <w:rtl/>
        </w:rPr>
        <w:t xml:space="preserve">وتعكس هذه التجربة قدرة على الانتقال من </w:t>
      </w:r>
      <w:r>
        <w:rPr>
          <w:rFonts w:ascii="Arial" w:cs="Arial" w:eastAsia="Arial" w:hAnsi="Arial"/>
          <w:b/>
          <w:bCs/>
          <w:color w:val="1F3A5F"/>
          <w:sz w:val="22"/>
          <w:szCs w:val="22"/>
          <w:rtl/>
        </w:rPr>
        <w:t xml:space="preserve">البحث والابتكار العلمي إلى الحلول الرقمية العملية</w:t>
      </w:r>
      <w:r>
        <w:rPr>
          <w:rFonts w:ascii="Arial" w:cs="Arial" w:eastAsia="Arial" w:hAnsi="Arial"/>
          <w:color w:val="444444"/>
          <w:sz w:val="22"/>
          <w:szCs w:val="22"/>
          <w:rtl/>
        </w:rPr>
        <w:t xml:space="preserve">، وتحويل تقنيات الذكاء الاصطناعي والبيانات إلى تطبيقات ومشاريع ذات أثر مباشر على الإدارة والخدمات والاقتصاد والمجتمع.</w:t>
      </w:r>
    </w:p>
    <w:p>
      <w:pPr>
        <w:keepNext/>
        <w:pBdr>
          <w:bottom w:val="single" w:color="B8893B" w:sz="8" w:space="4"/>
        </w:pBdr>
        <w:bidi/>
        <w:spacing w:after="140" w:before="300"/>
      </w:pPr>
      <w:r>
        <w:rPr>
          <w:rFonts w:ascii="Arial" w:cs="Arial" w:eastAsia="Arial" w:hAnsi="Arial"/>
          <w:b/>
          <w:bCs/>
          <w:color w:val="B8893B"/>
          <w:sz w:val="28"/>
          <w:szCs w:val="28"/>
        </w:rPr>
        <w:t xml:space="preserve">7  </w:t>
      </w:r>
      <w:r>
        <w:rPr>
          <w:rFonts w:ascii="Arial" w:cs="Arial" w:eastAsia="Arial" w:hAnsi="Arial"/>
          <w:b/>
          <w:bCs/>
          <w:color w:val="1F3A5F"/>
          <w:sz w:val="27"/>
          <w:szCs w:val="27"/>
          <w:rtl/>
        </w:rPr>
        <w:t xml:space="preserve">الدبلوماسية العلمية والسيادة الرقمية والتعاون الدولي</w:t>
      </w:r>
    </w:p>
    <w:p>
      <w:pPr>
        <w:bidi/>
        <w:spacing w:after="120" w:line="335"/>
        <w:jc w:val="both"/>
      </w:pPr>
      <w:r>
        <w:rPr>
          <w:rFonts w:ascii="Arial" w:cs="Arial" w:eastAsia="Arial" w:hAnsi="Arial"/>
          <w:color w:val="444444"/>
          <w:sz w:val="22"/>
          <w:szCs w:val="22"/>
          <w:rtl/>
        </w:rPr>
        <w:t xml:space="preserve">يتمتع </w:t>
      </w:r>
      <w:r>
        <w:rPr>
          <w:rFonts w:ascii="Arial" w:cs="Arial" w:eastAsia="Arial" w:hAnsi="Arial"/>
          <w:b/>
          <w:bCs/>
          <w:color w:val="1F3A5F"/>
          <w:sz w:val="22"/>
          <w:szCs w:val="22"/>
          <w:rtl/>
        </w:rPr>
        <w:t xml:space="preserve">الأستاذ الدكتور مصطفى الزياني</w:t>
      </w:r>
      <w:r>
        <w:rPr>
          <w:rFonts w:ascii="Arial" w:cs="Arial" w:eastAsia="Arial" w:hAnsi="Arial"/>
          <w:color w:val="444444"/>
          <w:sz w:val="22"/>
          <w:szCs w:val="22"/>
          <w:rtl/>
        </w:rPr>
        <w:t xml:space="preserve"> بتجربة واسعة في مجال </w:t>
      </w:r>
      <w:r>
        <w:rPr>
          <w:rFonts w:ascii="Arial" w:cs="Arial" w:eastAsia="Arial" w:hAnsi="Arial"/>
          <w:b/>
          <w:bCs/>
          <w:color w:val="1F3A5F"/>
          <w:sz w:val="22"/>
          <w:szCs w:val="22"/>
          <w:rtl/>
        </w:rPr>
        <w:t xml:space="preserve">الدبلوماسية العلمية والتكنولوجية والتعاون الأكاديمي الدولي</w:t>
      </w:r>
      <w:r>
        <w:rPr>
          <w:rFonts w:ascii="Arial" w:cs="Arial" w:eastAsia="Arial" w:hAnsi="Arial"/>
          <w:color w:val="444444"/>
          <w:sz w:val="22"/>
          <w:szCs w:val="22"/>
          <w:rtl/>
        </w:rPr>
        <w:t xml:space="preserve">، من خلال المساهمة في بناء وتطوير علاقات تعاون وشراكات بين الجامعات ومراكز البحث والمؤسسات العمومية والقطاع الخاص، على المستويين الوطني والدولي. وقد شملت هذه التجربة المشاركة في مبادرات علمية ومشاريع مشتركة ترمي إلى تبادل الخبرات والمعارف، وتطوير الكفاءات، ونقل التكنولوجيا، وتعزيز الابتكار والبحث والتطوير.</w:t>
      </w:r>
    </w:p>
    <w:p>
      <w:pPr>
        <w:bidi/>
        <w:spacing w:after="120" w:line="335"/>
        <w:jc w:val="both"/>
      </w:pPr>
      <w:r>
        <w:rPr>
          <w:rFonts w:ascii="Arial" w:cs="Arial" w:eastAsia="Arial" w:hAnsi="Arial"/>
          <w:color w:val="444444"/>
          <w:sz w:val="22"/>
          <w:szCs w:val="22"/>
          <w:rtl/>
        </w:rPr>
        <w:t xml:space="preserve">وترتكز هذه التجربة كذلك على انخراطه في </w:t>
      </w:r>
      <w:r>
        <w:rPr>
          <w:rFonts w:ascii="Arial" w:cs="Arial" w:eastAsia="Arial" w:hAnsi="Arial"/>
          <w:b/>
          <w:bCs/>
          <w:color w:val="1F3A5F"/>
          <w:sz w:val="22"/>
          <w:szCs w:val="22"/>
          <w:rtl/>
        </w:rPr>
        <w:t xml:space="preserve">مراكز ومختبرات وبنيات البحث الجامعية</w:t>
      </w:r>
      <w:r>
        <w:rPr>
          <w:rFonts w:ascii="Arial" w:cs="Arial" w:eastAsia="Arial" w:hAnsi="Arial"/>
          <w:color w:val="444444"/>
          <w:sz w:val="22"/>
          <w:szCs w:val="22"/>
          <w:rtl/>
        </w:rPr>
        <w:t xml:space="preserve">، ومساهمته في تأطير وتنسيق الأنشطة العلمية والمشاريع البحثية، إلى جانب تطوير شبكات للتعاون مع جامعات ومؤسسات ومراكز بحثية دولية، والمشاركة في المؤتمرات والمنتديات العلمية والتكنولوجية الوطنية والدولية. وقد ساهم ذلك في تعزيز الحضور العلمي والأكاديمي للجامعة والبحث العلمي المغربي، وفتح قنوات جديدة للتعاون وتبادل الخبرات على المستوى الإقليمي والدولي.</w:t>
      </w:r>
    </w:p>
    <w:p>
      <w:pPr>
        <w:bidi/>
        <w:spacing w:after="120" w:line="335"/>
        <w:jc w:val="both"/>
      </w:pPr>
      <w:r>
        <w:rPr>
          <w:rFonts w:ascii="Arial" w:cs="Arial" w:eastAsia="Arial" w:hAnsi="Arial"/>
          <w:color w:val="444444"/>
          <w:sz w:val="22"/>
          <w:szCs w:val="22"/>
          <w:rtl/>
        </w:rPr>
        <w:t xml:space="preserve">كما يولي </w:t>
      </w:r>
      <w:r>
        <w:rPr>
          <w:rFonts w:ascii="Arial" w:cs="Arial" w:eastAsia="Arial" w:hAnsi="Arial"/>
          <w:b/>
          <w:bCs/>
          <w:color w:val="1F3A5F"/>
          <w:sz w:val="22"/>
          <w:szCs w:val="22"/>
          <w:rtl/>
        </w:rPr>
        <w:t xml:space="preserve">الأستاذ الدكتور مصطفى الزياني</w:t>
      </w:r>
      <w:r>
        <w:rPr>
          <w:rFonts w:ascii="Arial" w:cs="Arial" w:eastAsia="Arial" w:hAnsi="Arial"/>
          <w:color w:val="444444"/>
          <w:sz w:val="22"/>
          <w:szCs w:val="22"/>
          <w:rtl/>
        </w:rPr>
        <w:t xml:space="preserve"> أهمية خاصة لتطوير مفهوم </w:t>
      </w:r>
      <w:r>
        <w:rPr>
          <w:rFonts w:ascii="Arial" w:cs="Arial" w:eastAsia="Arial" w:hAnsi="Arial"/>
          <w:b/>
          <w:bCs/>
          <w:color w:val="1F3A5F"/>
          <w:sz w:val="22"/>
          <w:szCs w:val="22"/>
          <w:rtl/>
        </w:rPr>
        <w:t xml:space="preserve">الدبلوماسية العلمية كأداة استراتيجية للتعاون التكنولوجي ونقل المعرفة وبناء القدرات</w:t>
      </w:r>
      <w:r>
        <w:rPr>
          <w:rFonts w:ascii="Arial" w:cs="Arial" w:eastAsia="Arial" w:hAnsi="Arial"/>
          <w:color w:val="444444"/>
          <w:sz w:val="22"/>
          <w:szCs w:val="22"/>
          <w:rtl/>
        </w:rPr>
        <w:t xml:space="preserve">، ولا سيما في المجالات المرتبطة بالذكاء الاصطناعي وعلوم البيانات والتحول الرقمي والأمن السيبراني وحماية البيانات. وفي هذا السياق، يساهم في بلورة مشاريع ومبادرات تجمع بين الخبرة العلمية والتكنولوجية والشراكات الدولية، مع مراعاة الأولويات الوطنية ومتطلبات السيادة الرقمية وتعزيز القدرات الوطنية في المجالات الاستراتيجية.</w:t>
      </w:r>
    </w:p>
    <w:p>
      <w:pPr>
        <w:bidi/>
        <w:spacing w:after="120" w:line="335"/>
        <w:jc w:val="both"/>
      </w:pPr>
      <w:r>
        <w:rPr>
          <w:rFonts w:ascii="Arial" w:cs="Arial" w:eastAsia="Arial" w:hAnsi="Arial"/>
          <w:color w:val="444444"/>
          <w:sz w:val="22"/>
          <w:szCs w:val="22"/>
          <w:rtl/>
        </w:rPr>
        <w:t xml:space="preserve">وتقوم هذه الرؤية على اعتبار </w:t>
      </w:r>
      <w:r>
        <w:rPr>
          <w:rFonts w:ascii="Arial" w:cs="Arial" w:eastAsia="Arial" w:hAnsi="Arial"/>
          <w:b/>
          <w:bCs/>
          <w:color w:val="1F3A5F"/>
          <w:sz w:val="22"/>
          <w:szCs w:val="22"/>
          <w:rtl/>
        </w:rPr>
        <w:t xml:space="preserve">العلم والتكنولوجيا جسراً للتعاون بين الدول والمؤسسات</w:t>
      </w:r>
      <w:r>
        <w:rPr>
          <w:rFonts w:ascii="Arial" w:cs="Arial" w:eastAsia="Arial" w:hAnsi="Arial"/>
          <w:color w:val="444444"/>
          <w:sz w:val="22"/>
          <w:szCs w:val="22"/>
          <w:rtl/>
        </w:rPr>
        <w:t xml:space="preserve">، ووسيلة لبناء شراكات طويلة الأمد قائمة على تبادل المعرفة والخبرات والابتكار والمصالح المشتركة. كما تهدف إلى تعزيز قدرة المؤسسات والجامعات ومراكز البحث على تحويل نتائج البحث العلمي والخبرة الأكاديمية إلى مشاريع وحلول عملية قابلة للتطبيق، بما يدعم التنمية الاقتصادية والاجتماعية، ويساهم في تحديث الإدارة والخدمات العمومية، ويعزز مكانة البحث العلمي والابتكار المغربي في المحافل الإقليمية والدولية.</w:t>
      </w:r>
    </w:p>
    <w:p>
      <w:pPr>
        <w:keepNext/>
        <w:pBdr>
          <w:bottom w:val="single" w:color="B8893B" w:sz="8" w:space="4"/>
        </w:pBdr>
        <w:bidi/>
        <w:spacing w:after="140" w:before="300"/>
      </w:pPr>
      <w:r>
        <w:rPr>
          <w:rFonts w:ascii="Arial" w:cs="Arial" w:eastAsia="Arial" w:hAnsi="Arial"/>
          <w:b/>
          <w:bCs/>
          <w:color w:val="B8893B"/>
          <w:sz w:val="28"/>
          <w:szCs w:val="28"/>
        </w:rPr>
        <w:t xml:space="preserve">8  </w:t>
      </w:r>
      <w:r>
        <w:rPr>
          <w:rFonts w:ascii="Arial" w:cs="Arial" w:eastAsia="Arial" w:hAnsi="Arial"/>
          <w:b/>
          <w:bCs/>
          <w:color w:val="1F3A5F"/>
          <w:sz w:val="27"/>
          <w:szCs w:val="27"/>
          <w:rtl/>
        </w:rPr>
        <w:t xml:space="preserve">الحضور الإعلامي والاستراتيجي رفيع المستوى (</w:t>
      </w:r>
      <w:r>
        <w:rPr>
          <w:rFonts w:ascii="Arial" w:cs="Arial" w:eastAsia="Arial" w:hAnsi="Arial"/>
          <w:b/>
          <w:bCs/>
          <w:color w:val="1F3A5F"/>
          <w:sz w:val="27"/>
          <w:szCs w:val="27"/>
          <w:rtl w:val="false"/>
        </w:rPr>
        <w:t xml:space="preserve">Media &amp; Strategic Presence</w:t>
      </w:r>
      <w:r>
        <w:rPr>
          <w:rFonts w:ascii="Arial" w:cs="Arial" w:eastAsia="Arial" w:hAnsi="Arial"/>
          <w:b/>
          <w:bCs/>
          <w:color w:val="1F3A5F"/>
          <w:sz w:val="27"/>
          <w:szCs w:val="27"/>
          <w:rtl/>
        </w:rPr>
        <w:t xml:space="preserve">)</w:t>
      </w:r>
    </w:p>
    <w:p>
      <w:pPr>
        <w:bidi/>
        <w:spacing w:after="120" w:line="335"/>
        <w:jc w:val="both"/>
      </w:pPr>
      <w:r>
        <w:rPr>
          <w:rFonts w:ascii="Arial" w:cs="Arial" w:eastAsia="Arial" w:hAnsi="Arial"/>
          <w:color w:val="444444"/>
          <w:sz w:val="22"/>
          <w:szCs w:val="22"/>
          <w:rtl/>
        </w:rPr>
        <w:t xml:space="preserve">يتمتع البروفيسور الزياني بحضور إعلامي وثقافي وازن يُبرز مكانته كمرجع تكنولوجي ومحلل استراتيجي رفيع المستوى:</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التواصل الإعلامي المحترف:</w:t>
      </w:r>
      <w:r>
        <w:rPr>
          <w:rFonts w:ascii="Arial" w:cs="Arial" w:eastAsia="Arial" w:hAnsi="Arial"/>
          <w:color w:val="444444"/>
          <w:sz w:val="22"/>
          <w:szCs w:val="22"/>
          <w:rtl/>
        </w:rPr>
        <w:t xml:space="preserve"> يحلّ ضيفاً دائماً ومحللاً متخصصاً على كبرى القنوات والمنصات الإعلامية الدولية (مثل قناة </w:t>
      </w:r>
      <w:r>
        <w:rPr>
          <w:rFonts w:ascii="Arial" w:cs="Arial" w:eastAsia="Arial" w:hAnsi="Arial"/>
          <w:b/>
          <w:bCs/>
          <w:color w:val="1F3A5F"/>
          <w:sz w:val="22"/>
          <w:szCs w:val="22"/>
          <w:rtl w:val="false"/>
        </w:rPr>
        <w:t xml:space="preserve">France 24</w:t>
      </w:r>
      <w:r>
        <w:rPr>
          <w:rFonts w:ascii="Arial" w:cs="Arial" w:eastAsia="Arial" w:hAnsi="Arial"/>
          <w:color w:val="444444"/>
          <w:sz w:val="22"/>
          <w:szCs w:val="22"/>
          <w:rtl/>
        </w:rPr>
        <w:t xml:space="preserve"> و</w:t>
      </w:r>
      <w:r>
        <w:rPr>
          <w:rFonts w:ascii="Arial" w:cs="Arial" w:eastAsia="Arial" w:hAnsi="Arial"/>
          <w:b/>
          <w:bCs/>
          <w:color w:val="1F3A5F"/>
          <w:sz w:val="22"/>
          <w:szCs w:val="22"/>
          <w:rtl w:val="false"/>
        </w:rPr>
        <w:t xml:space="preserve">Medi1 TV</w:t>
      </w:r>
      <w:r>
        <w:rPr>
          <w:rFonts w:ascii="Arial" w:cs="Arial" w:eastAsia="Arial" w:hAnsi="Arial"/>
          <w:color w:val="444444"/>
          <w:sz w:val="22"/>
          <w:szCs w:val="22"/>
          <w:rtl/>
        </w:rPr>
        <w:t xml:space="preserve"> و</w:t>
      </w:r>
      <w:r>
        <w:rPr>
          <w:rFonts w:ascii="Arial" w:cs="Arial" w:eastAsia="Arial" w:hAnsi="Arial"/>
          <w:b/>
          <w:bCs/>
          <w:color w:val="1F3A5F"/>
          <w:sz w:val="22"/>
          <w:szCs w:val="22"/>
          <w:rtl/>
        </w:rPr>
        <w:t xml:space="preserve">2M</w:t>
      </w:r>
      <w:r>
        <w:rPr>
          <w:rFonts w:ascii="Arial" w:cs="Arial" w:eastAsia="Arial" w:hAnsi="Arial"/>
          <w:color w:val="444444"/>
          <w:sz w:val="22"/>
          <w:szCs w:val="22"/>
          <w:rtl/>
        </w:rPr>
        <w:t xml:space="preserve"> وغيرها)، حيث يقدم قراءات دقيقة وتحليلات عميقة للأزمات السيبرانية العالمية والتحولات التكنولوجية والرهانات الجيوسياسية المرتبطة بشرائح السيليكون وحرب البيانات.</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المحاضرات الافتتاحية (</w:t>
      </w:r>
      <w:r>
        <w:rPr>
          <w:rFonts w:ascii="Arial" w:cs="Arial" w:eastAsia="Arial" w:hAnsi="Arial"/>
          <w:b/>
          <w:bCs/>
          <w:color w:val="1F3A5F"/>
          <w:sz w:val="22"/>
          <w:szCs w:val="22"/>
          <w:rtl w:val="false"/>
        </w:rPr>
        <w:t xml:space="preserve">Keynote Speaker</w:t>
      </w:r>
      <w:r>
        <w:rPr>
          <w:rFonts w:ascii="Arial" w:cs="Arial" w:eastAsia="Arial" w:hAnsi="Arial"/>
          <w:b/>
          <w:bCs/>
          <w:color w:val="1F3A5F"/>
          <w:sz w:val="22"/>
          <w:szCs w:val="22"/>
          <w:rtl/>
        </w:rPr>
        <w:t xml:space="preserve">):</w:t>
      </w:r>
      <w:r>
        <w:rPr>
          <w:rFonts w:ascii="Arial" w:cs="Arial" w:eastAsia="Arial" w:hAnsi="Arial"/>
          <w:color w:val="444444"/>
          <w:sz w:val="22"/>
          <w:szCs w:val="22"/>
          <w:rtl/>
        </w:rPr>
        <w:t xml:space="preserve"> يتم اختياره بانتظام كمتحدث رئيسي في المؤتمرات الحكومية والدولية لإلقاء المحاضرات الافتتاحية حول الحكامة الرقمية والسيادة التكنولوجية والذكاء الاصطناعي التوليدي.</w:t>
      </w:r>
    </w:p>
    <w:p>
      <w:pPr>
        <w:pStyle w:val="ListParagraph"/>
        <w:numPr>
          <w:ilvl w:val="0"/>
          <w:numId w:val="2"/>
        </w:numPr>
        <w:bidi/>
        <w:spacing w:after="90" w:line="325"/>
        <w:jc w:val="both"/>
      </w:pPr>
      <w:r>
        <w:rPr>
          <w:rFonts w:ascii="Arial" w:cs="Arial" w:eastAsia="Arial" w:hAnsi="Arial"/>
          <w:b/>
          <w:bCs/>
          <w:color w:val="1F3A5F"/>
          <w:sz w:val="22"/>
          <w:szCs w:val="22"/>
          <w:rtl/>
        </w:rPr>
        <w:t xml:space="preserve">أسلوب تواصل قيادي:</w:t>
      </w:r>
      <w:r>
        <w:rPr>
          <w:rFonts w:ascii="Arial" w:cs="Arial" w:eastAsia="Arial" w:hAnsi="Arial"/>
          <w:color w:val="444444"/>
          <w:sz w:val="22"/>
          <w:szCs w:val="22"/>
          <w:rtl/>
        </w:rPr>
        <w:t xml:space="preserve"> يجمع في خطابه بين الدقة العلمية والوضوح السياسي والقدرة على تبسيط المفاهيم المعقدة لصناع القرار وللأجهزة التنفيذية وللرأي العام.</w:t>
      </w:r>
    </w:p>
    <w:p>
      <w:pPr>
        <w:keepNext/>
        <w:pBdr>
          <w:bottom w:val="single" w:color="B8893B" w:sz="8" w:space="4"/>
        </w:pBdr>
        <w:bidi/>
        <w:spacing w:after="140" w:before="300"/>
      </w:pPr>
      <w:r>
        <w:rPr>
          <w:rFonts w:ascii="Arial" w:cs="Arial" w:eastAsia="Arial" w:hAnsi="Arial"/>
          <w:b/>
          <w:bCs/>
          <w:color w:val="B8893B"/>
          <w:sz w:val="28"/>
          <w:szCs w:val="28"/>
        </w:rPr>
        <w:t xml:space="preserve">9  </w:t>
      </w:r>
      <w:r>
        <w:rPr>
          <w:rFonts w:ascii="Arial" w:cs="Arial" w:eastAsia="Arial" w:hAnsi="Arial"/>
          <w:b/>
          <w:bCs/>
          <w:color w:val="1F3A5F"/>
          <w:sz w:val="27"/>
          <w:szCs w:val="27"/>
          <w:rtl/>
        </w:rPr>
        <w:t xml:space="preserve">العلاقات الدولية وتسهيل شبكات النفوذ العلمي (</w:t>
      </w:r>
      <w:r>
        <w:rPr>
          <w:rFonts w:ascii="Arial" w:cs="Arial" w:eastAsia="Arial" w:hAnsi="Arial"/>
          <w:b/>
          <w:bCs/>
          <w:color w:val="1F3A5F"/>
          <w:sz w:val="27"/>
          <w:szCs w:val="27"/>
          <w:rtl w:val="false"/>
        </w:rPr>
        <w:t xml:space="preserve">Global Networking &amp; Diplomacy</w:t>
      </w:r>
      <w:r>
        <w:rPr>
          <w:rFonts w:ascii="Arial" w:cs="Arial" w:eastAsia="Arial" w:hAnsi="Arial"/>
          <w:b/>
          <w:bCs/>
          <w:color w:val="1F3A5F"/>
          <w:sz w:val="27"/>
          <w:szCs w:val="27"/>
          <w:rtl/>
        </w:rPr>
        <w:t xml:space="preserve">)</w:t>
      </w:r>
    </w:p>
    <w:p>
      <w:pPr>
        <w:bidi/>
        <w:spacing w:after="120" w:line="335"/>
        <w:jc w:val="both"/>
      </w:pPr>
      <w:r>
        <w:rPr>
          <w:rFonts w:ascii="Arial" w:cs="Arial" w:eastAsia="Arial" w:hAnsi="Arial"/>
          <w:color w:val="444444"/>
          <w:sz w:val="22"/>
          <w:szCs w:val="22"/>
          <w:rtl/>
        </w:rPr>
        <w:t xml:space="preserve">يمتلك البروفيسور الزياني شبكة علاقات دولية مرنة وواسعة تشكل ذراعاً متيناً للدبلوماسية الرقمية الوطنية:</w:t>
      </w:r>
    </w:p>
    <w:p>
      <w:pPr>
        <w:pStyle w:val="ListParagraph"/>
        <w:numPr>
          <w:ilvl w:val="0"/>
          <w:numId w:val="2"/>
        </w:numPr>
        <w:bidi/>
        <w:spacing w:after="90" w:line="325"/>
        <w:jc w:val="both"/>
      </w:pPr>
      <w:r>
        <w:rPr>
          <w:rFonts w:ascii="Arial" w:cs="Arial" w:eastAsia="Arial" w:hAnsi="Arial"/>
          <w:b/>
          <w:bCs/>
          <w:color w:val="1F3A5F"/>
          <w:sz w:val="22"/>
          <w:szCs w:val="22"/>
          <w:rtl/>
        </w:rPr>
        <w:t xml:space="preserve">نسج الشراكات الاستراتيجية:</w:t>
      </w:r>
      <w:r>
        <w:rPr>
          <w:rFonts w:ascii="Arial" w:cs="Arial" w:eastAsia="Arial" w:hAnsi="Arial"/>
          <w:color w:val="444444"/>
          <w:sz w:val="22"/>
          <w:szCs w:val="22"/>
          <w:rtl/>
        </w:rPr>
        <w:t xml:space="preserve"> تمكّن بفضل علاقاته المباشرة والاحترام المتبادل الذي يحظى به عالمياً من إبرام اتفاقيات شراكة نوعية مع مؤسسات وهيئات تكنولوجية في </w:t>
      </w:r>
      <w:r>
        <w:rPr>
          <w:rFonts w:ascii="Arial" w:cs="Arial" w:eastAsia="Arial" w:hAnsi="Arial"/>
          <w:b/>
          <w:bCs/>
          <w:color w:val="1F3A5F"/>
          <w:sz w:val="22"/>
          <w:szCs w:val="22"/>
          <w:rtl/>
        </w:rPr>
        <w:t xml:space="preserve">الصين والولايات المتحدة وفرنسا وبلجيكا وإسبانيا وهولندا وجيبوتي وتونس ودول الخليج العربي</w:t>
      </w:r>
      <w:r>
        <w:rPr>
          <w:rFonts w:ascii="Arial" w:cs="Arial" w:eastAsia="Arial" w:hAnsi="Arial"/>
          <w:color w:val="444444"/>
          <w:sz w:val="22"/>
          <w:szCs w:val="22"/>
          <w:rtl/>
        </w:rPr>
        <w:t xml:space="preserve">.</w:t>
      </w:r>
    </w:p>
    <w:p>
      <w:pPr>
        <w:pStyle w:val="ListParagraph"/>
        <w:numPr>
          <w:ilvl w:val="0"/>
          <w:numId w:val="2"/>
        </w:numPr>
        <w:bidi/>
        <w:spacing w:after="90" w:line="325"/>
        <w:jc w:val="both"/>
      </w:pPr>
      <w:r>
        <w:rPr>
          <w:rFonts w:ascii="Arial" w:cs="Arial" w:eastAsia="Arial" w:hAnsi="Arial"/>
          <w:b/>
          <w:bCs/>
          <w:color w:val="1F3A5F"/>
          <w:sz w:val="22"/>
          <w:szCs w:val="22"/>
          <w:rtl/>
        </w:rPr>
        <w:t xml:space="preserve">أستاذ زائر ومستشار جامعي:</w:t>
      </w:r>
      <w:r>
        <w:rPr>
          <w:rFonts w:ascii="Arial" w:cs="Arial" w:eastAsia="Arial" w:hAnsi="Arial"/>
          <w:color w:val="444444"/>
          <w:sz w:val="22"/>
          <w:szCs w:val="22"/>
          <w:rtl/>
        </w:rPr>
        <w:t xml:space="preserve"> دُعي كأستاذ زائر ومحاضر في عشرات الجامعات والمعاهد التكنولوجية عبر العالم، مما أتاح له الاطلاع المباشر على أفضل الممارسات الدولية في إدارة المنظومات الرقمية وتطوير حكامة الذكاء الاصطناعي.</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القدرة على بناء التحالفات:</w:t>
      </w:r>
      <w:r>
        <w:rPr>
          <w:rFonts w:ascii="Arial" w:cs="Arial" w:eastAsia="Arial" w:hAnsi="Arial"/>
          <w:color w:val="444444"/>
          <w:sz w:val="22"/>
          <w:szCs w:val="22"/>
          <w:rtl/>
        </w:rPr>
        <w:t xml:space="preserve"> يتقن فن التنسيق وبناء الجسور بين القطاع العام والجامعات ومراكز البحث والشركات العالمية متعددة الجنسيات لإنشاء بيئات رقمية متكاملة ومستدامة.</w:t>
      </w:r>
    </w:p>
    <w:p>
      <w:pPr>
        <w:keepNext/>
        <w:pBdr>
          <w:bottom w:val="single" w:color="B8893B" w:sz="8" w:space="4"/>
        </w:pBdr>
        <w:bidi/>
        <w:spacing w:after="140" w:before="300"/>
      </w:pPr>
      <w:r>
        <w:rPr>
          <w:rFonts w:ascii="Arial" w:cs="Arial" w:eastAsia="Arial" w:hAnsi="Arial"/>
          <w:b/>
          <w:bCs/>
          <w:color w:val="B8893B"/>
          <w:sz w:val="28"/>
          <w:szCs w:val="28"/>
        </w:rPr>
        <w:t xml:space="preserve">10  </w:t>
      </w:r>
      <w:r>
        <w:rPr>
          <w:rFonts w:ascii="Arial" w:cs="Arial" w:eastAsia="Arial" w:hAnsi="Arial"/>
          <w:b/>
          <w:bCs/>
          <w:color w:val="1F3A5F"/>
          <w:sz w:val="27"/>
          <w:szCs w:val="27"/>
          <w:rtl/>
        </w:rPr>
        <w:t xml:space="preserve">الخبرة القضائية والتحول القطاعي الميداني</w:t>
      </w:r>
    </w:p>
    <w:p>
      <w:pPr>
        <w:bidi/>
        <w:spacing w:after="120" w:line="335"/>
        <w:jc w:val="both"/>
      </w:pPr>
      <w:r>
        <w:rPr>
          <w:rFonts w:ascii="Arial" w:cs="Arial" w:eastAsia="Arial" w:hAnsi="Arial"/>
          <w:color w:val="444444"/>
          <w:sz w:val="22"/>
          <w:szCs w:val="22"/>
          <w:rtl/>
        </w:rPr>
        <w:t xml:space="preserve">تتسم خبرته بالشمولية وتجاوز الأطر النظرية لتشمل الأبعاد التطبيقية والقانونية والأمنية:</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الخبرة القضائية والمحلفة:</w:t>
      </w:r>
      <w:r>
        <w:rPr>
          <w:rFonts w:ascii="Arial" w:cs="Arial" w:eastAsia="Arial" w:hAnsi="Arial"/>
          <w:color w:val="444444"/>
          <w:sz w:val="22"/>
          <w:szCs w:val="22"/>
          <w:rtl/>
        </w:rPr>
        <w:t xml:space="preserve"> يعمل كخبير معتمد ومحلف لدى المحاكم الجنائية في قضايا الجرائم الإلكترونية والأمن السيبراني وتحليل البيانات الضخمة (</w:t>
      </w:r>
      <w:r>
        <w:rPr>
          <w:rFonts w:ascii="Arial" w:cs="Arial" w:eastAsia="Arial" w:hAnsi="Arial"/>
          <w:color w:val="444444"/>
          <w:sz w:val="22"/>
          <w:szCs w:val="22"/>
          <w:rtl w:val="false"/>
        </w:rPr>
        <w:t xml:space="preserve">Big Data Forensics</w:t>
      </w:r>
      <w:r>
        <w:rPr>
          <w:rFonts w:ascii="Arial" w:cs="Arial" w:eastAsia="Arial" w:hAnsi="Arial"/>
          <w:color w:val="444444"/>
          <w:sz w:val="22"/>
          <w:szCs w:val="22"/>
          <w:rtl/>
        </w:rPr>
        <w:t xml:space="preserve">) وتفسير الأدلة الرقمية المعقدة.</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الرقمنة القطاعية:</w:t>
      </w:r>
    </w:p>
    <w:p>
      <w:pPr>
        <w:pStyle w:val="ListParagraph"/>
        <w:numPr>
          <w:ilvl w:val="1"/>
          <w:numId w:val="2"/>
        </w:numPr>
        <w:bidi/>
        <w:spacing w:after="90" w:line="325"/>
        <w:jc w:val="both"/>
      </w:pPr>
      <w:r>
        <w:rPr>
          <w:rFonts w:ascii="Arial" w:cs="Arial" w:eastAsia="Arial" w:hAnsi="Arial"/>
          <w:b/>
          <w:bCs/>
          <w:color w:val="1F3A5F"/>
          <w:sz w:val="22"/>
          <w:szCs w:val="22"/>
          <w:rtl/>
        </w:rPr>
        <w:t xml:space="preserve">الصحة الرقمية (</w:t>
      </w:r>
      <w:r>
        <w:rPr>
          <w:rFonts w:ascii="Arial" w:cs="Arial" w:eastAsia="Arial" w:hAnsi="Arial"/>
          <w:b/>
          <w:bCs/>
          <w:color w:val="1F3A5F"/>
          <w:sz w:val="22"/>
          <w:szCs w:val="22"/>
          <w:rtl w:val="false"/>
        </w:rPr>
        <w:t xml:space="preserve">Smart Health</w:t>
      </w:r>
      <w:r>
        <w:rPr>
          <w:rFonts w:ascii="Arial" w:cs="Arial" w:eastAsia="Arial" w:hAnsi="Arial"/>
          <w:b/>
          <w:bCs/>
          <w:color w:val="1F3A5F"/>
          <w:sz w:val="22"/>
          <w:szCs w:val="22"/>
          <w:rtl/>
        </w:rPr>
        <w:t xml:space="preserve">):</w:t>
      </w:r>
      <w:r>
        <w:rPr>
          <w:rFonts w:ascii="Arial" w:cs="Arial" w:eastAsia="Arial" w:hAnsi="Arial"/>
          <w:color w:val="444444"/>
          <w:sz w:val="22"/>
          <w:szCs w:val="22"/>
          <w:rtl/>
        </w:rPr>
        <w:t xml:space="preserve"> صياغة استراتيجيات الذكاء الاصطناعي للتنبؤ الوبائي وقابلية تشغيل البيانات البينية (</w:t>
      </w:r>
      <w:r>
        <w:rPr>
          <w:rFonts w:ascii="Arial" w:cs="Arial" w:eastAsia="Arial" w:hAnsi="Arial"/>
          <w:color w:val="444444"/>
          <w:sz w:val="22"/>
          <w:szCs w:val="22"/>
          <w:rtl w:val="false"/>
        </w:rPr>
        <w:t xml:space="preserve">Data Interoperability</w:t>
      </w:r>
      <w:r>
        <w:rPr>
          <w:rFonts w:ascii="Arial" w:cs="Arial" w:eastAsia="Arial" w:hAnsi="Arial"/>
          <w:color w:val="444444"/>
          <w:sz w:val="22"/>
          <w:szCs w:val="22"/>
          <w:rtl/>
        </w:rPr>
        <w:t xml:space="preserve">)، وحماية البيانات الطبية الحساسة.</w:t>
      </w:r>
    </w:p>
    <w:p>
      <w:pPr>
        <w:pStyle w:val="ListParagraph"/>
        <w:numPr>
          <w:ilvl w:val="1"/>
          <w:numId w:val="2"/>
        </w:numPr>
        <w:bidi/>
        <w:spacing w:after="90" w:line="325"/>
        <w:jc w:val="both"/>
      </w:pPr>
      <w:r>
        <w:rPr>
          <w:rFonts w:ascii="Arial" w:cs="Arial" w:eastAsia="Arial" w:hAnsi="Arial"/>
          <w:b/>
          <w:bCs/>
          <w:color w:val="1F3A5F"/>
          <w:sz w:val="22"/>
          <w:szCs w:val="22"/>
          <w:rtl/>
        </w:rPr>
        <w:t xml:space="preserve">العدالة الرقمية والسياسات العقابية:</w:t>
      </w:r>
      <w:r>
        <w:rPr>
          <w:rFonts w:ascii="Arial" w:cs="Arial" w:eastAsia="Arial" w:hAnsi="Arial"/>
          <w:color w:val="444444"/>
          <w:sz w:val="22"/>
          <w:szCs w:val="22"/>
          <w:rtl/>
        </w:rPr>
        <w:t xml:space="preserve"> التأطير والمشاركة في الابتكارات الموجهة لرقمنة المنظومة القضائية (مثل مبادرة </w:t>
      </w:r>
      <w:r>
        <w:rPr>
          <w:rFonts w:ascii="Arial" w:cs="Arial" w:eastAsia="Arial" w:hAnsi="Arial"/>
          <w:color w:val="444444"/>
          <w:sz w:val="22"/>
          <w:szCs w:val="22"/>
          <w:rtl w:val="false"/>
        </w:rPr>
        <w:t xml:space="preserve">LE PENALATHON</w:t>
      </w:r>
      <w:r>
        <w:rPr>
          <w:rFonts w:ascii="Arial" w:cs="Arial" w:eastAsia="Arial" w:hAnsi="Arial"/>
          <w:color w:val="444444"/>
          <w:sz w:val="22"/>
          <w:szCs w:val="22"/>
          <w:rtl/>
        </w:rPr>
        <w:t xml:space="preserve">).</w:t>
      </w:r>
    </w:p>
    <w:p>
      <w:pPr>
        <w:pStyle w:val="ListParagraph"/>
        <w:numPr>
          <w:ilvl w:val="1"/>
          <w:numId w:val="2"/>
        </w:numPr>
        <w:bidi/>
        <w:spacing w:after="90" w:line="325"/>
        <w:jc w:val="both"/>
      </w:pPr>
      <w:r>
        <w:rPr>
          <w:rFonts w:ascii="Arial" w:cs="Arial" w:eastAsia="Arial" w:hAnsi="Arial"/>
          <w:b/>
          <w:bCs/>
          <w:color w:val="1F3A5F"/>
          <w:sz w:val="22"/>
          <w:szCs w:val="22"/>
          <w:rtl/>
        </w:rPr>
        <w:t xml:space="preserve">الحكامة الترابية:</w:t>
      </w:r>
      <w:r>
        <w:rPr>
          <w:rFonts w:ascii="Arial" w:cs="Arial" w:eastAsia="Arial" w:hAnsi="Arial"/>
          <w:color w:val="444444"/>
          <w:sz w:val="22"/>
          <w:szCs w:val="22"/>
          <w:rtl/>
        </w:rPr>
        <w:t xml:space="preserve"> تقديم نماذج الذكاء الاصطناعي والتحليل المجالي لدعم متخذي القرار في الحكامة الترابية والتنمية الجهوية.</w:t>
      </w:r>
    </w:p>
    <w:p>
      <w:pPr>
        <w:keepNext/>
        <w:pBdr>
          <w:bottom w:val="single" w:color="B8893B" w:sz="8" w:space="4"/>
        </w:pBdr>
        <w:bidi/>
        <w:spacing w:after="140" w:before="300"/>
      </w:pPr>
      <w:r>
        <w:rPr>
          <w:rFonts w:ascii="Arial" w:cs="Arial" w:eastAsia="Arial" w:hAnsi="Arial"/>
          <w:b/>
          <w:bCs/>
          <w:color w:val="B8893B"/>
          <w:sz w:val="28"/>
          <w:szCs w:val="28"/>
        </w:rPr>
        <w:t xml:space="preserve">11  </w:t>
      </w:r>
      <w:r>
        <w:rPr>
          <w:rFonts w:ascii="Arial" w:cs="Arial" w:eastAsia="Arial" w:hAnsi="Arial"/>
          <w:b/>
          <w:bCs/>
          <w:color w:val="1F3A5F"/>
          <w:sz w:val="27"/>
          <w:szCs w:val="27"/>
          <w:rtl/>
        </w:rPr>
        <w:t xml:space="preserve">المؤهلات الأكاديمية والشهادات التخصصية</w:t>
      </w:r>
    </w:p>
    <w:p>
      <w:pPr>
        <w:pStyle w:val="ListParagraph"/>
        <w:numPr>
          <w:ilvl w:val="0"/>
          <w:numId w:val="2"/>
        </w:numPr>
        <w:bidi/>
        <w:spacing w:after="90" w:line="325"/>
        <w:jc w:val="both"/>
      </w:pPr>
      <w:r>
        <w:rPr>
          <w:rFonts w:ascii="Arial" w:cs="Arial" w:eastAsia="Arial" w:hAnsi="Arial"/>
          <w:b/>
          <w:bCs/>
          <w:color w:val="1F3A5F"/>
          <w:sz w:val="22"/>
          <w:szCs w:val="22"/>
          <w:rtl/>
        </w:rPr>
        <w:t xml:space="preserve">2006:</w:t>
      </w:r>
      <w:r>
        <w:rPr>
          <w:rFonts w:ascii="Arial" w:cs="Arial" w:eastAsia="Arial" w:hAnsi="Arial"/>
          <w:color w:val="444444"/>
          <w:sz w:val="22"/>
          <w:szCs w:val="22"/>
          <w:rtl/>
        </w:rPr>
        <w:t xml:space="preserve"> دكتوراه الدولة في هندسة نظم المعلومات غير المتجانسة – جامعة عبد المالك السعدي (المغرب) بتأطير مشترك مع جامعة لوميني بمرسيليا (فرنسا).</w:t>
      </w:r>
    </w:p>
    <w:p>
      <w:pPr>
        <w:pStyle w:val="ListParagraph"/>
        <w:numPr>
          <w:ilvl w:val="0"/>
          <w:numId w:val="2"/>
        </w:numPr>
        <w:bidi/>
        <w:spacing w:after="90" w:line="325"/>
        <w:jc w:val="both"/>
      </w:pPr>
      <w:r>
        <w:rPr>
          <w:rFonts w:ascii="Arial" w:cs="Arial" w:eastAsia="Arial" w:hAnsi="Arial"/>
          <w:b/>
          <w:bCs/>
          <w:color w:val="1F3A5F"/>
          <w:sz w:val="22"/>
          <w:szCs w:val="22"/>
          <w:rtl/>
        </w:rPr>
        <w:t xml:space="preserve">1999:</w:t>
      </w:r>
      <w:r>
        <w:rPr>
          <w:rFonts w:ascii="Arial" w:cs="Arial" w:eastAsia="Arial" w:hAnsi="Arial"/>
          <w:color w:val="444444"/>
          <w:sz w:val="22"/>
          <w:szCs w:val="22"/>
          <w:rtl/>
        </w:rPr>
        <w:t xml:space="preserve"> دكتوراه في الأنظمة الموزعة وتقنيات الويب – جامعة محمد الخامس بالرباط بالشراكة مع المدرسة الوطنية العليا للإلكترونيات والتكنولوجيا بتولوز (</w:t>
      </w:r>
      <w:r>
        <w:rPr>
          <w:rFonts w:ascii="Arial" w:cs="Arial" w:eastAsia="Arial" w:hAnsi="Arial"/>
          <w:color w:val="444444"/>
          <w:sz w:val="22"/>
          <w:szCs w:val="22"/>
          <w:rtl w:val="false"/>
        </w:rPr>
        <w:t xml:space="preserve">ENSEEIHT</w:t>
      </w:r>
      <w:r>
        <w:rPr>
          <w:rFonts w:ascii="Arial" w:cs="Arial" w:eastAsia="Arial" w:hAnsi="Arial"/>
          <w:color w:val="444444"/>
          <w:sz w:val="22"/>
          <w:szCs w:val="22"/>
          <w:rtl/>
        </w:rPr>
        <w:t xml:space="preserve"> – فرنسا).</w:t>
      </w:r>
    </w:p>
    <w:p>
      <w:pPr>
        <w:pStyle w:val="ListParagraph"/>
        <w:numPr>
          <w:ilvl w:val="0"/>
          <w:numId w:val="2"/>
        </w:numPr>
        <w:bidi/>
        <w:spacing w:after="90" w:line="325"/>
        <w:jc w:val="both"/>
      </w:pPr>
      <w:r>
        <w:rPr>
          <w:rFonts w:ascii="Arial" w:cs="Arial" w:eastAsia="Arial" w:hAnsi="Arial"/>
          <w:b/>
          <w:bCs/>
          <w:color w:val="1F3A5F"/>
          <w:sz w:val="22"/>
          <w:szCs w:val="22"/>
          <w:rtl/>
        </w:rPr>
        <w:t xml:space="preserve">1996:</w:t>
      </w:r>
      <w:r>
        <w:rPr>
          <w:rFonts w:ascii="Arial" w:cs="Arial" w:eastAsia="Arial" w:hAnsi="Arial"/>
          <w:color w:val="444444"/>
          <w:sz w:val="22"/>
          <w:szCs w:val="22"/>
          <w:rtl/>
        </w:rPr>
        <w:t xml:space="preserve"> ماجستير (</w:t>
      </w:r>
      <w:r>
        <w:rPr>
          <w:rFonts w:ascii="Arial" w:cs="Arial" w:eastAsia="Arial" w:hAnsi="Arial"/>
          <w:color w:val="444444"/>
          <w:sz w:val="22"/>
          <w:szCs w:val="22"/>
          <w:rtl w:val="false"/>
        </w:rPr>
        <w:t xml:space="preserve">DESA</w:t>
      </w:r>
      <w:r>
        <w:rPr>
          <w:rFonts w:ascii="Arial" w:cs="Arial" w:eastAsia="Arial" w:hAnsi="Arial"/>
          <w:color w:val="444444"/>
          <w:sz w:val="22"/>
          <w:szCs w:val="22"/>
          <w:rtl/>
        </w:rPr>
        <w:t xml:space="preserve">) في هندسة البرمجيات والبرمجة – جامعة محمد الخامس بالرباط.</w:t>
      </w:r>
    </w:p>
    <w:p>
      <w:pPr>
        <w:pStyle w:val="ListParagraph"/>
        <w:numPr>
          <w:ilvl w:val="0"/>
          <w:numId w:val="2"/>
        </w:numPr>
        <w:bidi/>
        <w:spacing w:after="90" w:line="325"/>
        <w:jc w:val="both"/>
      </w:pPr>
      <w:r>
        <w:rPr>
          <w:rFonts w:ascii="Arial" w:cs="Arial" w:eastAsia="Arial" w:hAnsi="Arial"/>
          <w:b/>
          <w:bCs/>
          <w:color w:val="1F3A5F"/>
          <w:sz w:val="22"/>
          <w:szCs w:val="22"/>
          <w:rtl/>
        </w:rPr>
        <w:t xml:space="preserve">1994:</w:t>
      </w:r>
      <w:r>
        <w:rPr>
          <w:rFonts w:ascii="Arial" w:cs="Arial" w:eastAsia="Arial" w:hAnsi="Arial"/>
          <w:color w:val="444444"/>
          <w:sz w:val="22"/>
          <w:szCs w:val="22"/>
          <w:rtl/>
        </w:rPr>
        <w:t xml:space="preserve"> الإجازة في علوم الحاسوب – جامعة محمد الخامس بالرباط.</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الشهادات الاحترافية والتكوينات المتقدمة:</w:t>
      </w:r>
    </w:p>
    <w:p>
      <w:pPr>
        <w:pStyle w:val="ListParagraph"/>
        <w:numPr>
          <w:ilvl w:val="1"/>
          <w:numId w:val="2"/>
        </w:numPr>
        <w:bidi/>
        <w:spacing w:after="90" w:line="325"/>
        <w:jc w:val="both"/>
      </w:pPr>
      <w:r>
        <w:rPr>
          <w:rFonts w:ascii="Arial" w:cs="Arial" w:eastAsia="Arial" w:hAnsi="Arial"/>
          <w:color w:val="444444"/>
          <w:sz w:val="22"/>
          <w:szCs w:val="22"/>
          <w:rtl w:val="false"/>
        </w:rPr>
        <w:t xml:space="preserve">IBM Certified Big Data Specialist</w:t>
      </w:r>
    </w:p>
    <w:p>
      <w:pPr>
        <w:pStyle w:val="ListParagraph"/>
        <w:numPr>
          <w:ilvl w:val="1"/>
          <w:numId w:val="2"/>
        </w:numPr>
        <w:bidi/>
        <w:spacing w:after="90" w:line="325"/>
        <w:jc w:val="both"/>
      </w:pPr>
      <w:r>
        <w:rPr>
          <w:rFonts w:ascii="Arial" w:cs="Arial" w:eastAsia="Arial" w:hAnsi="Arial"/>
          <w:color w:val="444444"/>
          <w:sz w:val="22"/>
          <w:szCs w:val="22"/>
          <w:rtl w:val="false"/>
        </w:rPr>
        <w:t xml:space="preserve">Certificate in Multi-Agent Systems &amp; AI Applications</w:t>
      </w:r>
    </w:p>
    <w:p>
      <w:pPr>
        <w:pStyle w:val="ListParagraph"/>
        <w:numPr>
          <w:ilvl w:val="1"/>
          <w:numId w:val="2"/>
        </w:numPr>
        <w:bidi/>
        <w:spacing w:after="90" w:line="325"/>
        <w:jc w:val="both"/>
      </w:pPr>
      <w:r>
        <w:rPr>
          <w:rFonts w:ascii="Arial" w:cs="Arial" w:eastAsia="Arial" w:hAnsi="Arial"/>
          <w:color w:val="444444"/>
          <w:sz w:val="22"/>
          <w:szCs w:val="22"/>
          <w:rtl w:val="false"/>
        </w:rPr>
        <w:t xml:space="preserve">Oracle Database Administration</w:t>
      </w:r>
      <w:r>
        <w:rPr>
          <w:rFonts w:ascii="Arial" w:cs="Arial" w:eastAsia="Arial" w:hAnsi="Arial"/>
          <w:color w:val="444444"/>
          <w:sz w:val="22"/>
          <w:szCs w:val="22"/>
          <w:rtl/>
        </w:rPr>
        <w:t xml:space="preserve"> (</w:t>
      </w:r>
      <w:r>
        <w:rPr>
          <w:rFonts w:ascii="Arial" w:cs="Arial" w:eastAsia="Arial" w:hAnsi="Arial"/>
          <w:color w:val="444444"/>
          <w:sz w:val="22"/>
          <w:szCs w:val="22"/>
          <w:rtl w:val="false"/>
        </w:rPr>
        <w:t xml:space="preserve">DBA</w:t>
      </w:r>
      <w:r>
        <w:rPr>
          <w:rFonts w:ascii="Arial" w:cs="Arial" w:eastAsia="Arial" w:hAnsi="Arial"/>
          <w:color w:val="444444"/>
          <w:sz w:val="22"/>
          <w:szCs w:val="22"/>
          <w:rtl/>
        </w:rPr>
        <w:t xml:space="preserve">) </w:t>
      </w:r>
      <w:r>
        <w:rPr>
          <w:rFonts w:ascii="Arial" w:cs="Arial" w:eastAsia="Arial" w:hAnsi="Arial"/>
          <w:color w:val="444444"/>
          <w:sz w:val="22"/>
          <w:szCs w:val="22"/>
          <w:rtl w:val="false"/>
        </w:rPr>
        <w:t xml:space="preserve">Professional Certificate</w:t>
      </w:r>
    </w:p>
    <w:p>
      <w:pPr>
        <w:pStyle w:val="ListParagraph"/>
        <w:numPr>
          <w:ilvl w:val="1"/>
          <w:numId w:val="2"/>
        </w:numPr>
        <w:bidi/>
        <w:spacing w:after="90" w:line="325"/>
        <w:jc w:val="both"/>
      </w:pPr>
      <w:r>
        <w:rPr>
          <w:rFonts w:ascii="Arial" w:cs="Arial" w:eastAsia="Arial" w:hAnsi="Arial"/>
          <w:color w:val="444444"/>
          <w:sz w:val="22"/>
          <w:szCs w:val="22"/>
          <w:rtl w:val="false"/>
        </w:rPr>
        <w:t xml:space="preserve">ArcGIS Advanced Spatial Analysis Certificate</w:t>
      </w:r>
    </w:p>
    <w:p>
      <w:pPr>
        <w:keepNext/>
        <w:pBdr>
          <w:bottom w:val="single" w:color="B8893B" w:sz="8" w:space="4"/>
        </w:pBdr>
        <w:bidi/>
        <w:spacing w:after="140" w:before="300"/>
      </w:pPr>
      <w:r>
        <w:rPr>
          <w:rFonts w:ascii="Arial" w:cs="Arial" w:eastAsia="Arial" w:hAnsi="Arial"/>
          <w:b/>
          <w:bCs/>
          <w:color w:val="B8893B"/>
          <w:sz w:val="28"/>
          <w:szCs w:val="28"/>
        </w:rPr>
        <w:t xml:space="preserve">12  </w:t>
      </w:r>
      <w:r>
        <w:rPr>
          <w:rFonts w:ascii="Arial" w:cs="Arial" w:eastAsia="Arial" w:hAnsi="Arial"/>
          <w:b/>
          <w:bCs/>
          <w:color w:val="1F3A5F"/>
          <w:sz w:val="27"/>
          <w:szCs w:val="27"/>
          <w:rtl/>
        </w:rPr>
        <w:t xml:space="preserve">المهارات الشخصية والقيادية (</w:t>
      </w:r>
      <w:r>
        <w:rPr>
          <w:rFonts w:ascii="Arial" w:cs="Arial" w:eastAsia="Arial" w:hAnsi="Arial"/>
          <w:b/>
          <w:bCs/>
          <w:color w:val="1F3A5F"/>
          <w:sz w:val="27"/>
          <w:szCs w:val="27"/>
          <w:rtl w:val="false"/>
        </w:rPr>
        <w:t xml:space="preserve">Executive Capabilities</w:t>
      </w:r>
      <w:r>
        <w:rPr>
          <w:rFonts w:ascii="Arial" w:cs="Arial" w:eastAsia="Arial" w:hAnsi="Arial"/>
          <w:b/>
          <w:bCs/>
          <w:color w:val="1F3A5F"/>
          <w:sz w:val="27"/>
          <w:szCs w:val="27"/>
          <w:rtl/>
        </w:rPr>
        <w:t xml:space="preserve">)</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التخطيط الاستراتيجي وصياغة السياسات:</w:t>
      </w:r>
      <w:r>
        <w:rPr>
          <w:rFonts w:ascii="Arial" w:cs="Arial" w:eastAsia="Arial" w:hAnsi="Arial"/>
          <w:color w:val="444444"/>
          <w:sz w:val="22"/>
          <w:szCs w:val="22"/>
          <w:rtl/>
        </w:rPr>
        <w:t xml:space="preserve"> قدرة فائقة على تحويل الرؤى الوطنية إلى مخططات عمل قطاعية قابلة للتنفيذ بنتائج ملموسة.</w:t>
      </w:r>
    </w:p>
    <w:p>
      <w:pPr>
        <w:pStyle w:val="ListParagraph"/>
        <w:numPr>
          <w:ilvl w:val="0"/>
          <w:numId w:val="2"/>
        </w:numPr>
        <w:bidi/>
        <w:spacing w:after="90" w:line="325"/>
        <w:jc w:val="both"/>
      </w:pPr>
      <w:r>
        <w:rPr>
          <w:rFonts w:ascii="Arial" w:cs="Arial" w:eastAsia="Arial" w:hAnsi="Arial"/>
          <w:b/>
          <w:bCs/>
          <w:color w:val="1F3A5F"/>
          <w:sz w:val="22"/>
          <w:szCs w:val="22"/>
          <w:rtl/>
        </w:rPr>
        <w:t xml:space="preserve">إدارة الأزمات والتفاوض المعقد:</w:t>
      </w:r>
      <w:r>
        <w:rPr>
          <w:rFonts w:ascii="Arial" w:cs="Arial" w:eastAsia="Arial" w:hAnsi="Arial"/>
          <w:color w:val="444444"/>
          <w:sz w:val="22"/>
          <w:szCs w:val="22"/>
          <w:rtl/>
        </w:rPr>
        <w:t xml:space="preserve"> كفاءة عالية في التعامل مع المخاطر السيبرانية والتحولات الجيوتكنولوجية، والتفاوض على الشراكات المرتكزة على نقل المعرفة.</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القدرة التأثيرية والتأطير الجمعي:</w:t>
      </w:r>
      <w:r>
        <w:rPr>
          <w:rFonts w:ascii="Arial" w:cs="Arial" w:eastAsia="Arial" w:hAnsi="Arial"/>
          <w:color w:val="444444"/>
          <w:sz w:val="22"/>
          <w:szCs w:val="22"/>
          <w:rtl/>
        </w:rPr>
        <w:t xml:space="preserve"> كاريزما قيادية تعتمد على الإنصات العميق والتفاعل الإيجابي وتحفيز فرق العمل للتفوق والإنجاز في بيئات العمل عالية الضغط.</w:t>
      </w:r>
    </w:p>
    <w:p>
      <w:pPr>
        <w:keepNext/>
        <w:pBdr>
          <w:bottom w:val="single" w:color="B8893B" w:sz="8" w:space="4"/>
        </w:pBdr>
        <w:bidi/>
        <w:spacing w:after="140" w:before="300"/>
      </w:pPr>
      <w:r>
        <w:rPr>
          <w:rFonts w:ascii="Arial" w:cs="Arial" w:eastAsia="Arial" w:hAnsi="Arial"/>
          <w:b/>
          <w:bCs/>
          <w:color w:val="B8893B"/>
          <w:sz w:val="28"/>
          <w:szCs w:val="28"/>
        </w:rPr>
        <w:t xml:space="preserve">13  </w:t>
      </w:r>
      <w:r>
        <w:rPr>
          <w:rFonts w:ascii="Arial" w:cs="Arial" w:eastAsia="Arial" w:hAnsi="Arial"/>
          <w:b/>
          <w:bCs/>
          <w:color w:val="1F3A5F"/>
          <w:sz w:val="27"/>
          <w:szCs w:val="27"/>
          <w:rtl/>
        </w:rPr>
        <w:t xml:space="preserve">اللغات</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العربية:</w:t>
      </w:r>
      <w:r>
        <w:rPr>
          <w:rFonts w:ascii="Arial" w:cs="Arial" w:eastAsia="Arial" w:hAnsi="Arial"/>
          <w:color w:val="444444"/>
          <w:sz w:val="22"/>
          <w:szCs w:val="22"/>
          <w:rtl/>
        </w:rPr>
        <w:t xml:space="preserve"> اللغة الأم (إتقان تام وصياغة بلاغية وإعلامية ورسمية رفيعة).</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الفرنسية:</w:t>
      </w:r>
      <w:r>
        <w:rPr>
          <w:rFonts w:ascii="Arial" w:cs="Arial" w:eastAsia="Arial" w:hAnsi="Arial"/>
          <w:color w:val="444444"/>
          <w:sz w:val="22"/>
          <w:szCs w:val="22"/>
          <w:rtl/>
        </w:rPr>
        <w:t xml:space="preserve"> مستوى أكاديمي ومهني ممتاز (</w:t>
      </w:r>
      <w:r>
        <w:rPr>
          <w:rFonts w:ascii="Arial" w:cs="Arial" w:eastAsia="Arial" w:hAnsi="Arial"/>
          <w:color w:val="444444"/>
          <w:sz w:val="22"/>
          <w:szCs w:val="22"/>
          <w:rtl w:val="false"/>
        </w:rPr>
        <w:t xml:space="preserve">C2</w:t>
      </w:r>
      <w:r>
        <w:rPr>
          <w:rFonts w:ascii="Arial" w:cs="Arial" w:eastAsia="Arial" w:hAnsi="Arial"/>
          <w:color w:val="444444"/>
          <w:sz w:val="22"/>
          <w:szCs w:val="22"/>
          <w:rtl/>
        </w:rPr>
        <w:t xml:space="preserve">).</w:t>
      </w:r>
    </w:p>
    <w:p>
      <w:pPr>
        <w:pStyle w:val="ListParagraph"/>
        <w:numPr>
          <w:ilvl w:val="0"/>
          <w:numId w:val="2"/>
        </w:numPr>
        <w:bidi/>
        <w:spacing w:after="90" w:line="325"/>
        <w:jc w:val="both"/>
      </w:pPr>
      <w:r>
        <w:rPr>
          <w:rFonts w:ascii="Arial" w:cs="Arial" w:eastAsia="Arial" w:hAnsi="Arial"/>
          <w:b/>
          <w:bCs/>
          <w:color w:val="1F3A5F"/>
          <w:sz w:val="22"/>
          <w:szCs w:val="22"/>
          <w:rtl/>
        </w:rPr>
        <w:t xml:space="preserve">الإنجليزية:</w:t>
      </w:r>
      <w:r>
        <w:rPr>
          <w:rFonts w:ascii="Arial" w:cs="Arial" w:eastAsia="Arial" w:hAnsi="Arial"/>
          <w:color w:val="444444"/>
          <w:sz w:val="22"/>
          <w:szCs w:val="22"/>
          <w:rtl/>
        </w:rPr>
        <w:t xml:space="preserve"> مستوى أكاديمي ومهني ممتاز (</w:t>
      </w:r>
      <w:r>
        <w:rPr>
          <w:rFonts w:ascii="Arial" w:cs="Arial" w:eastAsia="Arial" w:hAnsi="Arial"/>
          <w:color w:val="444444"/>
          <w:sz w:val="22"/>
          <w:szCs w:val="22"/>
          <w:rtl w:val="false"/>
        </w:rPr>
        <w:t xml:space="preserve">C2</w:t>
      </w:r>
      <w:r>
        <w:rPr>
          <w:rFonts w:ascii="Arial" w:cs="Arial" w:eastAsia="Arial" w:hAnsi="Arial"/>
          <w:color w:val="444444"/>
          <w:sz w:val="22"/>
          <w:szCs w:val="22"/>
          <w:rtl/>
        </w:rPr>
        <w:t xml:space="preserve">).</w:t>
      </w:r>
    </w:p>
    <w:sectPr>
      <w:footerReference w:type="default" r:id="rId7"/>
      <w:pgSz w:w="11906" w:h="16838" w:orient="portrait"/>
      <w:pgMar w:top="70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 Mostafa EZZIYYANI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400" w:hanging="260"/>
      </w:pPr>
      <w:rPr>
        <w:color w:val="B8893B"/>
        <w:sz w:val="16"/>
        <w:szCs w:val="16"/>
      </w:rPr>
    </w:lvl>
    <w:lvl w:ilvl="1" w15:tentative="1">
      <w:start w:val="1"/>
      <w:numFmt w:val="bullet"/>
      <w:lvlText w:val="–"/>
      <w:lvlJc w:val="start"/>
      <w:pPr>
        <w:ind w:start="850" w:hanging="260"/>
      </w:pPr>
      <w:rPr>
        <w:b/>
        <w:bCs/>
        <w:color w:val="B8893B"/>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a356159d38075ded8b94d68e5c408ea9a46f44f.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2026-10-02T08:51:33.775Z</dcterms:created>
  <dcterms:modified xsi:type="dcterms:W3CDTF">2026-10-02T08:51:33.775Z</dcterms:modified>
</cp:coreProperties>
</file>

<file path=docProps/custom.xml><?xml version="1.0" encoding="utf-8"?>
<Properties xmlns="http://schemas.openxmlformats.org/officeDocument/2006/custom-properties" xmlns:vt="http://schemas.openxmlformats.org/officeDocument/2006/docPropsVTypes"/>
</file>