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280"/>
          <w:sz w:val="22"/>
          <w:szCs w:val="22"/>
        </w:rPr>
        <w:t xml:space="preserve">SearchNex Ads</w:t>
      </w:r>
    </w:p>
    <w:p>
      <w:pPr>
        <w:spacing w:after="100"/>
      </w:pPr>
      <w:r>
        <w:rPr>
          <w:b/>
          <w:bCs/>
          <w:color w:val="1A1A1A"/>
          <w:sz w:val="38"/>
          <w:szCs w:val="38"/>
        </w:rPr>
        <w:t xml:space="preserve">Google Ads API — Credential Setup Guide</w:t>
      </w:r>
    </w:p>
    <w:p>
      <w:pPr>
        <w:spacing w:after="300"/>
      </w:pPr>
      <w:r>
        <w:rPr>
          <w:color w:val="6B7280"/>
          <w:sz w:val="21"/>
          <w:szCs w:val="21"/>
        </w:rPr>
        <w:t xml:space="preserve">Step-by-step: how to get the 5 values the app needs · August 2026</w:t>
      </w:r>
    </w:p>
    <w:p>
      <w:pPr>
        <w:pStyle w:val="Heading1"/>
        <w:spacing w:after="160" w:before="360"/>
      </w:pPr>
      <w:r>
        <w:rPr>
          <w:b/>
          <w:bCs/>
          <w:color w:val="1A1A1A"/>
          <w:sz w:val="30"/>
          <w:szCs w:val="30"/>
        </w:rPr>
        <w:t xml:space="preserve">What you're collecting</w:t>
      </w:r>
    </w:p>
    <w:p>
      <w:pPr>
        <w:spacing w:after="140" w:line="276"/>
      </w:pPr>
      <w:r>
        <w:rPr>
          <w:color w:val="1A1A1A"/>
          <w:sz w:val="22"/>
          <w:szCs w:val="22"/>
        </w:rPr>
        <w:t xml:space="preserve">To let the app pull data from Google Ads by itself, it needs 5 values. You gather them once, paste them into Railway, and never touch them again. This guide walks each one start to finish — no prior API experience assumed.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160"/>
      </w:tblGrid>
      <w:tr>
        <w:trPr>
          <w:tblHeader/>
        </w:trPr>
        <w:tc>
          <w:tcPr>
            <w:tcW w:type="dxa" w:w="500"/>
            <w:shd w:fill="EFEFEA" w:val="clear"/>
            <w:tcMar>
              <w:top w:type="dxa" w:w="70"/>
              <w:left w:type="dxa" w:w="110"/>
              <w:bottom w:type="dxa" w:w="70"/>
              <w:right w:type="dxa" w:w="110"/>
            </w:tcMar>
          </w:tcPr>
          <w:p>
            <w:pPr>
              <w:spacing w:after="0" w:line="252"/>
            </w:pPr>
            <w:r>
              <w:rPr>
                <w:b/>
                <w:bCs/>
                <w:color w:val="1A1A1A"/>
                <w:sz w:val="20"/>
                <w:szCs w:val="20"/>
              </w:rPr>
              <w:t xml:space="preserve">#</w:t>
            </w:r>
          </w:p>
        </w:tc>
        <w:tc>
          <w:tcPr>
            <w:tcW w:type="dxa" w:w="2400"/>
            <w:shd w:fill="EFEFEA" w:val="clear"/>
            <w:tcMar>
              <w:top w:type="dxa" w:w="70"/>
              <w:left w:type="dxa" w:w="110"/>
              <w:bottom w:type="dxa" w:w="70"/>
              <w:right w:type="dxa" w:w="110"/>
            </w:tcMar>
          </w:tcPr>
          <w:p>
            <w:pPr>
              <w:spacing w:after="0" w:line="252"/>
            </w:pPr>
            <w:r>
              <w:rPr>
                <w:b/>
                <w:bCs/>
                <w:color w:val="1A1A1A"/>
                <w:sz w:val="20"/>
                <w:szCs w:val="20"/>
              </w:rPr>
              <w:t xml:space="preserve">Value</w:t>
            </w:r>
          </w:p>
        </w:tc>
        <w:tc>
          <w:tcPr>
            <w:tcW w:type="dxa" w:w="4200"/>
            <w:shd w:fill="EFEFEA" w:val="clear"/>
            <w:tcMar>
              <w:top w:type="dxa" w:w="70"/>
              <w:left w:type="dxa" w:w="110"/>
              <w:bottom w:type="dxa" w:w="70"/>
              <w:right w:type="dxa" w:w="110"/>
            </w:tcMar>
          </w:tcPr>
          <w:p>
            <w:pPr>
              <w:spacing w:after="0" w:line="252"/>
            </w:pPr>
            <w:r>
              <w:rPr>
                <w:b/>
                <w:bCs/>
                <w:color w:val="1A1A1A"/>
                <w:sz w:val="20"/>
                <w:szCs w:val="20"/>
              </w:rPr>
              <w:t xml:space="preserve">Comes from</w:t>
            </w:r>
          </w:p>
        </w:tc>
        <w:tc>
          <w:tcPr>
            <w:tcW w:type="dxa" w:w="2160"/>
            <w:shd w:fill="EFEFEA" w:val="clear"/>
            <w:tcMar>
              <w:top w:type="dxa" w:w="70"/>
              <w:left w:type="dxa" w:w="110"/>
              <w:bottom w:type="dxa" w:w="70"/>
              <w:right w:type="dxa" w:w="110"/>
            </w:tcMar>
          </w:tcPr>
          <w:p>
            <w:pPr>
              <w:spacing w:after="0" w:line="252"/>
            </w:pPr>
            <w:r>
              <w:rPr>
                <w:b/>
                <w:bCs/>
                <w:color w:val="1A1A1A"/>
                <w:sz w:val="20"/>
                <w:szCs w:val="20"/>
              </w:rPr>
              <w:t xml:space="preserve">Roughly</w:t>
            </w:r>
          </w:p>
        </w:tc>
      </w:tr>
      <w:tr>
        <w:tc>
          <w:tcPr>
            <w:tcW w:type="dxa" w:w="500"/>
            <w:tcMar>
              <w:top w:type="dxa" w:w="70"/>
              <w:left w:type="dxa" w:w="110"/>
              <w:bottom w:type="dxa" w:w="70"/>
              <w:right w:type="dxa" w:w="110"/>
            </w:tcMar>
          </w:tcPr>
          <w:p>
            <w:pPr>
              <w:spacing w:after="0" w:line="252"/>
            </w:pPr>
            <w:r>
              <w:rPr>
                <w:b w:val="false"/>
                <w:bCs w:val="false"/>
                <w:color w:val="1A1A1A"/>
                <w:sz w:val="20"/>
                <w:szCs w:val="20"/>
              </w:rPr>
              <w:t xml:space="preserve">1</w:t>
            </w:r>
          </w:p>
        </w:tc>
        <w:tc>
          <w:tcPr>
            <w:tcW w:type="dxa" w:w="2400"/>
            <w:tcMar>
              <w:top w:type="dxa" w:w="70"/>
              <w:left w:type="dxa" w:w="110"/>
              <w:bottom w:type="dxa" w:w="70"/>
              <w:right w:type="dxa" w:w="110"/>
            </w:tcMar>
          </w:tcPr>
          <w:p>
            <w:pPr>
              <w:spacing w:after="0" w:line="252"/>
            </w:pPr>
            <w:r>
              <w:rPr>
                <w:b w:val="false"/>
                <w:bCs w:val="false"/>
                <w:color w:val="1A1A1A"/>
                <w:sz w:val="20"/>
                <w:szCs w:val="20"/>
              </w:rPr>
              <w:t xml:space="preserve">Developer token</w:t>
            </w:r>
          </w:p>
        </w:tc>
        <w:tc>
          <w:tcPr>
            <w:tcW w:type="dxa" w:w="4200"/>
            <w:tcMar>
              <w:top w:type="dxa" w:w="70"/>
              <w:left w:type="dxa" w:w="110"/>
              <w:bottom w:type="dxa" w:w="70"/>
              <w:right w:type="dxa" w:w="110"/>
            </w:tcMar>
          </w:tcPr>
          <w:p>
            <w:pPr>
              <w:spacing w:after="0" w:line="252"/>
            </w:pPr>
            <w:r>
              <w:rPr>
                <w:b w:val="false"/>
                <w:bCs w:val="false"/>
                <w:color w:val="1A1A1A"/>
                <w:sz w:val="20"/>
                <w:szCs w:val="20"/>
              </w:rPr>
              <w:t xml:space="preserve">Google Ads — manager (MCC) account → API Center</w:t>
            </w:r>
          </w:p>
        </w:tc>
        <w:tc>
          <w:tcPr>
            <w:tcW w:type="dxa" w:w="2160"/>
            <w:tcMar>
              <w:top w:type="dxa" w:w="70"/>
              <w:left w:type="dxa" w:w="110"/>
              <w:bottom w:type="dxa" w:w="70"/>
              <w:right w:type="dxa" w:w="110"/>
            </w:tcMar>
          </w:tcPr>
          <w:p>
            <w:pPr>
              <w:spacing w:after="0" w:line="252"/>
            </w:pPr>
            <w:r>
              <w:rPr>
                <w:b w:val="false"/>
                <w:bCs w:val="false"/>
                <w:color w:val="1A1A1A"/>
                <w:sz w:val="20"/>
                <w:szCs w:val="20"/>
              </w:rPr>
              <w:t xml:space="preserve">2 min + 1-day approval</w:t>
            </w:r>
          </w:p>
        </w:tc>
      </w:tr>
      <w:tr>
        <w:tc>
          <w:tcPr>
            <w:tcW w:type="dxa" w:w="500"/>
            <w:tcMar>
              <w:top w:type="dxa" w:w="70"/>
              <w:left w:type="dxa" w:w="110"/>
              <w:bottom w:type="dxa" w:w="70"/>
              <w:right w:type="dxa" w:w="110"/>
            </w:tcMar>
          </w:tcPr>
          <w:p>
            <w:pPr>
              <w:spacing w:after="0" w:line="252"/>
            </w:pPr>
            <w:r>
              <w:rPr>
                <w:b w:val="false"/>
                <w:bCs w:val="false"/>
                <w:color w:val="1A1A1A"/>
                <w:sz w:val="20"/>
                <w:szCs w:val="20"/>
              </w:rPr>
              <w:t xml:space="preserve">2</w:t>
            </w:r>
          </w:p>
        </w:tc>
        <w:tc>
          <w:tcPr>
            <w:tcW w:type="dxa" w:w="2400"/>
            <w:tcMar>
              <w:top w:type="dxa" w:w="70"/>
              <w:left w:type="dxa" w:w="110"/>
              <w:bottom w:type="dxa" w:w="70"/>
              <w:right w:type="dxa" w:w="110"/>
            </w:tcMar>
          </w:tcPr>
          <w:p>
            <w:pPr>
              <w:spacing w:after="0" w:line="252"/>
            </w:pPr>
            <w:r>
              <w:rPr>
                <w:b w:val="false"/>
                <w:bCs w:val="false"/>
                <w:color w:val="1A1A1A"/>
                <w:sz w:val="20"/>
                <w:szCs w:val="20"/>
              </w:rPr>
              <w:t xml:space="preserve">OAuth Client ID</w:t>
            </w:r>
          </w:p>
        </w:tc>
        <w:tc>
          <w:tcPr>
            <w:tcW w:type="dxa" w:w="4200"/>
            <w:tcMar>
              <w:top w:type="dxa" w:w="70"/>
              <w:left w:type="dxa" w:w="110"/>
              <w:bottom w:type="dxa" w:w="70"/>
              <w:right w:type="dxa" w:w="110"/>
            </w:tcMar>
          </w:tcPr>
          <w:p>
            <w:pPr>
              <w:spacing w:after="0" w:line="252"/>
            </w:pPr>
            <w:r>
              <w:rPr>
                <w:b w:val="false"/>
                <w:bCs w:val="false"/>
                <w:color w:val="1A1A1A"/>
                <w:sz w:val="20"/>
                <w:szCs w:val="20"/>
              </w:rPr>
              <w:t xml:space="preserve">Google Cloud Console → Credentials</w:t>
            </w:r>
          </w:p>
        </w:tc>
        <w:tc>
          <w:tcPr>
            <w:tcW w:type="dxa" w:w="2160"/>
            <w:tcMar>
              <w:top w:type="dxa" w:w="70"/>
              <w:left w:type="dxa" w:w="110"/>
              <w:bottom w:type="dxa" w:w="70"/>
              <w:right w:type="dxa" w:w="110"/>
            </w:tcMar>
          </w:tcPr>
          <w:p>
            <w:pPr>
              <w:spacing w:after="0" w:line="252"/>
            </w:pPr>
            <w:r>
              <w:rPr>
                <w:b w:val="false"/>
                <w:bCs w:val="false"/>
                <w:color w:val="1A1A1A"/>
                <w:sz w:val="20"/>
                <w:szCs w:val="20"/>
              </w:rPr>
              <w:t xml:space="preserve">10 min</w:t>
            </w:r>
          </w:p>
        </w:tc>
      </w:tr>
      <w:tr>
        <w:tc>
          <w:tcPr>
            <w:tcW w:type="dxa" w:w="500"/>
            <w:tcMar>
              <w:top w:type="dxa" w:w="70"/>
              <w:left w:type="dxa" w:w="110"/>
              <w:bottom w:type="dxa" w:w="70"/>
              <w:right w:type="dxa" w:w="110"/>
            </w:tcMar>
          </w:tcPr>
          <w:p>
            <w:pPr>
              <w:spacing w:after="0" w:line="252"/>
            </w:pPr>
            <w:r>
              <w:rPr>
                <w:b w:val="false"/>
                <w:bCs w:val="false"/>
                <w:color w:val="1A1A1A"/>
                <w:sz w:val="20"/>
                <w:szCs w:val="20"/>
              </w:rPr>
              <w:t xml:space="preserve">3</w:t>
            </w:r>
          </w:p>
        </w:tc>
        <w:tc>
          <w:tcPr>
            <w:tcW w:type="dxa" w:w="2400"/>
            <w:tcMar>
              <w:top w:type="dxa" w:w="70"/>
              <w:left w:type="dxa" w:w="110"/>
              <w:bottom w:type="dxa" w:w="70"/>
              <w:right w:type="dxa" w:w="110"/>
            </w:tcMar>
          </w:tcPr>
          <w:p>
            <w:pPr>
              <w:spacing w:after="0" w:line="252"/>
            </w:pPr>
            <w:r>
              <w:rPr>
                <w:b w:val="false"/>
                <w:bCs w:val="false"/>
                <w:color w:val="1A1A1A"/>
                <w:sz w:val="20"/>
                <w:szCs w:val="20"/>
              </w:rPr>
              <w:t xml:space="preserve">OAuth Client Secret</w:t>
            </w:r>
          </w:p>
        </w:tc>
        <w:tc>
          <w:tcPr>
            <w:tcW w:type="dxa" w:w="4200"/>
            <w:tcMar>
              <w:top w:type="dxa" w:w="70"/>
              <w:left w:type="dxa" w:w="110"/>
              <w:bottom w:type="dxa" w:w="70"/>
              <w:right w:type="dxa" w:w="110"/>
            </w:tcMar>
          </w:tcPr>
          <w:p>
            <w:pPr>
              <w:spacing w:after="0" w:line="252"/>
            </w:pPr>
            <w:r>
              <w:rPr>
                <w:b w:val="false"/>
                <w:bCs w:val="false"/>
                <w:color w:val="1A1A1A"/>
                <w:sz w:val="20"/>
                <w:szCs w:val="20"/>
              </w:rPr>
              <w:t xml:space="preserve">same screen as the Client ID</w:t>
            </w:r>
          </w:p>
        </w:tc>
        <w:tc>
          <w:tcPr>
            <w:tcW w:type="dxa" w:w="2160"/>
            <w:tcMar>
              <w:top w:type="dxa" w:w="70"/>
              <w:left w:type="dxa" w:w="110"/>
              <w:bottom w:type="dxa" w:w="70"/>
              <w:right w:type="dxa" w:w="110"/>
            </w:tcMar>
          </w:tcPr>
          <w:p>
            <w:pPr>
              <w:spacing w:after="0" w:line="252"/>
            </w:pPr>
            <w:r>
              <w:rPr>
                <w:b w:val="false"/>
                <w:bCs w:val="false"/>
                <w:color w:val="1A1A1A"/>
                <w:sz w:val="20"/>
                <w:szCs w:val="20"/>
              </w:rPr>
              <w:t xml:space="preserve">(same step)</w:t>
            </w:r>
          </w:p>
        </w:tc>
      </w:tr>
      <w:tr>
        <w:tc>
          <w:tcPr>
            <w:tcW w:type="dxa" w:w="500"/>
            <w:tcMar>
              <w:top w:type="dxa" w:w="70"/>
              <w:left w:type="dxa" w:w="110"/>
              <w:bottom w:type="dxa" w:w="70"/>
              <w:right w:type="dxa" w:w="110"/>
            </w:tcMar>
          </w:tcPr>
          <w:p>
            <w:pPr>
              <w:spacing w:after="0" w:line="252"/>
            </w:pPr>
            <w:r>
              <w:rPr>
                <w:b w:val="false"/>
                <w:bCs w:val="false"/>
                <w:color w:val="1A1A1A"/>
                <w:sz w:val="20"/>
                <w:szCs w:val="20"/>
              </w:rPr>
              <w:t xml:space="preserve">4</w:t>
            </w:r>
          </w:p>
        </w:tc>
        <w:tc>
          <w:tcPr>
            <w:tcW w:type="dxa" w:w="2400"/>
            <w:tcMar>
              <w:top w:type="dxa" w:w="70"/>
              <w:left w:type="dxa" w:w="110"/>
              <w:bottom w:type="dxa" w:w="70"/>
              <w:right w:type="dxa" w:w="110"/>
            </w:tcMar>
          </w:tcPr>
          <w:p>
            <w:pPr>
              <w:spacing w:after="0" w:line="252"/>
            </w:pPr>
            <w:r>
              <w:rPr>
                <w:b w:val="false"/>
                <w:bCs w:val="false"/>
                <w:color w:val="1A1A1A"/>
                <w:sz w:val="20"/>
                <w:szCs w:val="20"/>
              </w:rPr>
              <w:t xml:space="preserve">Refresh token</w:t>
            </w:r>
          </w:p>
        </w:tc>
        <w:tc>
          <w:tcPr>
            <w:tcW w:type="dxa" w:w="4200"/>
            <w:tcMar>
              <w:top w:type="dxa" w:w="70"/>
              <w:left w:type="dxa" w:w="110"/>
              <w:bottom w:type="dxa" w:w="70"/>
              <w:right w:type="dxa" w:w="110"/>
            </w:tcMar>
          </w:tcPr>
          <w:p>
            <w:pPr>
              <w:spacing w:after="0" w:line="252"/>
            </w:pPr>
            <w:r>
              <w:rPr>
                <w:b w:val="false"/>
                <w:bCs w:val="false"/>
                <w:color w:val="1A1A1A"/>
                <w:sz w:val="20"/>
                <w:szCs w:val="20"/>
              </w:rPr>
              <w:t xml:space="preserve">a one-time login, using a helper script we provide</w:t>
            </w:r>
          </w:p>
        </w:tc>
        <w:tc>
          <w:tcPr>
            <w:tcW w:type="dxa" w:w="2160"/>
            <w:tcMar>
              <w:top w:type="dxa" w:w="70"/>
              <w:left w:type="dxa" w:w="110"/>
              <w:bottom w:type="dxa" w:w="70"/>
              <w:right w:type="dxa" w:w="110"/>
            </w:tcMar>
          </w:tcPr>
          <w:p>
            <w:pPr>
              <w:spacing w:after="0" w:line="252"/>
            </w:pPr>
            <w:r>
              <w:rPr>
                <w:b w:val="false"/>
                <w:bCs w:val="false"/>
                <w:color w:val="1A1A1A"/>
                <w:sz w:val="20"/>
                <w:szCs w:val="20"/>
              </w:rPr>
              <w:t xml:space="preserve">5 min</w:t>
            </w:r>
          </w:p>
        </w:tc>
      </w:tr>
      <w:tr>
        <w:tc>
          <w:tcPr>
            <w:tcW w:type="dxa" w:w="500"/>
            <w:tcMar>
              <w:top w:type="dxa" w:w="70"/>
              <w:left w:type="dxa" w:w="110"/>
              <w:bottom w:type="dxa" w:w="70"/>
              <w:right w:type="dxa" w:w="110"/>
            </w:tcMar>
          </w:tcPr>
          <w:p>
            <w:pPr>
              <w:spacing w:after="0" w:line="252"/>
            </w:pPr>
            <w:r>
              <w:rPr>
                <w:b w:val="false"/>
                <w:bCs w:val="false"/>
                <w:color w:val="1A1A1A"/>
                <w:sz w:val="20"/>
                <w:szCs w:val="20"/>
              </w:rPr>
              <w:t xml:space="preserve">5</w:t>
            </w:r>
          </w:p>
        </w:tc>
        <w:tc>
          <w:tcPr>
            <w:tcW w:type="dxa" w:w="2400"/>
            <w:tcMar>
              <w:top w:type="dxa" w:w="70"/>
              <w:left w:type="dxa" w:w="110"/>
              <w:bottom w:type="dxa" w:w="70"/>
              <w:right w:type="dxa" w:w="110"/>
            </w:tcMar>
          </w:tcPr>
          <w:p>
            <w:pPr>
              <w:spacing w:after="0" w:line="252"/>
            </w:pPr>
            <w:r>
              <w:rPr>
                <w:b w:val="false"/>
                <w:bCs w:val="false"/>
                <w:color w:val="1A1A1A"/>
                <w:sz w:val="20"/>
                <w:szCs w:val="20"/>
              </w:rPr>
              <w:t xml:space="preserve">MCC customer ID</w:t>
            </w:r>
          </w:p>
        </w:tc>
        <w:tc>
          <w:tcPr>
            <w:tcW w:type="dxa" w:w="4200"/>
            <w:tcMar>
              <w:top w:type="dxa" w:w="70"/>
              <w:left w:type="dxa" w:w="110"/>
              <w:bottom w:type="dxa" w:w="70"/>
              <w:right w:type="dxa" w:w="110"/>
            </w:tcMar>
          </w:tcPr>
          <w:p>
            <w:pPr>
              <w:spacing w:after="0" w:line="252"/>
            </w:pPr>
            <w:r>
              <w:rPr>
                <w:b w:val="false"/>
                <w:bCs w:val="false"/>
                <w:color w:val="1A1A1A"/>
                <w:sz w:val="20"/>
                <w:szCs w:val="20"/>
              </w:rPr>
              <w:t xml:space="preserve">Google Ads — the number top-right</w:t>
            </w:r>
          </w:p>
        </w:tc>
        <w:tc>
          <w:tcPr>
            <w:tcW w:type="dxa" w:w="2160"/>
            <w:tcMar>
              <w:top w:type="dxa" w:w="70"/>
              <w:left w:type="dxa" w:w="110"/>
              <w:bottom w:type="dxa" w:w="70"/>
              <w:right w:type="dxa" w:w="110"/>
            </w:tcMar>
          </w:tcPr>
          <w:p>
            <w:pPr>
              <w:spacing w:after="0" w:line="252"/>
            </w:pPr>
            <w:r>
              <w:rPr>
                <w:b w:val="false"/>
                <w:bCs w:val="false"/>
                <w:color w:val="1A1A1A"/>
                <w:sz w:val="20"/>
                <w:szCs w:val="20"/>
              </w:rPr>
              <w:t xml:space="preserve">30 sec</w:t>
            </w:r>
          </w:p>
        </w:tc>
      </w:tr>
    </w:tbl>
    <w:p>
      <w:pPr>
        <w:spacing w:after="160"/>
      </w:pPr>
    </w:p>
    <w:p>
      <w:pPr>
        <w:pBdr>
          <w:left w:val="single" w:color="9CB44A" w:sz="12"/>
        </w:pBdr>
        <w:shd w:fill="F4F6EE" w:val="clear"/>
        <w:spacing w:after="160" w:line="276"/>
        <w:ind w:left="160"/>
      </w:pPr>
      <w:r>
        <w:rPr>
          <w:i/>
          <w:iCs/>
          <w:color w:val="1A1A1A"/>
          <w:sz w:val="21"/>
          <w:szCs w:val="21"/>
        </w:rPr>
        <w:t xml:space="preserve">Security rule, no exceptions: every value below goes ONLY into Railway's environment variables. Never paste them into chat, into the code, into email, or into Git. The AI assistant never sees them and never asks for them.</w:t>
      </w:r>
    </w:p>
    <w:p>
      <w:pPr>
        <w:spacing w:after="140" w:line="276"/>
      </w:pPr>
      <w:r>
        <w:rPr>
          <w:b/>
          <w:bCs/>
          <w:color w:val="1A1A1A"/>
          <w:sz w:val="22"/>
          <w:szCs w:val="22"/>
        </w:rPr>
        <w:t xml:space="preserve">Do it in this order — </w:t>
      </w:r>
      <w:r>
        <w:rPr>
          <w:color w:val="1A1A1A"/>
          <w:sz w:val="22"/>
          <w:szCs w:val="22"/>
        </w:rPr>
        <w:t xml:space="preserve">Step 1 first, because its approval takes about a business day and can bake while you do the rest. Then Steps 2 → 3 → 4 → 5, then paste everything into Railway (Step 6).</w:t>
      </w:r>
    </w:p>
    <w:p>
      <w:pPr>
        <w:pStyle w:val="Heading1"/>
        <w:spacing w:after="160" w:before="360"/>
      </w:pPr>
      <w:r>
        <w:rPr>
          <w:b/>
          <w:bCs/>
          <w:color w:val="1A1A1A"/>
          <w:sz w:val="30"/>
          <w:szCs w:val="30"/>
        </w:rPr>
        <w:t xml:space="preserve">Step 0 — Make sure you have a Manager (MCC) account</w:t>
      </w:r>
    </w:p>
    <w:p>
      <w:pPr>
        <w:spacing w:after="140" w:line="276"/>
      </w:pPr>
      <w:r>
        <w:rPr>
          <w:color w:val="1A1A1A"/>
          <w:sz w:val="22"/>
          <w:szCs w:val="22"/>
        </w:rPr>
        <w:t xml:space="preserve">The developer token in Step 1 only exists on a Google Ads MANAGER account (also called an MCC — "My Client Center"). A manager account is the umbrella login that sits above your individual client accounts.</w:t>
      </w:r>
    </w:p>
    <w:p>
      <w:pPr>
        <w:pStyle w:val="ListParagraph"/>
        <w:numPr>
          <w:ilvl w:val="0"/>
          <w:numId w:val="2"/>
        </w:numPr>
        <w:spacing w:after="80" w:line="276"/>
      </w:pPr>
      <w:r>
        <w:rPr>
          <w:b/>
          <w:bCs/>
          <w:color w:val="1A1A1A"/>
          <w:sz w:val="22"/>
          <w:szCs w:val="22"/>
        </w:rPr>
        <w:t xml:space="preserve">Already have one? — </w:t>
      </w:r>
      <w:r>
        <w:rPr>
          <w:color w:val="1A1A1A"/>
          <w:sz w:val="22"/>
          <w:szCs w:val="22"/>
        </w:rPr>
        <w:t xml:space="preserve">If you already sign in to one place and see several client accounts under it, you have a manager account — skip to Step 1.</w:t>
      </w:r>
    </w:p>
    <w:p>
      <w:pPr>
        <w:pStyle w:val="ListParagraph"/>
        <w:numPr>
          <w:ilvl w:val="0"/>
          <w:numId w:val="2"/>
        </w:numPr>
        <w:spacing w:after="80" w:line="276"/>
      </w:pPr>
      <w:r>
        <w:rPr>
          <w:b/>
          <w:bCs/>
          <w:color w:val="1A1A1A"/>
          <w:sz w:val="22"/>
          <w:szCs w:val="22"/>
        </w:rPr>
        <w:t xml:space="preserve">Don't have one? — </w:t>
      </w:r>
      <w:r>
        <w:rPr>
          <w:color w:val="1A1A1A"/>
          <w:sz w:val="22"/>
          <w:szCs w:val="22"/>
        </w:rPr>
        <w:t xml:space="preserve">Go to ads.google.com/home/tools/manager-accounts and click "Create a manager account." It's free. Give it a name, pick your country/currency, finish.</w:t>
      </w:r>
    </w:p>
    <w:p>
      <w:pPr>
        <w:pBdr>
          <w:left w:val="single" w:color="9CB44A" w:sz="12"/>
        </w:pBdr>
        <w:shd w:fill="F4F6EE" w:val="clear"/>
        <w:spacing w:after="160" w:line="276"/>
        <w:ind w:left="160"/>
      </w:pPr>
      <w:r>
        <w:rPr>
          <w:i/>
          <w:iCs/>
          <w:color w:val="1A1A1A"/>
          <w:sz w:val="21"/>
          <w:szCs w:val="21"/>
        </w:rPr>
        <w:t xml:space="preserve">Your 3 current clients (Chiarelli's, Dakota, Reverent) should live UNDER this manager account. If they aren't linked yet, in the manager account go to Accounts → click the + → "Link existing account," and enter each client's 10-digit customer ID. The client's admin approves the link request once.</w:t>
      </w:r>
    </w:p>
    <w:p>
      <w:pPr>
        <w:pStyle w:val="Heading1"/>
        <w:spacing w:after="160" w:before="360"/>
      </w:pPr>
      <w:r>
        <w:rPr>
          <w:b/>
          <w:bCs/>
          <w:color w:val="1A1A1A"/>
          <w:sz w:val="30"/>
          <w:szCs w:val="30"/>
        </w:rPr>
        <w:t xml:space="preserve">Step 1 — Developer token  (value #1)</w:t>
      </w:r>
    </w:p>
    <w:p>
      <w:pPr>
        <w:spacing w:after="140" w:line="276"/>
      </w:pPr>
      <w:r>
        <w:rPr>
          <w:color w:val="1A1A1A"/>
          <w:sz w:val="22"/>
          <w:szCs w:val="22"/>
        </w:rPr>
        <w:t xml:space="preserve">Sign in to your MANAGER account at ads.google.com, then:</w:t>
      </w:r>
    </w:p>
    <w:p>
      <w:pPr>
        <w:pStyle w:val="ListParagraph"/>
        <w:numPr>
          <w:ilvl w:val="0"/>
          <w:numId w:val="3"/>
        </w:numPr>
        <w:spacing w:after="100" w:line="276"/>
      </w:pPr>
      <w:r>
        <w:rPr>
          <w:color w:val="1A1A1A"/>
          <w:sz w:val="22"/>
          <w:szCs w:val="22"/>
        </w:rPr>
        <w:t xml:space="preserve">Click the Tools icon (the wrench, top-right).</w:t>
      </w:r>
    </w:p>
    <w:p>
      <w:pPr>
        <w:pStyle w:val="ListParagraph"/>
        <w:numPr>
          <w:ilvl w:val="0"/>
          <w:numId w:val="3"/>
        </w:numPr>
        <w:spacing w:after="100" w:line="276"/>
      </w:pPr>
      <w:r>
        <w:rPr>
          <w:color w:val="1A1A1A"/>
          <w:sz w:val="22"/>
          <w:szCs w:val="22"/>
        </w:rPr>
        <w:t xml:space="preserve">In the menu, under the "Setup" column, click "API Center." (If you don't see API Center, you're probably in a client account, not the manager account — switch to the manager account first.)</w:t>
      </w:r>
    </w:p>
    <w:p>
      <w:pPr>
        <w:pStyle w:val="ListParagraph"/>
        <w:numPr>
          <w:ilvl w:val="0"/>
          <w:numId w:val="3"/>
        </w:numPr>
        <w:spacing w:after="100" w:line="276"/>
      </w:pPr>
      <w:r>
        <w:rPr>
          <w:color w:val="1A1A1A"/>
          <w:sz w:val="22"/>
          <w:szCs w:val="22"/>
        </w:rPr>
        <w:t xml:space="preserve">You'll see your Developer token on the page — a string like a long code. That's value #1. Copy it somewhere safe for now.</w:t>
      </w:r>
    </w:p>
    <w:p>
      <w:pPr>
        <w:pStyle w:val="ListParagraph"/>
        <w:numPr>
          <w:ilvl w:val="0"/>
          <w:numId w:val="3"/>
        </w:numPr>
        <w:spacing w:after="100" w:line="276"/>
      </w:pPr>
      <w:r>
        <w:rPr>
          <w:color w:val="1A1A1A"/>
          <w:sz w:val="22"/>
          <w:szCs w:val="22"/>
        </w:rPr>
        <w:t xml:space="preserve">Right there, look at the access level. A brand-new token says "Test account" access, which can only read fake data. Click to apply for "Basic access" and fill the short form (it asks what you'll use the API for — say: "Internal reporting dashboard that pulls our own managed accounts' performance data.").</w:t>
      </w:r>
    </w:p>
    <w:p>
      <w:pPr>
        <w:pBdr>
          <w:left w:val="single" w:color="9CB44A" w:sz="12"/>
        </w:pBdr>
        <w:shd w:fill="F4F6EE" w:val="clear"/>
        <w:spacing w:after="160" w:line="276"/>
        <w:ind w:left="160"/>
      </w:pPr>
      <w:r>
        <w:rPr>
          <w:i/>
          <w:iCs/>
          <w:color w:val="1A1A1A"/>
          <w:sz w:val="21"/>
          <w:szCs w:val="21"/>
        </w:rPr>
        <w:t xml:space="preserve">The Basic-access approval usually lands within one business day by email. Kick it off NOW so it's approved by the time you finish the other steps. Until it's approved, the app can connect but real-account pulls will be refused by Google.</w:t>
      </w:r>
    </w:p>
    <w:p>
      <w:pPr>
        <w:pStyle w:val="Heading1"/>
        <w:spacing w:after="160" w:before="360"/>
      </w:pPr>
      <w:r>
        <w:rPr>
          <w:b/>
          <w:bCs/>
          <w:color w:val="1A1A1A"/>
          <w:sz w:val="30"/>
          <w:szCs w:val="30"/>
        </w:rPr>
        <w:t xml:space="preserve">Step 2 — OAuth Client ID + Secret  (values #2 and #3)</w:t>
      </w:r>
    </w:p>
    <w:p>
      <w:pPr>
        <w:spacing w:after="140" w:line="276"/>
      </w:pPr>
      <w:r>
        <w:rPr>
          <w:color w:val="1A1A1A"/>
          <w:sz w:val="22"/>
          <w:szCs w:val="22"/>
        </w:rPr>
        <w:t xml:space="preserve">These identify our app to Google. You create them in the Google Cloud Console (a separate site from Google Ads). Use the same Google login.</w:t>
      </w:r>
    </w:p>
    <w:p>
      <w:pPr>
        <w:pStyle w:val="Heading2"/>
        <w:spacing w:after="110" w:before="220"/>
      </w:pPr>
      <w:r>
        <w:rPr>
          <w:b/>
          <w:bCs/>
          <w:color w:val="1A1A1A"/>
          <w:sz w:val="24"/>
          <w:szCs w:val="24"/>
        </w:rPr>
        <w:t xml:space="preserve">2a. Create a project</w:t>
      </w:r>
    </w:p>
    <w:p>
      <w:pPr>
        <w:pStyle w:val="ListParagraph"/>
        <w:numPr>
          <w:ilvl w:val="0"/>
          <w:numId w:val="3"/>
        </w:numPr>
        <w:spacing w:after="100" w:line="276"/>
      </w:pPr>
      <w:r>
        <w:rPr>
          <w:color w:val="1A1A1A"/>
          <w:sz w:val="22"/>
          <w:szCs w:val="22"/>
        </w:rPr>
        <w:t xml:space="preserve">Go to console.cloud.google.com.</w:t>
      </w:r>
    </w:p>
    <w:p>
      <w:pPr>
        <w:pStyle w:val="ListParagraph"/>
        <w:numPr>
          <w:ilvl w:val="0"/>
          <w:numId w:val="3"/>
        </w:numPr>
        <w:spacing w:after="100" w:line="276"/>
      </w:pPr>
      <w:r>
        <w:rPr>
          <w:color w:val="1A1A1A"/>
          <w:sz w:val="22"/>
          <w:szCs w:val="22"/>
        </w:rPr>
        <w:t xml:space="preserve">At the very top, click the project dropdown → "New Project." Name it e.g. "SearchNex Ads API" and Create. Wait a few seconds, then make sure that new project is selected in the top dropdown.</w:t>
      </w:r>
    </w:p>
    <w:p>
      <w:pPr>
        <w:pStyle w:val="Heading2"/>
        <w:spacing w:after="110" w:before="220"/>
      </w:pPr>
      <w:r>
        <w:rPr>
          <w:b/>
          <w:bCs/>
          <w:color w:val="1A1A1A"/>
          <w:sz w:val="24"/>
          <w:szCs w:val="24"/>
        </w:rPr>
        <w:t xml:space="preserve">2b. Turn on the Google Ads API</w:t>
      </w:r>
    </w:p>
    <w:p>
      <w:pPr>
        <w:pStyle w:val="ListParagraph"/>
        <w:numPr>
          <w:ilvl w:val="0"/>
          <w:numId w:val="3"/>
        </w:numPr>
        <w:spacing w:after="100" w:line="276"/>
      </w:pPr>
      <w:r>
        <w:rPr>
          <w:color w:val="1A1A1A"/>
          <w:sz w:val="22"/>
          <w:szCs w:val="22"/>
        </w:rPr>
        <w:t xml:space="preserve">In the left menu (or the search bar at top), go to "APIs &amp; Services" → "Library."</w:t>
      </w:r>
    </w:p>
    <w:p>
      <w:pPr>
        <w:pStyle w:val="ListParagraph"/>
        <w:numPr>
          <w:ilvl w:val="0"/>
          <w:numId w:val="3"/>
        </w:numPr>
        <w:spacing w:after="100" w:line="276"/>
      </w:pPr>
      <w:r>
        <w:rPr>
          <w:color w:val="1A1A1A"/>
          <w:sz w:val="22"/>
          <w:szCs w:val="22"/>
        </w:rPr>
        <w:t xml:space="preserve">Search for "Google Ads API," click it, and click Enable.</w:t>
      </w:r>
    </w:p>
    <w:p>
      <w:pPr>
        <w:pStyle w:val="Heading2"/>
        <w:spacing w:after="110" w:before="220"/>
      </w:pPr>
      <w:r>
        <w:rPr>
          <w:b/>
          <w:bCs/>
          <w:color w:val="1A1A1A"/>
          <w:sz w:val="24"/>
          <w:szCs w:val="24"/>
        </w:rPr>
        <w:t xml:space="preserve">2c. Set up the consent screen (one-time)</w:t>
      </w:r>
    </w:p>
    <w:p>
      <w:pPr>
        <w:pStyle w:val="ListParagraph"/>
        <w:numPr>
          <w:ilvl w:val="0"/>
          <w:numId w:val="3"/>
        </w:numPr>
        <w:spacing w:after="100" w:line="276"/>
      </w:pPr>
      <w:r>
        <w:rPr>
          <w:color w:val="1A1A1A"/>
          <w:sz w:val="22"/>
          <w:szCs w:val="22"/>
        </w:rPr>
        <w:t xml:space="preserve">Go to "APIs &amp; Services" → "OAuth consent screen."</w:t>
      </w:r>
    </w:p>
    <w:p>
      <w:pPr>
        <w:pStyle w:val="ListParagraph"/>
        <w:numPr>
          <w:ilvl w:val="0"/>
          <w:numId w:val="3"/>
        </w:numPr>
        <w:spacing w:after="100" w:line="276"/>
      </w:pPr>
      <w:r>
        <w:rPr>
          <w:color w:val="1A1A1A"/>
          <w:sz w:val="22"/>
          <w:szCs w:val="22"/>
        </w:rPr>
        <w:t xml:space="preserve">Choose User Type: External, and click Create.</w:t>
      </w:r>
    </w:p>
    <w:p>
      <w:pPr>
        <w:pStyle w:val="ListParagraph"/>
        <w:numPr>
          <w:ilvl w:val="0"/>
          <w:numId w:val="3"/>
        </w:numPr>
        <w:spacing w:after="100" w:line="276"/>
      </w:pPr>
      <w:r>
        <w:rPr>
          <w:color w:val="1A1A1A"/>
          <w:sz w:val="22"/>
          <w:szCs w:val="22"/>
        </w:rPr>
        <w:t xml:space="preserve">Fill the required fields: App name (e.g. "SearchNex Ads"), your email as the support email, and your email again at the bottom as the developer contact. Save and continue.</w:t>
      </w:r>
    </w:p>
    <w:p>
      <w:pPr>
        <w:pStyle w:val="ListParagraph"/>
        <w:numPr>
          <w:ilvl w:val="0"/>
          <w:numId w:val="3"/>
        </w:numPr>
        <w:spacing w:after="100" w:line="276"/>
      </w:pPr>
      <w:r>
        <w:rPr>
          <w:color w:val="1A1A1A"/>
          <w:sz w:val="22"/>
          <w:szCs w:val="22"/>
        </w:rPr>
        <w:t xml:space="preserve">On the "Scopes" step, just Save and continue (nothing to add).</w:t>
      </w:r>
    </w:p>
    <w:p>
      <w:pPr>
        <w:pStyle w:val="ListParagraph"/>
        <w:numPr>
          <w:ilvl w:val="0"/>
          <w:numId w:val="3"/>
        </w:numPr>
        <w:spacing w:after="100" w:line="276"/>
      </w:pPr>
      <w:r>
        <w:rPr>
          <w:color w:val="1A1A1A"/>
          <w:sz w:val="22"/>
          <w:szCs w:val="22"/>
        </w:rPr>
        <w:t xml:space="preserve">On the "Test users" step, click "+ Add users" and add YOUR OWN Google email (the one that manages the Ads accounts). Save and continue. (This lets you approve the app in Step 4 even while it's in "testing" mode — which is fine for our use.)</w:t>
      </w:r>
    </w:p>
    <w:p>
      <w:pPr>
        <w:pStyle w:val="Heading2"/>
        <w:spacing w:after="110" w:before="220"/>
      </w:pPr>
      <w:r>
        <w:rPr>
          <w:b/>
          <w:bCs/>
          <w:color w:val="1A1A1A"/>
          <w:sz w:val="24"/>
          <w:szCs w:val="24"/>
        </w:rPr>
        <w:t xml:space="preserve">2d. Create the credentials</w:t>
      </w:r>
    </w:p>
    <w:p>
      <w:pPr>
        <w:pStyle w:val="ListParagraph"/>
        <w:numPr>
          <w:ilvl w:val="0"/>
          <w:numId w:val="3"/>
        </w:numPr>
        <w:spacing w:after="100" w:line="276"/>
      </w:pPr>
      <w:r>
        <w:rPr>
          <w:color w:val="1A1A1A"/>
          <w:sz w:val="22"/>
          <w:szCs w:val="22"/>
        </w:rPr>
        <w:t xml:space="preserve">Go to "APIs &amp; Services" → "Credentials."</w:t>
      </w:r>
    </w:p>
    <w:p>
      <w:pPr>
        <w:pStyle w:val="ListParagraph"/>
        <w:numPr>
          <w:ilvl w:val="0"/>
          <w:numId w:val="3"/>
        </w:numPr>
        <w:spacing w:after="100" w:line="276"/>
      </w:pPr>
      <w:r>
        <w:rPr>
          <w:color w:val="1A1A1A"/>
          <w:sz w:val="22"/>
          <w:szCs w:val="22"/>
        </w:rPr>
        <w:t xml:space="preserve">Click "+ Create Credentials" → "OAuth client ID."</w:t>
      </w:r>
    </w:p>
    <w:p>
      <w:pPr>
        <w:pStyle w:val="ListParagraph"/>
        <w:numPr>
          <w:ilvl w:val="0"/>
          <w:numId w:val="3"/>
        </w:numPr>
        <w:spacing w:after="100" w:line="276"/>
      </w:pPr>
      <w:r>
        <w:rPr>
          <w:color w:val="1A1A1A"/>
          <w:sz w:val="22"/>
          <w:szCs w:val="22"/>
        </w:rPr>
        <w:t xml:space="preserve">Application type: choose "Desktop app." Give it any name. Click Create.</w:t>
      </w:r>
    </w:p>
    <w:p>
      <w:pPr>
        <w:pStyle w:val="ListParagraph"/>
        <w:numPr>
          <w:ilvl w:val="0"/>
          <w:numId w:val="3"/>
        </w:numPr>
        <w:spacing w:after="100" w:line="276"/>
      </w:pPr>
      <w:r>
        <w:rPr>
          <w:color w:val="1A1A1A"/>
          <w:sz w:val="22"/>
          <w:szCs w:val="22"/>
        </w:rPr>
        <w:t xml:space="preserve">A box pops up showing "Client ID" (value #2) and "Client secret" (value #3). Copy both. You can reopen them anytime from the Credentials list.</w:t>
      </w:r>
    </w:p>
    <w:p>
      <w:pPr>
        <w:pStyle w:val="Heading1"/>
        <w:spacing w:after="160" w:before="360"/>
      </w:pPr>
      <w:r>
        <w:rPr>
          <w:b/>
          <w:bCs/>
          <w:color w:val="1A1A1A"/>
          <w:sz w:val="30"/>
          <w:szCs w:val="30"/>
        </w:rPr>
        <w:t xml:space="preserve">Step 3 — Refresh token  (value #4)</w:t>
      </w:r>
    </w:p>
    <w:p>
      <w:pPr>
        <w:spacing w:after="140" w:line="276"/>
      </w:pPr>
      <w:r>
        <w:rPr>
          <w:color w:val="1A1A1A"/>
          <w:sz w:val="22"/>
          <w:szCs w:val="22"/>
        </w:rPr>
        <w:t xml:space="preserve">A refresh token is what lets the app log in as you forever after, without you re-entering a password. You generate it once with a small helper script we've included in the project. It runs on YOUR computer; you approve in YOUR browser; the token prints in your terminal.</w:t>
      </w:r>
    </w:p>
    <w:p>
      <w:pPr>
        <w:pStyle w:val="Heading2"/>
        <w:spacing w:after="110" w:before="220"/>
      </w:pPr>
      <w:r>
        <w:rPr>
          <w:b/>
          <w:bCs/>
          <w:color w:val="1A1A1A"/>
          <w:sz w:val="24"/>
          <w:szCs w:val="24"/>
        </w:rPr>
        <w:t xml:space="preserve">What you need first</w:t>
      </w:r>
    </w:p>
    <w:p>
      <w:pPr>
        <w:pStyle w:val="ListParagraph"/>
        <w:numPr>
          <w:ilvl w:val="0"/>
          <w:numId w:val="2"/>
        </w:numPr>
        <w:spacing w:after="80" w:line="276"/>
      </w:pPr>
      <w:r>
        <w:rPr>
          <w:color w:val="1A1A1A"/>
          <w:sz w:val="22"/>
          <w:szCs w:val="22"/>
        </w:rPr>
        <w:t xml:space="preserve">Python installed on your computer (python.org if not).</w:t>
      </w:r>
    </w:p>
    <w:p>
      <w:pPr>
        <w:pStyle w:val="ListParagraph"/>
        <w:numPr>
          <w:ilvl w:val="0"/>
          <w:numId w:val="2"/>
        </w:numPr>
        <w:spacing w:after="80" w:line="276"/>
      </w:pPr>
      <w:r>
        <w:rPr>
          <w:color w:val="1A1A1A"/>
          <w:sz w:val="22"/>
          <w:szCs w:val="22"/>
        </w:rPr>
        <w:t xml:space="preserve">Your Client ID and Client Secret from Step 2.</w:t>
      </w:r>
    </w:p>
    <w:p>
      <w:pPr>
        <w:pStyle w:val="Heading2"/>
        <w:spacing w:after="110" w:before="220"/>
      </w:pPr>
      <w:r>
        <w:rPr>
          <w:b/>
          <w:bCs/>
          <w:color w:val="1A1A1A"/>
          <w:sz w:val="24"/>
          <w:szCs w:val="24"/>
        </w:rPr>
        <w:t xml:space="preserve">Run it</w:t>
      </w:r>
    </w:p>
    <w:p>
      <w:pPr>
        <w:pStyle w:val="ListParagraph"/>
        <w:numPr>
          <w:ilvl w:val="0"/>
          <w:numId w:val="3"/>
        </w:numPr>
        <w:spacing w:after="100" w:line="276"/>
      </w:pPr>
      <w:r>
        <w:rPr>
          <w:color w:val="1A1A1A"/>
          <w:sz w:val="22"/>
          <w:szCs w:val="22"/>
        </w:rPr>
        <w:t xml:space="preserve">Open a terminal in the project folder.</w:t>
      </w:r>
    </w:p>
    <w:p>
      <w:pPr>
        <w:pStyle w:val="ListParagraph"/>
        <w:numPr>
          <w:ilvl w:val="0"/>
          <w:numId w:val="3"/>
        </w:numPr>
        <w:spacing w:after="100" w:line="276"/>
      </w:pPr>
      <w:r>
        <w:rPr>
          <w:color w:val="1A1A1A"/>
          <w:sz w:val="22"/>
          <w:szCs w:val="22"/>
        </w:rPr>
        <w:t xml:space="preserve">Install the one dependency (first time only):</w:t>
      </w:r>
    </w:p>
    <w:p>
      <w:pPr>
        <w:shd w:fill="F0F1EC" w:val="clear"/>
        <w:spacing w:after="120" w:line="264"/>
        <w:ind w:left="160" w:right="160"/>
      </w:pPr>
      <w:r>
        <w:rPr>
          <w:rFonts w:ascii="Consolas" w:cs="Consolas" w:eastAsia="Consolas" w:hAnsi="Consolas"/>
          <w:color w:val="1A1A1A"/>
          <w:sz w:val="20"/>
          <w:szCs w:val="20"/>
        </w:rPr>
        <w:t xml:space="preserve">pip install google-auth-oauthlib</w:t>
      </w:r>
    </w:p>
    <w:p>
      <w:pPr>
        <w:pStyle w:val="ListParagraph"/>
        <w:numPr>
          <w:ilvl w:val="0"/>
          <w:numId w:val="3"/>
        </w:numPr>
        <w:spacing w:after="100" w:line="276"/>
      </w:pPr>
      <w:r>
        <w:rPr>
          <w:color w:val="1A1A1A"/>
          <w:sz w:val="22"/>
          <w:szCs w:val="22"/>
        </w:rPr>
        <w:t xml:space="preserve">Run the helper:</w:t>
      </w:r>
    </w:p>
    <w:p>
      <w:pPr>
        <w:shd w:fill="F0F1EC" w:val="clear"/>
        <w:spacing w:after="120" w:line="264"/>
        <w:ind w:left="160" w:right="160"/>
      </w:pPr>
      <w:r>
        <w:rPr>
          <w:rFonts w:ascii="Consolas" w:cs="Consolas" w:eastAsia="Consolas" w:hAnsi="Consolas"/>
          <w:color w:val="1A1A1A"/>
          <w:sz w:val="20"/>
          <w:szCs w:val="20"/>
        </w:rPr>
        <w:t xml:space="preserve">python scripts/get_refresh_token.py</w:t>
      </w:r>
    </w:p>
    <w:p>
      <w:pPr>
        <w:pStyle w:val="ListParagraph"/>
        <w:numPr>
          <w:ilvl w:val="0"/>
          <w:numId w:val="3"/>
        </w:numPr>
        <w:spacing w:after="100" w:line="276"/>
      </w:pPr>
      <w:r>
        <w:rPr>
          <w:color w:val="1A1A1A"/>
          <w:sz w:val="22"/>
          <w:szCs w:val="22"/>
        </w:rPr>
        <w:t xml:space="preserve">It asks you to paste your Client ID and Client Secret, then opens a browser.</w:t>
      </w:r>
    </w:p>
    <w:p>
      <w:pPr>
        <w:pStyle w:val="ListParagraph"/>
        <w:numPr>
          <w:ilvl w:val="0"/>
          <w:numId w:val="3"/>
        </w:numPr>
        <w:spacing w:after="100" w:line="276"/>
      </w:pPr>
      <w:r>
        <w:rPr>
          <w:color w:val="1A1A1A"/>
          <w:sz w:val="22"/>
          <w:szCs w:val="22"/>
        </w:rPr>
        <w:t xml:space="preserve">Sign in with the Google account that manages your Ads accounts. You'll see a "Google hasn't verified this app" warning — that's expected because the app is in testing mode and you added yourself as a test user. Click "Continue" / "Advanced" → "Go to (app) (unsafe)" → Allow.</w:t>
      </w:r>
    </w:p>
    <w:p>
      <w:pPr>
        <w:pStyle w:val="ListParagraph"/>
        <w:numPr>
          <w:ilvl w:val="0"/>
          <w:numId w:val="3"/>
        </w:numPr>
        <w:spacing w:after="100" w:line="276"/>
      </w:pPr>
      <w:r>
        <w:rPr>
          <w:color w:val="1A1A1A"/>
          <w:sz w:val="22"/>
          <w:szCs w:val="22"/>
        </w:rPr>
        <w:t xml:space="preserve">Back in the terminal it prints your refresh token (value #4). Copy it.</w:t>
      </w:r>
    </w:p>
    <w:p>
      <w:pPr>
        <w:pBdr>
          <w:left w:val="single" w:color="9CB44A" w:sz="12"/>
        </w:pBdr>
        <w:shd w:fill="F4F6EE" w:val="clear"/>
        <w:spacing w:after="160" w:line="276"/>
        <w:ind w:left="160"/>
      </w:pPr>
      <w:r>
        <w:rPr>
          <w:i/>
          <w:iCs/>
          <w:color w:val="1A1A1A"/>
          <w:sz w:val="21"/>
          <w:szCs w:val="21"/>
        </w:rPr>
        <w:t xml:space="preserve">The "unverified app" screen is normal and safe here — it's your own app, approved by your own account, running on your own machine. Nothing is published to the public.</w:t>
      </w:r>
    </w:p>
    <w:p>
      <w:pPr>
        <w:pStyle w:val="Heading1"/>
        <w:spacing w:after="160" w:before="360"/>
      </w:pPr>
      <w:r>
        <w:rPr>
          <w:b/>
          <w:bCs/>
          <w:color w:val="1A1A1A"/>
          <w:sz w:val="30"/>
          <w:szCs w:val="30"/>
        </w:rPr>
        <w:t xml:space="preserve">Step 4 — MCC customer ID  (value #5)</w:t>
      </w:r>
    </w:p>
    <w:p>
      <w:pPr>
        <w:pStyle w:val="ListParagraph"/>
        <w:numPr>
          <w:ilvl w:val="0"/>
          <w:numId w:val="3"/>
        </w:numPr>
        <w:spacing w:after="100" w:line="276"/>
      </w:pPr>
      <w:r>
        <w:rPr>
          <w:color w:val="1A1A1A"/>
          <w:sz w:val="22"/>
          <w:szCs w:val="22"/>
        </w:rPr>
        <w:t xml:space="preserve">Go back to ads.google.com and make sure you're in the MANAGER account.</w:t>
      </w:r>
    </w:p>
    <w:p>
      <w:pPr>
        <w:pStyle w:val="ListParagraph"/>
        <w:numPr>
          <w:ilvl w:val="0"/>
          <w:numId w:val="3"/>
        </w:numPr>
        <w:spacing w:after="100" w:line="276"/>
      </w:pPr>
      <w:r>
        <w:rPr>
          <w:color w:val="1A1A1A"/>
          <w:sz w:val="22"/>
          <w:szCs w:val="22"/>
        </w:rPr>
        <w:t xml:space="preserve">Look at the top-right corner: under the account name is a 10-digit number formatted like 123-456-7890.</w:t>
      </w:r>
    </w:p>
    <w:p>
      <w:pPr>
        <w:pStyle w:val="ListParagraph"/>
        <w:numPr>
          <w:ilvl w:val="0"/>
          <w:numId w:val="3"/>
        </w:numPr>
        <w:spacing w:after="100" w:line="276"/>
      </w:pPr>
      <w:r>
        <w:rPr>
          <w:color w:val="1A1A1A"/>
          <w:sz w:val="22"/>
          <w:szCs w:val="22"/>
        </w:rPr>
        <w:t xml:space="preserve">That's value #5. You can copy it with or without the dashes — the app strips them either way.</w:t>
      </w:r>
    </w:p>
    <w:p>
      <w:pPr>
        <w:pStyle w:val="Heading1"/>
        <w:spacing w:after="160" w:before="360"/>
      </w:pPr>
      <w:r>
        <w:rPr>
          <w:b/>
          <w:bCs/>
          <w:color w:val="1A1A1A"/>
          <w:sz w:val="30"/>
          <w:szCs w:val="30"/>
        </w:rPr>
        <w:t xml:space="preserve">Step 5 — Put all 5 into Railway</w:t>
      </w:r>
    </w:p>
    <w:p>
      <w:pPr>
        <w:spacing w:after="140" w:line="276"/>
      </w:pPr>
      <w:r>
        <w:rPr>
          <w:color w:val="1A1A1A"/>
          <w:sz w:val="22"/>
          <w:szCs w:val="22"/>
        </w:rPr>
        <w:t xml:space="preserve">Railway is where the app is deployed. The values become "environment variables" on the environment that runs the API-sync branch.</w:t>
      </w:r>
    </w:p>
    <w:p>
      <w:pPr>
        <w:pStyle w:val="ListParagraph"/>
        <w:numPr>
          <w:ilvl w:val="0"/>
          <w:numId w:val="3"/>
        </w:numPr>
        <w:spacing w:after="100" w:line="276"/>
      </w:pPr>
      <w:r>
        <w:rPr>
          <w:color w:val="1A1A1A"/>
          <w:sz w:val="22"/>
          <w:szCs w:val="22"/>
        </w:rPr>
        <w:t xml:space="preserve">Open your Railway project.</w:t>
      </w:r>
    </w:p>
    <w:p>
      <w:pPr>
        <w:pStyle w:val="ListParagraph"/>
        <w:numPr>
          <w:ilvl w:val="0"/>
          <w:numId w:val="3"/>
        </w:numPr>
        <w:spacing w:after="100" w:line="276"/>
      </w:pPr>
      <w:r>
        <w:rPr>
          <w:color w:val="1A1A1A"/>
          <w:sz w:val="22"/>
          <w:szCs w:val="22"/>
        </w:rPr>
        <w:t xml:space="preserve">Select the environment/service that deploys the feature/ads-api branch (the new one, kept separate from redesign and main).</w:t>
      </w:r>
    </w:p>
    <w:p>
      <w:pPr>
        <w:pStyle w:val="ListParagraph"/>
        <w:numPr>
          <w:ilvl w:val="0"/>
          <w:numId w:val="3"/>
        </w:numPr>
        <w:spacing w:after="100" w:line="276"/>
      </w:pPr>
      <w:r>
        <w:rPr>
          <w:color w:val="1A1A1A"/>
          <w:sz w:val="22"/>
          <w:szCs w:val="22"/>
        </w:rPr>
        <w:t xml:space="preserve">Open the "Variables" tab.</w:t>
      </w:r>
    </w:p>
    <w:p>
      <w:pPr>
        <w:pStyle w:val="ListParagraph"/>
        <w:numPr>
          <w:ilvl w:val="0"/>
          <w:numId w:val="3"/>
        </w:numPr>
        <w:spacing w:after="100" w:line="276"/>
      </w:pPr>
      <w:r>
        <w:rPr>
          <w:color w:val="1A1A1A"/>
          <w:sz w:val="22"/>
          <w:szCs w:val="22"/>
        </w:rPr>
        <w:t xml:space="preserve">Add these 5 variables — the NAME on the left must match exactly, the value is what you collected: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200"/>
        <w:gridCol w:w="4060"/>
      </w:tblGrid>
      <w:tr>
        <w:trPr>
          <w:tblHeader/>
        </w:trPr>
        <w:tc>
          <w:tcPr>
            <w:tcW w:type="dxa" w:w="5200"/>
            <w:shd w:fill="EFEFEA" w:val="clear"/>
            <w:tcMar>
              <w:top w:type="dxa" w:w="70"/>
              <w:left w:type="dxa" w:w="110"/>
              <w:bottom w:type="dxa" w:w="70"/>
              <w:right w:type="dxa" w:w="110"/>
            </w:tcMar>
          </w:tcPr>
          <w:p>
            <w:pPr>
              <w:spacing w:after="0" w:line="252"/>
            </w:pPr>
            <w:r>
              <w:rPr>
                <w:b/>
                <w:bCs/>
                <w:color w:val="1A1A1A"/>
                <w:sz w:val="20"/>
                <w:szCs w:val="20"/>
              </w:rPr>
              <w:t xml:space="preserve">Variable name (exact)</w:t>
            </w:r>
          </w:p>
        </w:tc>
        <w:tc>
          <w:tcPr>
            <w:tcW w:type="dxa" w:w="4060"/>
            <w:shd w:fill="EFEFEA" w:val="clear"/>
            <w:tcMar>
              <w:top w:type="dxa" w:w="70"/>
              <w:left w:type="dxa" w:w="110"/>
              <w:bottom w:type="dxa" w:w="70"/>
              <w:right w:type="dxa" w:w="110"/>
            </w:tcMar>
          </w:tcPr>
          <w:p>
            <w:pPr>
              <w:spacing w:after="0" w:line="252"/>
            </w:pPr>
            <w:r>
              <w:rPr>
                <w:b/>
                <w:bCs/>
                <w:color w:val="1A1A1A"/>
                <w:sz w:val="20"/>
                <w:szCs w:val="20"/>
              </w:rPr>
              <w:t xml:space="preserve">Paste the value from</w:t>
            </w:r>
          </w:p>
        </w:tc>
      </w:tr>
      <w:tr>
        <w:tc>
          <w:tcPr>
            <w:tcW w:type="dxa" w:w="5200"/>
            <w:tcMar>
              <w:top w:type="dxa" w:w="70"/>
              <w:left w:type="dxa" w:w="110"/>
              <w:bottom w:type="dxa" w:w="70"/>
              <w:right w:type="dxa" w:w="110"/>
            </w:tcMar>
          </w:tcPr>
          <w:p>
            <w:pPr>
              <w:spacing w:after="0" w:line="252"/>
            </w:pPr>
            <w:r>
              <w:rPr>
                <w:b w:val="false"/>
                <w:bCs w:val="false"/>
                <w:color w:val="1A1A1A"/>
                <w:sz w:val="20"/>
                <w:szCs w:val="20"/>
              </w:rPr>
              <w:t xml:space="preserve">GOOGLE_ADS_DEVELOPER_TOKEN</w:t>
            </w:r>
          </w:p>
        </w:tc>
        <w:tc>
          <w:tcPr>
            <w:tcW w:type="dxa" w:w="4060"/>
            <w:tcMar>
              <w:top w:type="dxa" w:w="70"/>
              <w:left w:type="dxa" w:w="110"/>
              <w:bottom w:type="dxa" w:w="70"/>
              <w:right w:type="dxa" w:w="110"/>
            </w:tcMar>
          </w:tcPr>
          <w:p>
            <w:pPr>
              <w:spacing w:after="0" w:line="252"/>
            </w:pPr>
            <w:r>
              <w:rPr>
                <w:b w:val="false"/>
                <w:bCs w:val="false"/>
                <w:color w:val="1A1A1A"/>
                <w:sz w:val="20"/>
                <w:szCs w:val="20"/>
              </w:rPr>
              <w:t xml:space="preserve">Step 1</w:t>
            </w:r>
          </w:p>
        </w:tc>
      </w:tr>
      <w:tr>
        <w:tc>
          <w:tcPr>
            <w:tcW w:type="dxa" w:w="5200"/>
            <w:tcMar>
              <w:top w:type="dxa" w:w="70"/>
              <w:left w:type="dxa" w:w="110"/>
              <w:bottom w:type="dxa" w:w="70"/>
              <w:right w:type="dxa" w:w="110"/>
            </w:tcMar>
          </w:tcPr>
          <w:p>
            <w:pPr>
              <w:spacing w:after="0" w:line="252"/>
            </w:pPr>
            <w:r>
              <w:rPr>
                <w:b w:val="false"/>
                <w:bCs w:val="false"/>
                <w:color w:val="1A1A1A"/>
                <w:sz w:val="20"/>
                <w:szCs w:val="20"/>
              </w:rPr>
              <w:t xml:space="preserve">GOOGLE_ADS_CLIENT_ID</w:t>
            </w:r>
          </w:p>
        </w:tc>
        <w:tc>
          <w:tcPr>
            <w:tcW w:type="dxa" w:w="4060"/>
            <w:tcMar>
              <w:top w:type="dxa" w:w="70"/>
              <w:left w:type="dxa" w:w="110"/>
              <w:bottom w:type="dxa" w:w="70"/>
              <w:right w:type="dxa" w:w="110"/>
            </w:tcMar>
          </w:tcPr>
          <w:p>
            <w:pPr>
              <w:spacing w:after="0" w:line="252"/>
            </w:pPr>
            <w:r>
              <w:rPr>
                <w:b w:val="false"/>
                <w:bCs w:val="false"/>
                <w:color w:val="1A1A1A"/>
                <w:sz w:val="20"/>
                <w:szCs w:val="20"/>
              </w:rPr>
              <w:t xml:space="preserve">Step 2 (value #2)</w:t>
            </w:r>
          </w:p>
        </w:tc>
      </w:tr>
      <w:tr>
        <w:tc>
          <w:tcPr>
            <w:tcW w:type="dxa" w:w="5200"/>
            <w:tcMar>
              <w:top w:type="dxa" w:w="70"/>
              <w:left w:type="dxa" w:w="110"/>
              <w:bottom w:type="dxa" w:w="70"/>
              <w:right w:type="dxa" w:w="110"/>
            </w:tcMar>
          </w:tcPr>
          <w:p>
            <w:pPr>
              <w:spacing w:after="0" w:line="252"/>
            </w:pPr>
            <w:r>
              <w:rPr>
                <w:b w:val="false"/>
                <w:bCs w:val="false"/>
                <w:color w:val="1A1A1A"/>
                <w:sz w:val="20"/>
                <w:szCs w:val="20"/>
              </w:rPr>
              <w:t xml:space="preserve">GOOGLE_ADS_CLIENT_SECRET</w:t>
            </w:r>
          </w:p>
        </w:tc>
        <w:tc>
          <w:tcPr>
            <w:tcW w:type="dxa" w:w="4060"/>
            <w:tcMar>
              <w:top w:type="dxa" w:w="70"/>
              <w:left w:type="dxa" w:w="110"/>
              <w:bottom w:type="dxa" w:w="70"/>
              <w:right w:type="dxa" w:w="110"/>
            </w:tcMar>
          </w:tcPr>
          <w:p>
            <w:pPr>
              <w:spacing w:after="0" w:line="252"/>
            </w:pPr>
            <w:r>
              <w:rPr>
                <w:b w:val="false"/>
                <w:bCs w:val="false"/>
                <w:color w:val="1A1A1A"/>
                <w:sz w:val="20"/>
                <w:szCs w:val="20"/>
              </w:rPr>
              <w:t xml:space="preserve">Step 2 (value #3)</w:t>
            </w:r>
          </w:p>
        </w:tc>
      </w:tr>
      <w:tr>
        <w:tc>
          <w:tcPr>
            <w:tcW w:type="dxa" w:w="5200"/>
            <w:tcMar>
              <w:top w:type="dxa" w:w="70"/>
              <w:left w:type="dxa" w:w="110"/>
              <w:bottom w:type="dxa" w:w="70"/>
              <w:right w:type="dxa" w:w="110"/>
            </w:tcMar>
          </w:tcPr>
          <w:p>
            <w:pPr>
              <w:spacing w:after="0" w:line="252"/>
            </w:pPr>
            <w:r>
              <w:rPr>
                <w:b w:val="false"/>
                <w:bCs w:val="false"/>
                <w:color w:val="1A1A1A"/>
                <w:sz w:val="20"/>
                <w:szCs w:val="20"/>
              </w:rPr>
              <w:t xml:space="preserve">GOOGLE_ADS_REFRESH_TOKEN</w:t>
            </w:r>
          </w:p>
        </w:tc>
        <w:tc>
          <w:tcPr>
            <w:tcW w:type="dxa" w:w="4060"/>
            <w:tcMar>
              <w:top w:type="dxa" w:w="70"/>
              <w:left w:type="dxa" w:w="110"/>
              <w:bottom w:type="dxa" w:w="70"/>
              <w:right w:type="dxa" w:w="110"/>
            </w:tcMar>
          </w:tcPr>
          <w:p>
            <w:pPr>
              <w:spacing w:after="0" w:line="252"/>
            </w:pPr>
            <w:r>
              <w:rPr>
                <w:b w:val="false"/>
                <w:bCs w:val="false"/>
                <w:color w:val="1A1A1A"/>
                <w:sz w:val="20"/>
                <w:szCs w:val="20"/>
              </w:rPr>
              <w:t xml:space="preserve">Step 3</w:t>
            </w:r>
          </w:p>
        </w:tc>
      </w:tr>
      <w:tr>
        <w:tc>
          <w:tcPr>
            <w:tcW w:type="dxa" w:w="5200"/>
            <w:tcMar>
              <w:top w:type="dxa" w:w="70"/>
              <w:left w:type="dxa" w:w="110"/>
              <w:bottom w:type="dxa" w:w="70"/>
              <w:right w:type="dxa" w:w="110"/>
            </w:tcMar>
          </w:tcPr>
          <w:p>
            <w:pPr>
              <w:spacing w:after="0" w:line="252"/>
            </w:pPr>
            <w:r>
              <w:rPr>
                <w:b w:val="false"/>
                <w:bCs w:val="false"/>
                <w:color w:val="1A1A1A"/>
                <w:sz w:val="20"/>
                <w:szCs w:val="20"/>
              </w:rPr>
              <w:t xml:space="preserve">GOOGLE_ADS_LOGIN_CUSTOMER_ID</w:t>
            </w:r>
          </w:p>
        </w:tc>
        <w:tc>
          <w:tcPr>
            <w:tcW w:type="dxa" w:w="4060"/>
            <w:tcMar>
              <w:top w:type="dxa" w:w="70"/>
              <w:left w:type="dxa" w:w="110"/>
              <w:bottom w:type="dxa" w:w="70"/>
              <w:right w:type="dxa" w:w="110"/>
            </w:tcMar>
          </w:tcPr>
          <w:p>
            <w:pPr>
              <w:spacing w:after="0" w:line="252"/>
            </w:pPr>
            <w:r>
              <w:rPr>
                <w:b w:val="false"/>
                <w:bCs w:val="false"/>
                <w:color w:val="1A1A1A"/>
                <w:sz w:val="20"/>
                <w:szCs w:val="20"/>
              </w:rPr>
              <w:t xml:space="preserve">Step 4 (MCC id, digits)</w:t>
            </w:r>
          </w:p>
        </w:tc>
      </w:tr>
    </w:tbl>
    <w:p>
      <w:pPr>
        <w:spacing w:after="160"/>
      </w:pPr>
    </w:p>
    <w:p>
      <w:pPr>
        <w:pStyle w:val="ListParagraph"/>
        <w:numPr>
          <w:ilvl w:val="0"/>
          <w:numId w:val="3"/>
        </w:numPr>
        <w:spacing w:after="100" w:line="276"/>
      </w:pPr>
      <w:r>
        <w:rPr>
          <w:color w:val="1A1A1A"/>
          <w:sz w:val="22"/>
          <w:szCs w:val="22"/>
        </w:rPr>
        <w:t xml:space="preserve">Save. Railway redeploys automatically.</w:t>
      </w:r>
    </w:p>
    <w:p>
      <w:pPr>
        <w:spacing w:after="140" w:line="276"/>
      </w:pPr>
      <w:r>
        <w:rPr>
          <w:color w:val="1A1A1A"/>
          <w:sz w:val="22"/>
          <w:szCs w:val="22"/>
        </w:rPr>
        <w:t xml:space="preserve">To confirm it worked, the app has a status check: open /api/adsapi/status in the deployed app. It should show "configured: true" and list your clients as "syncable." (It never shows the secret values — only whether each is present.)</w:t>
      </w:r>
    </w:p>
    <w:p>
      <w:pPr>
        <w:pStyle w:val="Heading1"/>
        <w:spacing w:after="160" w:before="360"/>
      </w:pPr>
      <w:r>
        <w:rPr>
          <w:b/>
          <w:bCs/>
          <w:color w:val="1A1A1A"/>
          <w:sz w:val="30"/>
          <w:szCs w:val="30"/>
        </w:rPr>
        <w:t xml:space="preserve">What happens after that</w:t>
      </w:r>
    </w:p>
    <w:p>
      <w:pPr>
        <w:pStyle w:val="ListParagraph"/>
        <w:numPr>
          <w:ilvl w:val="0"/>
          <w:numId w:val="2"/>
        </w:numPr>
        <w:spacing w:after="80" w:line="276"/>
      </w:pPr>
      <w:r>
        <w:rPr>
          <w:color w:val="1A1A1A"/>
          <w:sz w:val="22"/>
          <w:szCs w:val="22"/>
        </w:rPr>
        <w:t xml:space="preserve">Come back and tell me it's connected. I run a one-time parity check for one client — pull a few days via the API and compare against a manual CSV export of the same days — to prove the numbers match Google exactly before we rely on them.</w:t>
      </w:r>
    </w:p>
    <w:p>
      <w:pPr>
        <w:pStyle w:val="ListParagraph"/>
        <w:numPr>
          <w:ilvl w:val="0"/>
          <w:numId w:val="2"/>
        </w:numPr>
        <w:spacing w:after="80" w:line="276"/>
      </w:pPr>
      <w:r>
        <w:rPr>
          <w:color w:val="1A1A1A"/>
          <w:sz w:val="22"/>
          <w:szCs w:val="22"/>
        </w:rPr>
        <w:t xml:space="preserve">Then the nightly automatic pull is switched on: every client, every report, refreshed each night, covering the first day of last month through today.</w:t>
      </w:r>
    </w:p>
    <w:p>
      <w:pPr>
        <w:pStyle w:val="ListParagraph"/>
        <w:numPr>
          <w:ilvl w:val="0"/>
          <w:numId w:val="2"/>
        </w:numPr>
        <w:spacing w:after="80" w:line="276"/>
      </w:pPr>
      <w:r>
        <w:rPr>
          <w:color w:val="1A1A1A"/>
          <w:sz w:val="22"/>
          <w:szCs w:val="22"/>
        </w:rPr>
        <w:t xml:space="preserve">From then on: no more monthly CSV exports (except Auction Insights, which Google doesn't offer via API). Data is fresh every morning.</w:t>
      </w:r>
    </w:p>
    <w:p>
      <w:pPr>
        <w:pStyle w:val="Heading1"/>
        <w:spacing w:after="160" w:before="360"/>
      </w:pPr>
      <w:r>
        <w:rPr>
          <w:b/>
          <w:bCs/>
          <w:color w:val="1A1A1A"/>
          <w:sz w:val="30"/>
          <w:szCs w:val="30"/>
        </w:rPr>
        <w:t xml:space="preserve">Quick checklist</w:t>
      </w:r>
    </w:p>
    <w:p>
      <w:pPr>
        <w:pStyle w:val="ListParagraph"/>
        <w:numPr>
          <w:ilvl w:val="0"/>
          <w:numId w:val="2"/>
        </w:numPr>
        <w:spacing w:after="80" w:line="276"/>
      </w:pPr>
      <w:r>
        <w:rPr>
          <w:color w:val="1A1A1A"/>
          <w:sz w:val="22"/>
          <w:szCs w:val="22"/>
        </w:rPr>
        <w:t xml:space="preserve">Manager (MCC) account exists, with the 3 clients linked under it.</w:t>
      </w:r>
    </w:p>
    <w:p>
      <w:pPr>
        <w:pStyle w:val="ListParagraph"/>
        <w:numPr>
          <w:ilvl w:val="0"/>
          <w:numId w:val="2"/>
        </w:numPr>
        <w:spacing w:after="80" w:line="276"/>
      </w:pPr>
      <w:r>
        <w:rPr>
          <w:color w:val="1A1A1A"/>
          <w:sz w:val="22"/>
          <w:szCs w:val="22"/>
        </w:rPr>
        <w:t xml:space="preserve">Developer token copied; Basic-access application submitted.</w:t>
      </w:r>
    </w:p>
    <w:p>
      <w:pPr>
        <w:pStyle w:val="ListParagraph"/>
        <w:numPr>
          <w:ilvl w:val="0"/>
          <w:numId w:val="2"/>
        </w:numPr>
        <w:spacing w:after="80" w:line="276"/>
      </w:pPr>
      <w:r>
        <w:rPr>
          <w:color w:val="1A1A1A"/>
          <w:sz w:val="22"/>
          <w:szCs w:val="22"/>
        </w:rPr>
        <w:t xml:space="preserve">Google Cloud project created; Google Ads API enabled; consent screen set with yourself as a test user.</w:t>
      </w:r>
    </w:p>
    <w:p>
      <w:pPr>
        <w:pStyle w:val="ListParagraph"/>
        <w:numPr>
          <w:ilvl w:val="0"/>
          <w:numId w:val="2"/>
        </w:numPr>
        <w:spacing w:after="80" w:line="276"/>
      </w:pPr>
      <w:r>
        <w:rPr>
          <w:color w:val="1A1A1A"/>
          <w:sz w:val="22"/>
          <w:szCs w:val="22"/>
        </w:rPr>
        <w:t xml:space="preserve">OAuth Desktop Client ID + Secret copied.</w:t>
      </w:r>
    </w:p>
    <w:p>
      <w:pPr>
        <w:pStyle w:val="ListParagraph"/>
        <w:numPr>
          <w:ilvl w:val="0"/>
          <w:numId w:val="2"/>
        </w:numPr>
        <w:spacing w:after="80" w:line="276"/>
      </w:pPr>
      <w:r>
        <w:rPr>
          <w:color w:val="1A1A1A"/>
          <w:sz w:val="22"/>
          <w:szCs w:val="22"/>
        </w:rPr>
        <w:t xml:space="preserve">Refresh token generated via the helper script.</w:t>
      </w:r>
    </w:p>
    <w:p>
      <w:pPr>
        <w:pStyle w:val="ListParagraph"/>
        <w:numPr>
          <w:ilvl w:val="0"/>
          <w:numId w:val="2"/>
        </w:numPr>
        <w:spacing w:after="80" w:line="276"/>
      </w:pPr>
      <w:r>
        <w:rPr>
          <w:color w:val="1A1A1A"/>
          <w:sz w:val="22"/>
          <w:szCs w:val="22"/>
        </w:rPr>
        <w:t xml:space="preserve">MCC customer ID copied.</w:t>
      </w:r>
    </w:p>
    <w:p>
      <w:pPr>
        <w:pStyle w:val="ListParagraph"/>
        <w:numPr>
          <w:ilvl w:val="0"/>
          <w:numId w:val="2"/>
        </w:numPr>
        <w:spacing w:after="80" w:line="276"/>
      </w:pPr>
      <w:r>
        <w:rPr>
          <w:color w:val="1A1A1A"/>
          <w:sz w:val="22"/>
          <w:szCs w:val="22"/>
        </w:rPr>
        <w:t xml:space="preserve">All 5 pasted into Railway variables on the feature/ads-api environment.</w:t>
      </w:r>
    </w:p>
    <w:p>
      <w:pPr>
        <w:pStyle w:val="ListParagraph"/>
        <w:numPr>
          <w:ilvl w:val="0"/>
          <w:numId w:val="2"/>
        </w:numPr>
        <w:spacing w:after="80" w:line="276"/>
      </w:pPr>
      <w:r>
        <w:rPr>
          <w:color w:val="1A1A1A"/>
          <w:sz w:val="22"/>
          <w:szCs w:val="22"/>
        </w:rPr>
        <w:t xml:space="preserve">/api/adsapi/status shows configured: true.</w:t>
      </w:r>
    </w:p>
    <w:p>
      <w:pPr>
        <w:spacing w:after="160"/>
      </w:pPr>
    </w:p>
    <w:p>
      <w:pPr>
        <w:spacing w:after="140" w:line="276"/>
      </w:pPr>
      <w:r>
        <w:rPr>
          <w:i/>
          <w:iCs/>
          <w:color w:val="6B7280"/>
          <w:sz w:val="22"/>
          <w:szCs w:val="22"/>
        </w:rPr>
        <w:t xml:space="preserve">Stuck on any step? Tell me which number and what you see on screen — I'll walk you through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2026-08-18T14:18:17.678Z</dcterms:created>
  <dcterms:modified xsi:type="dcterms:W3CDTF">2026-08-18T14:18:17.679Z</dcterms:modified>
</cp:coreProperties>
</file>

<file path=docProps/custom.xml><?xml version="1.0" encoding="utf-8"?>
<Properties xmlns="http://schemas.openxmlformats.org/officeDocument/2006/custom-properties" xmlns:vt="http://schemas.openxmlformats.org/officeDocument/2006/docPropsVTypes"/>
</file>