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0A770">
      <w:pPr>
        <w:spacing w:line="360" w:lineRule="auto"/>
        <w:ind w:firstLine="238"/>
        <w:jc w:val="center"/>
        <w:rPr>
          <w:rFonts w:hint="eastAsia" w:ascii="宋体" w:hAnsi="宋体"/>
          <w:sz w:val="48"/>
          <w:szCs w:val="48"/>
        </w:rPr>
      </w:pPr>
      <w:bookmarkStart w:id="1" w:name="_GoBack"/>
      <w:bookmarkEnd w:id="1"/>
    </w:p>
    <w:p w14:paraId="5EF444B6">
      <w:pPr>
        <w:spacing w:line="360" w:lineRule="auto"/>
        <w:ind w:firstLine="238"/>
        <w:jc w:val="center"/>
        <w:rPr>
          <w:rFonts w:hint="eastAsia" w:ascii="黑体" w:eastAsia="黑体"/>
          <w:sz w:val="32"/>
          <w:u w:val="single"/>
        </w:rPr>
      </w:pPr>
      <w:r>
        <w:rPr>
          <w:rFonts w:hint="eastAsia" w:ascii="宋体" w:hAnsi="宋体"/>
          <w:sz w:val="48"/>
          <w:szCs w:val="48"/>
          <w:lang w:eastAsia="zh-CN"/>
        </w:rPr>
        <w:t>宁波市奕博橡塑制品有限公司</w:t>
      </w:r>
    </w:p>
    <w:p w14:paraId="333C2F59">
      <w:pPr>
        <w:spacing w:line="360" w:lineRule="auto"/>
        <w:ind w:firstLine="238"/>
        <w:rPr>
          <w:rFonts w:hint="eastAsia" w:ascii="宋体" w:hAnsi="宋体"/>
          <w:sz w:val="32"/>
        </w:rPr>
      </w:pPr>
      <w:r>
        <w:rPr>
          <w:rFonts w:hint="eastAsia" w:ascii="黑体" w:eastAsia="黑体"/>
          <w:sz w:val="32"/>
        </w:rPr>
        <w:t xml:space="preserve">                           </w:t>
      </w:r>
      <w:r>
        <w:rPr>
          <w:rFonts w:hint="eastAsia" w:ascii="宋体" w:hAnsi="宋体"/>
          <w:sz w:val="32"/>
        </w:rPr>
        <w:t xml:space="preserve"> 1、质量方针</w:t>
      </w:r>
    </w:p>
    <w:p w14:paraId="6A482376">
      <w:pPr>
        <w:spacing w:line="360" w:lineRule="auto"/>
        <w:ind w:firstLine="4716" w:firstLineChars="1474"/>
        <w:rPr>
          <w:rFonts w:hint="eastAsia" w:ascii="宋体" w:hAnsi="宋体"/>
          <w:sz w:val="32"/>
        </w:rPr>
      </w:pPr>
      <w:r>
        <w:rPr>
          <w:rFonts w:hint="eastAsia" w:ascii="宋体" w:hAnsi="宋体"/>
          <w:sz w:val="32"/>
          <w:lang w:eastAsia="zh-CN"/>
        </w:rPr>
        <w:t>2.</w:t>
      </w:r>
      <w:r>
        <w:rPr>
          <w:rFonts w:hint="eastAsia" w:ascii="宋体" w:hAnsi="宋体" w:eastAsia="宋体" w:cs="Times New Roman"/>
          <w:sz w:val="32"/>
          <w:lang w:val="en-US" w:eastAsia="zh-CN"/>
        </w:rPr>
        <w:t>2026年</w:t>
      </w:r>
      <w:r>
        <w:rPr>
          <w:rFonts w:hint="eastAsia" w:ascii="宋体" w:hAnsi="宋体" w:eastAsia="宋体" w:cs="Times New Roman"/>
          <w:sz w:val="32"/>
        </w:rPr>
        <w:t>质量目标及管理办法</w:t>
      </w:r>
    </w:p>
    <w:p w14:paraId="26C441A9">
      <w:pPr>
        <w:spacing w:line="360" w:lineRule="auto"/>
        <w:ind w:firstLine="4841" w:firstLineChars="1513"/>
        <w:jc w:val="both"/>
        <w:rPr>
          <w:rFonts w:hint="eastAsia" w:ascii="宋体" w:hAnsi="宋体"/>
          <w:sz w:val="32"/>
        </w:rPr>
      </w:pPr>
      <w:r>
        <w:rPr>
          <w:rFonts w:hint="eastAsia" w:ascii="宋体" w:hAnsi="宋体"/>
          <w:sz w:val="32"/>
          <w:lang w:eastAsia="zh-CN"/>
        </w:rPr>
        <w:t>3.</w:t>
      </w:r>
      <w:r>
        <w:rPr>
          <w:rFonts w:hint="eastAsia" w:ascii="宋体" w:hAnsi="宋体" w:eastAsia="宋体"/>
          <w:sz w:val="32"/>
          <w:lang w:val="en-US" w:eastAsia="zh-CN"/>
        </w:rPr>
        <w:t>2025年度</w:t>
      </w:r>
      <w:r>
        <w:rPr>
          <w:rFonts w:hint="eastAsia" w:ascii="宋体" w:hAnsi="宋体"/>
          <w:sz w:val="32"/>
        </w:rPr>
        <w:t>质量目标分解及考核</w:t>
      </w:r>
    </w:p>
    <w:p w14:paraId="4D16A1B2">
      <w:pPr>
        <w:spacing w:line="360" w:lineRule="auto"/>
        <w:ind w:firstLine="238"/>
        <w:jc w:val="center"/>
        <w:rPr>
          <w:rFonts w:hint="eastAsia" w:ascii="黑体" w:eastAsia="黑体"/>
          <w:sz w:val="32"/>
        </w:rPr>
      </w:pPr>
    </w:p>
    <w:p w14:paraId="67FC78A9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4272C280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4E851059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55E44E8A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0939F3EF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001CB51A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4548C30B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350B9069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1F6B7BF2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0857654D">
      <w:pPr>
        <w:adjustRightInd w:val="0"/>
        <w:spacing w:line="360" w:lineRule="atLeast"/>
        <w:ind w:firstLine="480" w:firstLineChars="200"/>
        <w:textAlignment w:val="baseline"/>
        <w:rPr>
          <w:rFonts w:hint="eastAsia" w:ascii="宋体" w:hAnsi="宋体"/>
          <w:bCs/>
          <w:kern w:val="0"/>
          <w:sz w:val="24"/>
        </w:rPr>
      </w:pPr>
    </w:p>
    <w:p w14:paraId="4BD87185">
      <w:pPr>
        <w:adjustRightInd w:val="0"/>
        <w:spacing w:line="360" w:lineRule="atLeast"/>
        <w:textAlignment w:val="baseline"/>
        <w:rPr>
          <w:rFonts w:hint="eastAsia" w:ascii="宋体" w:hAnsi="宋体"/>
          <w:bCs/>
          <w:kern w:val="0"/>
          <w:sz w:val="30"/>
          <w:szCs w:val="30"/>
        </w:rPr>
      </w:pPr>
    </w:p>
    <w:p w14:paraId="32A62700">
      <w:pPr>
        <w:adjustRightInd w:val="0"/>
        <w:spacing w:line="360" w:lineRule="atLeast"/>
        <w:textAlignment w:val="baseline"/>
        <w:rPr>
          <w:rFonts w:hint="eastAsia" w:ascii="宋体" w:hAnsi="宋体"/>
          <w:bCs/>
          <w:kern w:val="0"/>
          <w:sz w:val="30"/>
          <w:szCs w:val="30"/>
        </w:rPr>
      </w:pPr>
    </w:p>
    <w:p w14:paraId="3D12DDF6">
      <w:pPr>
        <w:adjustRightInd w:val="0"/>
        <w:spacing w:line="360" w:lineRule="atLeast"/>
        <w:textAlignment w:val="baseline"/>
        <w:rPr>
          <w:rFonts w:hint="eastAsia" w:ascii="宋体" w:hAnsi="宋体"/>
          <w:bCs/>
          <w:kern w:val="0"/>
          <w:sz w:val="30"/>
          <w:szCs w:val="30"/>
        </w:rPr>
      </w:pPr>
    </w:p>
    <w:p w14:paraId="135D8F3D">
      <w:pPr>
        <w:adjustRightInd w:val="0"/>
        <w:spacing w:line="360" w:lineRule="atLeast"/>
        <w:textAlignment w:val="baseline"/>
        <w:rPr>
          <w:rFonts w:hint="eastAsia" w:ascii="宋体" w:hAnsi="宋体"/>
          <w:bCs/>
          <w:kern w:val="0"/>
          <w:sz w:val="30"/>
          <w:szCs w:val="30"/>
        </w:rPr>
      </w:pPr>
    </w:p>
    <w:p w14:paraId="0C17372D">
      <w:pPr>
        <w:adjustRightInd w:val="0"/>
        <w:spacing w:line="360" w:lineRule="atLeast"/>
        <w:textAlignment w:val="baseline"/>
        <w:rPr>
          <w:rFonts w:hint="eastAsia" w:ascii="宋体" w:hAnsi="宋体"/>
          <w:bCs/>
          <w:kern w:val="0"/>
          <w:sz w:val="30"/>
          <w:szCs w:val="30"/>
        </w:rPr>
      </w:pPr>
    </w:p>
    <w:p w14:paraId="2F8B999E">
      <w:pPr>
        <w:adjustRightInd w:val="0"/>
        <w:spacing w:line="360" w:lineRule="atLeast"/>
        <w:textAlignment w:val="baseline"/>
        <w:rPr>
          <w:rFonts w:hint="eastAsia" w:ascii="宋体" w:hAnsi="宋体"/>
          <w:bCs/>
          <w:kern w:val="0"/>
          <w:sz w:val="30"/>
          <w:szCs w:val="30"/>
        </w:rPr>
      </w:pPr>
    </w:p>
    <w:p w14:paraId="41983F95">
      <w:pPr>
        <w:adjustRightInd w:val="0"/>
        <w:spacing w:line="360" w:lineRule="atLeast"/>
        <w:textAlignment w:val="baseline"/>
        <w:rPr>
          <w:rFonts w:hint="eastAsia" w:ascii="幼圆" w:hAnsi="宋体" w:eastAsia="幼圆" w:cs="Times New Roman"/>
          <w:sz w:val="32"/>
          <w:szCs w:val="32"/>
          <w:lang w:val="en-US" w:eastAsia="zh-CN"/>
        </w:rPr>
      </w:pPr>
      <w:r>
        <w:rPr>
          <w:rFonts w:hint="eastAsia" w:ascii="宋体" w:hAnsi="宋体"/>
          <w:bCs/>
          <w:kern w:val="0"/>
          <w:sz w:val="30"/>
          <w:szCs w:val="30"/>
        </w:rPr>
        <w:t>一、质量方针</w:t>
      </w:r>
      <w:r>
        <w:rPr>
          <w:rFonts w:hint="eastAsia" w:ascii="幼圆" w:hAnsi="宋体" w:eastAsia="幼圆" w:cs="Times New Roman"/>
          <w:sz w:val="32"/>
          <w:szCs w:val="32"/>
          <w:lang w:val="en-US" w:eastAsia="zh-CN"/>
        </w:rPr>
        <w:t xml:space="preserve"> </w:t>
      </w:r>
    </w:p>
    <w:p w14:paraId="2393F517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  <w:lang w:eastAsia="zh-CN"/>
        </w:rPr>
      </w:pPr>
      <w:r>
        <w:rPr>
          <w:rFonts w:hint="eastAsia" w:ascii="幼圆" w:hAnsi="宋体" w:eastAsia="幼圆" w:cs="Times New Roman"/>
          <w:sz w:val="32"/>
          <w:szCs w:val="32"/>
          <w:lang w:eastAsia="zh-CN"/>
        </w:rPr>
        <w:t xml:space="preserve">质量方针为： </w:t>
      </w:r>
    </w:p>
    <w:p w14:paraId="24EDC60E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  <w:lang w:eastAsia="zh-CN"/>
        </w:rPr>
      </w:pPr>
      <w:r>
        <w:rPr>
          <w:rFonts w:hint="eastAsia" w:ascii="幼圆" w:hAnsi="宋体" w:eastAsia="幼圆" w:cs="Times New Roman"/>
          <w:sz w:val="32"/>
          <w:szCs w:val="32"/>
          <w:lang w:eastAsia="zh-CN"/>
        </w:rPr>
        <w:t>客户满意：即以客户为导向，以顾客为中心，达成客户的要求为最先目标。</w:t>
      </w:r>
    </w:p>
    <w:p w14:paraId="2813DFC4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  <w:lang w:eastAsia="zh-CN"/>
        </w:rPr>
      </w:pPr>
      <w:r>
        <w:rPr>
          <w:rFonts w:hint="eastAsia" w:ascii="幼圆" w:hAnsi="宋体" w:eastAsia="幼圆" w:cs="Times New Roman"/>
          <w:sz w:val="32"/>
          <w:szCs w:val="32"/>
          <w:lang w:eastAsia="zh-CN"/>
        </w:rPr>
        <w:t>共创双赢：与客户建立长期合作关系，共同发展，互惠互利。</w:t>
      </w:r>
    </w:p>
    <w:p w14:paraId="40A9CB51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  <w:lang w:eastAsia="zh-CN"/>
        </w:rPr>
      </w:pPr>
      <w:r>
        <w:rPr>
          <w:rFonts w:hint="eastAsia" w:ascii="幼圆" w:hAnsi="宋体" w:eastAsia="幼圆" w:cs="Times New Roman"/>
          <w:sz w:val="32"/>
          <w:szCs w:val="32"/>
          <w:lang w:eastAsia="zh-CN"/>
        </w:rPr>
        <w:t>卓越品质：强化品质管理，推进持续改善，追求零缺失，达成客户满意。</w:t>
      </w:r>
    </w:p>
    <w:p w14:paraId="2A0B5BDA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  <w:lang w:eastAsia="zh-CN"/>
        </w:rPr>
      </w:pPr>
      <w:r>
        <w:rPr>
          <w:rFonts w:hint="eastAsia" w:ascii="幼圆" w:hAnsi="宋体" w:eastAsia="幼圆" w:cs="Times New Roman"/>
          <w:sz w:val="32"/>
          <w:szCs w:val="32"/>
          <w:lang w:eastAsia="zh-CN"/>
        </w:rPr>
        <w:t>技术领先：产品是设计出来的，产品是制造出来的，强化资源人才设备，达成技术创新。</w:t>
      </w:r>
    </w:p>
    <w:p w14:paraId="064E47EC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</w:rPr>
      </w:pPr>
      <w:r>
        <w:rPr>
          <w:rFonts w:hint="eastAsia" w:ascii="幼圆" w:hAnsi="宋体" w:eastAsia="幼圆" w:cs="Times New Roman"/>
          <w:sz w:val="32"/>
          <w:szCs w:val="32"/>
        </w:rPr>
        <w:t>二、质量目标</w:t>
      </w:r>
    </w:p>
    <w:p w14:paraId="0C3B8255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</w:rPr>
      </w:pPr>
      <w:r>
        <w:rPr>
          <w:rFonts w:hint="eastAsia" w:ascii="幼圆" w:hAnsi="宋体" w:eastAsia="幼圆" w:cs="Times New Roman"/>
          <w:sz w:val="32"/>
          <w:szCs w:val="32"/>
        </w:rPr>
        <w:t>制程不良率≤2%</w:t>
      </w:r>
    </w:p>
    <w:p w14:paraId="55161262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</w:rPr>
      </w:pPr>
      <w:r>
        <w:rPr>
          <w:rFonts w:hint="eastAsia" w:ascii="幼圆" w:hAnsi="宋体" w:eastAsia="幼圆" w:cs="Times New Roman"/>
          <w:sz w:val="32"/>
          <w:szCs w:val="32"/>
        </w:rPr>
        <w:t>成品合格率≥98%</w:t>
      </w:r>
    </w:p>
    <w:p w14:paraId="6949EA87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</w:rPr>
      </w:pPr>
      <w:r>
        <w:rPr>
          <w:rFonts w:hint="eastAsia" w:ascii="幼圆" w:hAnsi="宋体" w:eastAsia="幼圆" w:cs="Times New Roman"/>
          <w:sz w:val="32"/>
          <w:szCs w:val="32"/>
        </w:rPr>
        <w:t>交付准时率≥98%</w:t>
      </w:r>
    </w:p>
    <w:p w14:paraId="3E3C0C92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</w:rPr>
      </w:pPr>
      <w:r>
        <w:rPr>
          <w:rFonts w:hint="eastAsia" w:ascii="幼圆" w:hAnsi="宋体" w:eastAsia="幼圆" w:cs="Times New Roman"/>
          <w:sz w:val="32"/>
          <w:szCs w:val="32"/>
        </w:rPr>
        <w:t>客户满意度≥95%</w:t>
      </w:r>
    </w:p>
    <w:p w14:paraId="7FB7F2A1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</w:rPr>
      </w:pPr>
      <w:r>
        <w:rPr>
          <w:rFonts w:hint="eastAsia" w:ascii="幼圆" w:hAnsi="宋体" w:eastAsia="幼圆" w:cs="Times New Roman"/>
          <w:sz w:val="32"/>
          <w:szCs w:val="32"/>
        </w:rPr>
        <w:t xml:space="preserve">部门质量目标策划 </w:t>
      </w:r>
    </w:p>
    <w:p w14:paraId="7A87018C">
      <w:pPr>
        <w:adjustRightInd w:val="0"/>
        <w:spacing w:line="420" w:lineRule="exact"/>
        <w:ind w:firstLine="320" w:firstLineChars="100"/>
        <w:textAlignment w:val="baseline"/>
        <w:rPr>
          <w:rFonts w:hint="eastAsia" w:ascii="幼圆" w:hAnsi="宋体" w:eastAsia="幼圆" w:cs="Times New Roman"/>
          <w:sz w:val="32"/>
          <w:szCs w:val="32"/>
        </w:rPr>
      </w:pPr>
      <w:r>
        <w:rPr>
          <w:rFonts w:hint="eastAsia" w:ascii="幼圆" w:hAnsi="宋体" w:eastAsia="幼圆" w:cs="Times New Roman"/>
          <w:sz w:val="32"/>
          <w:szCs w:val="32"/>
        </w:rPr>
        <w:t xml:space="preserve"> 为保证公司质量目标的顺利完成，各部门分解公司质量目标并制定部门质量目标</w:t>
      </w:r>
      <w:r>
        <w:rPr>
          <w:rFonts w:hint="eastAsia" w:ascii="幼圆" w:hAnsi="宋体" w:eastAsia="幼圆" w:cs="Times New Roman"/>
          <w:sz w:val="32"/>
          <w:szCs w:val="32"/>
          <w:lang w:eastAsia="zh-CN"/>
        </w:rPr>
        <w:t>，</w:t>
      </w:r>
      <w:r>
        <w:rPr>
          <w:rFonts w:hint="eastAsia" w:ascii="幼圆" w:hAnsi="宋体" w:eastAsia="幼圆" w:cs="Times New Roman"/>
          <w:sz w:val="32"/>
          <w:szCs w:val="32"/>
        </w:rPr>
        <w:t>通过部门目标的完成，实现公司质量目标。</w:t>
      </w:r>
    </w:p>
    <w:p w14:paraId="77C914E9">
      <w:pPr>
        <w:jc w:val="center"/>
        <w:rPr>
          <w:rFonts w:hint="eastAsia" w:ascii="宋体" w:hAnsi="宋体"/>
          <w:sz w:val="48"/>
          <w:szCs w:val="48"/>
          <w:lang w:eastAsia="zh-CN"/>
        </w:rPr>
      </w:pPr>
    </w:p>
    <w:p w14:paraId="73DB9894">
      <w:pPr>
        <w:jc w:val="center"/>
        <w:rPr>
          <w:rFonts w:hint="eastAsia" w:ascii="宋体" w:hAnsi="宋体"/>
          <w:sz w:val="48"/>
          <w:szCs w:val="48"/>
          <w:lang w:eastAsia="zh-CN"/>
        </w:rPr>
      </w:pPr>
    </w:p>
    <w:p w14:paraId="2C6E920D">
      <w:pPr>
        <w:jc w:val="center"/>
        <w:rPr>
          <w:rFonts w:hint="eastAsia" w:ascii="宋体" w:hAnsi="宋体"/>
          <w:sz w:val="48"/>
          <w:szCs w:val="48"/>
          <w:lang w:eastAsia="zh-CN"/>
        </w:rPr>
      </w:pPr>
    </w:p>
    <w:p w14:paraId="4E345D84">
      <w:pPr>
        <w:jc w:val="center"/>
        <w:rPr>
          <w:rFonts w:hint="eastAsia" w:ascii="宋体" w:hAnsi="宋体"/>
          <w:sz w:val="48"/>
          <w:szCs w:val="48"/>
          <w:lang w:eastAsia="zh-CN"/>
        </w:rPr>
      </w:pPr>
    </w:p>
    <w:p w14:paraId="4652A6E1">
      <w:pPr>
        <w:jc w:val="center"/>
        <w:rPr>
          <w:rFonts w:hint="eastAsia" w:ascii="宋体" w:hAnsi="宋体"/>
          <w:sz w:val="48"/>
          <w:szCs w:val="48"/>
          <w:lang w:eastAsia="zh-CN"/>
        </w:rPr>
      </w:pPr>
    </w:p>
    <w:p w14:paraId="7DF71510">
      <w:pPr>
        <w:jc w:val="center"/>
        <w:rPr>
          <w:rFonts w:hint="eastAsia" w:ascii="宋体" w:hAnsi="宋体"/>
          <w:sz w:val="48"/>
          <w:szCs w:val="48"/>
          <w:lang w:eastAsia="zh-CN"/>
        </w:rPr>
      </w:pPr>
    </w:p>
    <w:p w14:paraId="0A92408D">
      <w:pPr>
        <w:jc w:val="center"/>
        <w:rPr>
          <w:rFonts w:hint="eastAsia" w:ascii="宋体" w:hAnsi="宋体"/>
          <w:sz w:val="48"/>
          <w:szCs w:val="48"/>
          <w:lang w:eastAsia="zh-CN"/>
        </w:rPr>
      </w:pPr>
    </w:p>
    <w:p w14:paraId="18FAA767">
      <w:pPr>
        <w:jc w:val="center"/>
        <w:rPr>
          <w:rFonts w:hint="eastAsia" w:ascii="宋体" w:hAnsi="宋体"/>
          <w:sz w:val="48"/>
          <w:szCs w:val="48"/>
          <w:lang w:eastAsia="zh-CN"/>
        </w:rPr>
      </w:pPr>
    </w:p>
    <w:p w14:paraId="790AF2B0">
      <w:pPr>
        <w:jc w:val="center"/>
        <w:rPr>
          <w:rFonts w:hint="eastAsia" w:ascii="宋体" w:hAnsi="宋体"/>
          <w:sz w:val="48"/>
          <w:szCs w:val="48"/>
          <w:lang w:eastAsia="zh-CN"/>
        </w:rPr>
      </w:pPr>
      <w:r>
        <w:rPr>
          <w:rFonts w:hint="eastAsia" w:ascii="宋体" w:hAnsi="宋体"/>
          <w:sz w:val="48"/>
          <w:szCs w:val="48"/>
          <w:lang w:eastAsia="zh-CN"/>
        </w:rPr>
        <w:t>宁波市奕博橡塑制品有限公司</w:t>
      </w:r>
    </w:p>
    <w:p w14:paraId="630AD3FA">
      <w:pPr>
        <w:ind w:firstLine="5400" w:firstLineChars="1500"/>
        <w:jc w:val="both"/>
        <w:rPr>
          <w:rFonts w:hint="eastAsia" w:ascii="华文中宋" w:hAnsi="华文中宋" w:eastAsia="华文中宋"/>
          <w:b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36"/>
          <w:szCs w:val="36"/>
          <w:lang w:val="en-US" w:eastAsia="zh-CN"/>
        </w:rPr>
        <w:t xml:space="preserve">  2026年</w:t>
      </w:r>
      <w:r>
        <w:rPr>
          <w:rFonts w:hint="eastAsia" w:ascii="宋体" w:hAnsi="宋体" w:cs="宋体"/>
          <w:b/>
          <w:bCs/>
          <w:color w:val="000000"/>
          <w:kern w:val="0"/>
          <w:sz w:val="36"/>
          <w:szCs w:val="36"/>
        </w:rPr>
        <w:t>质量目标及管理办法</w:t>
      </w:r>
      <w:r>
        <w:rPr>
          <w:rFonts w:hint="eastAsia" w:ascii="宋体" w:hAnsi="宋体"/>
          <w:sz w:val="24"/>
        </w:rPr>
        <w:t xml:space="preserve">                 </w:t>
      </w:r>
      <w:r>
        <w:rPr>
          <w:rFonts w:hint="eastAsia" w:ascii="宋体" w:hAnsi="宋体"/>
          <w:sz w:val="24"/>
          <w:lang w:val="en-US" w:eastAsia="zh-CN"/>
        </w:rPr>
        <w:t xml:space="preserve">              </w:t>
      </w:r>
      <w:r>
        <w:rPr>
          <w:rFonts w:hint="eastAsia" w:ascii="宋体" w:hAnsi="宋体"/>
          <w:sz w:val="24"/>
        </w:rPr>
        <w:t xml:space="preserve">                </w:t>
      </w:r>
    </w:p>
    <w:tbl>
      <w:tblPr>
        <w:tblStyle w:val="6"/>
        <w:tblW w:w="15974" w:type="dxa"/>
        <w:tblInd w:w="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481"/>
        <w:gridCol w:w="2123"/>
        <w:gridCol w:w="2959"/>
        <w:gridCol w:w="4431"/>
        <w:gridCol w:w="2558"/>
        <w:gridCol w:w="1198"/>
        <w:gridCol w:w="1300"/>
      </w:tblGrid>
      <w:tr w14:paraId="1E69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dxa"/>
            <w:noWrap w:val="0"/>
            <w:vAlign w:val="center"/>
          </w:tcPr>
          <w:p w14:paraId="1CFE60AC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负责部门</w:t>
            </w:r>
          </w:p>
        </w:tc>
        <w:tc>
          <w:tcPr>
            <w:tcW w:w="481" w:type="dxa"/>
            <w:noWrap w:val="0"/>
            <w:vAlign w:val="center"/>
          </w:tcPr>
          <w:p w14:paraId="1A95155A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序号</w:t>
            </w:r>
          </w:p>
        </w:tc>
        <w:tc>
          <w:tcPr>
            <w:tcW w:w="2123" w:type="dxa"/>
            <w:noWrap w:val="0"/>
            <w:vAlign w:val="center"/>
          </w:tcPr>
          <w:p w14:paraId="31AB5E98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目标内容</w:t>
            </w:r>
          </w:p>
        </w:tc>
        <w:tc>
          <w:tcPr>
            <w:tcW w:w="2959" w:type="dxa"/>
            <w:noWrap w:val="0"/>
            <w:vAlign w:val="center"/>
          </w:tcPr>
          <w:p w14:paraId="28E472EF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评价方法</w:t>
            </w:r>
          </w:p>
        </w:tc>
        <w:tc>
          <w:tcPr>
            <w:tcW w:w="4431" w:type="dxa"/>
            <w:noWrap w:val="0"/>
            <w:vAlign w:val="center"/>
          </w:tcPr>
          <w:p w14:paraId="1EE1C0BD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采取的措施</w:t>
            </w:r>
          </w:p>
        </w:tc>
        <w:tc>
          <w:tcPr>
            <w:tcW w:w="2558" w:type="dxa"/>
            <w:noWrap w:val="0"/>
            <w:vAlign w:val="center"/>
          </w:tcPr>
          <w:p w14:paraId="052AB9AA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需要资源</w:t>
            </w:r>
          </w:p>
        </w:tc>
        <w:tc>
          <w:tcPr>
            <w:tcW w:w="1198" w:type="dxa"/>
            <w:noWrap w:val="0"/>
            <w:vAlign w:val="center"/>
          </w:tcPr>
          <w:p w14:paraId="6610706C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完成时间</w:t>
            </w:r>
          </w:p>
        </w:tc>
        <w:tc>
          <w:tcPr>
            <w:tcW w:w="1300" w:type="dxa"/>
            <w:noWrap w:val="0"/>
            <w:vAlign w:val="center"/>
          </w:tcPr>
          <w:p w14:paraId="61EEB3E4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负责人</w:t>
            </w:r>
          </w:p>
        </w:tc>
      </w:tr>
      <w:tr w14:paraId="2922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dxa"/>
            <w:noWrap w:val="0"/>
            <w:vAlign w:val="center"/>
          </w:tcPr>
          <w:p w14:paraId="7FFC7FEC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品质部</w:t>
            </w:r>
          </w:p>
        </w:tc>
        <w:tc>
          <w:tcPr>
            <w:tcW w:w="481" w:type="dxa"/>
            <w:noWrap w:val="0"/>
            <w:vAlign w:val="center"/>
          </w:tcPr>
          <w:p w14:paraId="15594C94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123" w:type="dxa"/>
            <w:noWrap w:val="0"/>
            <w:vAlign w:val="center"/>
          </w:tcPr>
          <w:p w14:paraId="19FEA793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 xml:space="preserve"> 出厂合格率达到≥97%</w:t>
            </w:r>
          </w:p>
        </w:tc>
        <w:tc>
          <w:tcPr>
            <w:tcW w:w="2959" w:type="dxa"/>
            <w:noWrap w:val="0"/>
            <w:vAlign w:val="center"/>
          </w:tcPr>
          <w:p w14:paraId="37FE69B3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检验合格率=检验合格次数/总抽检次数×100％</w:t>
            </w:r>
          </w:p>
        </w:tc>
        <w:tc>
          <w:tcPr>
            <w:tcW w:w="4431" w:type="dxa"/>
            <w:noWrap w:val="0"/>
            <w:vAlign w:val="center"/>
          </w:tcPr>
          <w:p w14:paraId="58BC7DE7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18"/>
                <w:szCs w:val="18"/>
              </w:rPr>
            </w:pPr>
            <w:r>
              <w:rPr>
                <w:rFonts w:hint="eastAsia" w:ascii="幼圆" w:hAnsi="宋体" w:eastAsia="幼圆" w:cs="Times New Roman"/>
                <w:sz w:val="18"/>
                <w:szCs w:val="18"/>
              </w:rPr>
              <w:t>全公司按质量体系要求管理，加强员工培训，严格控制人、机、料、法、环，确保产品质量符合质量目标</w:t>
            </w:r>
          </w:p>
        </w:tc>
        <w:tc>
          <w:tcPr>
            <w:tcW w:w="2558" w:type="dxa"/>
            <w:noWrap w:val="0"/>
            <w:vAlign w:val="center"/>
          </w:tcPr>
          <w:p w14:paraId="75A60F9C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0"/>
                <w:szCs w:val="20"/>
              </w:rPr>
            </w:pPr>
            <w:r>
              <w:rPr>
                <w:rFonts w:hint="eastAsia" w:ascii="幼圆" w:hAnsi="宋体" w:eastAsia="幼圆" w:cs="Times New Roman"/>
                <w:sz w:val="20"/>
                <w:szCs w:val="20"/>
              </w:rPr>
              <w:t>全公司人员，生产设备，检测设备，相关质量管理制度</w:t>
            </w:r>
          </w:p>
        </w:tc>
        <w:tc>
          <w:tcPr>
            <w:tcW w:w="1198" w:type="dxa"/>
            <w:noWrap w:val="0"/>
            <w:vAlign w:val="top"/>
          </w:tcPr>
          <w:p w14:paraId="1493F2BB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2026年度</w:t>
            </w:r>
          </w:p>
          <w:p w14:paraId="4BC3A694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eastAsia="zh-CN"/>
              </w:rPr>
              <w:t>达成</w:t>
            </w:r>
          </w:p>
        </w:tc>
        <w:tc>
          <w:tcPr>
            <w:tcW w:w="1300" w:type="dxa"/>
            <w:noWrap w:val="0"/>
            <w:vAlign w:val="center"/>
          </w:tcPr>
          <w:p w14:paraId="1A1FFA02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贾宇11</w:t>
            </w:r>
          </w:p>
        </w:tc>
      </w:tr>
      <w:tr w14:paraId="6AB1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dxa"/>
            <w:noWrap w:val="0"/>
            <w:vAlign w:val="center"/>
          </w:tcPr>
          <w:p w14:paraId="23F90886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bookmarkStart w:id="0" w:name="OLE_LINK20" w:colFirst="2" w:colLast="6"/>
          </w:p>
          <w:p w14:paraId="5E760C55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 xml:space="preserve">生产部  </w:t>
            </w:r>
          </w:p>
        </w:tc>
        <w:tc>
          <w:tcPr>
            <w:tcW w:w="481" w:type="dxa"/>
            <w:noWrap w:val="0"/>
            <w:vAlign w:val="center"/>
          </w:tcPr>
          <w:p w14:paraId="45991E50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123" w:type="dxa"/>
            <w:noWrap w:val="0"/>
            <w:vAlign w:val="center"/>
          </w:tcPr>
          <w:p w14:paraId="31984252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按时交货率≥97%</w:t>
            </w:r>
          </w:p>
        </w:tc>
        <w:tc>
          <w:tcPr>
            <w:tcW w:w="2959" w:type="dxa"/>
            <w:noWrap w:val="0"/>
            <w:vAlign w:val="center"/>
          </w:tcPr>
          <w:p w14:paraId="030B2638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准时交货率 = 准时交货总数/应交货总数×100%</w:t>
            </w:r>
          </w:p>
        </w:tc>
        <w:tc>
          <w:tcPr>
            <w:tcW w:w="4431" w:type="dxa"/>
            <w:noWrap w:val="0"/>
            <w:vAlign w:val="center"/>
          </w:tcPr>
          <w:p w14:paraId="3FA489EA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18"/>
                <w:szCs w:val="18"/>
                <w:lang w:val="en-US" w:eastAsia="zh-CN"/>
              </w:rPr>
              <w:t>日常对设备进行维护保养，设备操作培训，张贴设备安全规范，操作规范，对员工进行设备操作培训，核算生产产能，制定生产计划</w:t>
            </w:r>
          </w:p>
        </w:tc>
        <w:tc>
          <w:tcPr>
            <w:tcW w:w="2558" w:type="dxa"/>
            <w:noWrap w:val="0"/>
            <w:vAlign w:val="center"/>
          </w:tcPr>
          <w:p w14:paraId="7FC885EA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  <w:t>建立设备台账，维护保养程序，维护保养记录，设备相关SOP，核算生产产能，制定生产计划</w:t>
            </w:r>
          </w:p>
        </w:tc>
        <w:tc>
          <w:tcPr>
            <w:tcW w:w="1198" w:type="dxa"/>
            <w:noWrap w:val="0"/>
            <w:vAlign w:val="center"/>
          </w:tcPr>
          <w:p w14:paraId="6FA7C8E8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2026年度</w:t>
            </w:r>
          </w:p>
          <w:p w14:paraId="20A9B987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达成</w:t>
            </w:r>
          </w:p>
        </w:tc>
        <w:tc>
          <w:tcPr>
            <w:tcW w:w="1300" w:type="dxa"/>
            <w:noWrap w:val="0"/>
            <w:vAlign w:val="center"/>
          </w:tcPr>
          <w:p w14:paraId="1DE3378B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龚伟1</w:t>
            </w:r>
          </w:p>
        </w:tc>
      </w:tr>
      <w:bookmarkEnd w:id="0"/>
      <w:tr w14:paraId="01FFD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</w:trPr>
        <w:tc>
          <w:tcPr>
            <w:tcW w:w="924" w:type="dxa"/>
            <w:noWrap w:val="0"/>
            <w:vAlign w:val="center"/>
          </w:tcPr>
          <w:p w14:paraId="2F4F2435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业务部</w:t>
            </w:r>
          </w:p>
        </w:tc>
        <w:tc>
          <w:tcPr>
            <w:tcW w:w="481" w:type="dxa"/>
            <w:noWrap w:val="0"/>
            <w:vAlign w:val="center"/>
          </w:tcPr>
          <w:p w14:paraId="75EA1DB0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123" w:type="dxa"/>
            <w:noWrap w:val="0"/>
            <w:vAlign w:val="center"/>
          </w:tcPr>
          <w:p w14:paraId="1749063D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客户满意率90%以上</w:t>
            </w:r>
          </w:p>
        </w:tc>
        <w:tc>
          <w:tcPr>
            <w:tcW w:w="2959" w:type="dxa"/>
            <w:noWrap w:val="0"/>
            <w:vAlign w:val="center"/>
          </w:tcPr>
          <w:p w14:paraId="4DE3F1EE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顾客满意度=顾客满意项目分数/调查总项数×100％</w:t>
            </w:r>
          </w:p>
        </w:tc>
        <w:tc>
          <w:tcPr>
            <w:tcW w:w="4431" w:type="dxa"/>
            <w:noWrap w:val="0"/>
            <w:vAlign w:val="center"/>
          </w:tcPr>
          <w:p w14:paraId="774D505B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18"/>
                <w:szCs w:val="18"/>
              </w:rPr>
            </w:pPr>
            <w:r>
              <w:rPr>
                <w:rFonts w:hint="eastAsia" w:ascii="幼圆" w:hAnsi="宋体" w:eastAsia="幼圆" w:cs="Times New Roman"/>
                <w:sz w:val="18"/>
                <w:szCs w:val="18"/>
              </w:rPr>
              <w:t>识别顾客需求，落实到生产和交付、服务过程中，确保顾客满意</w:t>
            </w:r>
          </w:p>
        </w:tc>
        <w:tc>
          <w:tcPr>
            <w:tcW w:w="2558" w:type="dxa"/>
            <w:noWrap w:val="0"/>
            <w:vAlign w:val="center"/>
          </w:tcPr>
          <w:p w14:paraId="34E116D6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0"/>
                <w:szCs w:val="20"/>
              </w:rPr>
            </w:pPr>
            <w:r>
              <w:rPr>
                <w:rFonts w:hint="eastAsia" w:ascii="幼圆" w:hAnsi="宋体" w:eastAsia="幼圆" w:cs="Times New Roman"/>
                <w:sz w:val="20"/>
                <w:szCs w:val="20"/>
              </w:rPr>
              <w:t>全公司人员，设备，销售服务相关制度</w:t>
            </w:r>
          </w:p>
        </w:tc>
        <w:tc>
          <w:tcPr>
            <w:tcW w:w="1198" w:type="dxa"/>
            <w:noWrap w:val="0"/>
            <w:vAlign w:val="center"/>
          </w:tcPr>
          <w:p w14:paraId="36D150F7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2026年度</w:t>
            </w:r>
          </w:p>
          <w:p w14:paraId="6D813208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eastAsia="zh-CN"/>
              </w:rPr>
              <w:t>达成</w:t>
            </w:r>
          </w:p>
        </w:tc>
        <w:tc>
          <w:tcPr>
            <w:tcW w:w="1300" w:type="dxa"/>
            <w:noWrap w:val="0"/>
            <w:vAlign w:val="center"/>
          </w:tcPr>
          <w:p w14:paraId="22401887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项万青1</w:t>
            </w:r>
          </w:p>
        </w:tc>
      </w:tr>
      <w:tr w14:paraId="1FB0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dxa"/>
            <w:noWrap w:val="0"/>
            <w:vAlign w:val="center"/>
          </w:tcPr>
          <w:p w14:paraId="04C12349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</w:p>
          <w:p w14:paraId="53AB3F54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 xml:space="preserve">生产部  </w:t>
            </w:r>
          </w:p>
        </w:tc>
        <w:tc>
          <w:tcPr>
            <w:tcW w:w="481" w:type="dxa"/>
            <w:noWrap w:val="0"/>
            <w:vAlign w:val="center"/>
          </w:tcPr>
          <w:p w14:paraId="7F2F1F07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123" w:type="dxa"/>
            <w:noWrap w:val="0"/>
            <w:vAlign w:val="center"/>
          </w:tcPr>
          <w:p w14:paraId="7C78F8C4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全年0安全事故</w:t>
            </w:r>
          </w:p>
        </w:tc>
        <w:tc>
          <w:tcPr>
            <w:tcW w:w="2959" w:type="dxa"/>
            <w:noWrap w:val="0"/>
            <w:vAlign w:val="center"/>
          </w:tcPr>
          <w:p w14:paraId="570BAE7B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2"/>
                <w:szCs w:val="22"/>
                <w:lang w:val="en-US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12个月无安全事故</w:t>
            </w:r>
          </w:p>
        </w:tc>
        <w:tc>
          <w:tcPr>
            <w:tcW w:w="4431" w:type="dxa"/>
            <w:noWrap w:val="0"/>
            <w:vAlign w:val="center"/>
          </w:tcPr>
          <w:p w14:paraId="54A827D6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18"/>
                <w:szCs w:val="18"/>
                <w:lang w:val="en-US"/>
              </w:rPr>
            </w:pPr>
            <w:r>
              <w:rPr>
                <w:rFonts w:hint="eastAsia" w:ascii="幼圆" w:hAnsi="宋体" w:eastAsia="幼圆" w:cs="Times New Roman"/>
                <w:sz w:val="18"/>
                <w:szCs w:val="18"/>
                <w:lang w:val="en-US" w:eastAsia="zh-CN"/>
              </w:rPr>
              <w:t>日常对设备进行维护保养，设备操作培训，张贴设备安全规范，操作规范，对员工进行安全培训，做好日常检查，防范安全事故</w:t>
            </w:r>
          </w:p>
        </w:tc>
        <w:tc>
          <w:tcPr>
            <w:tcW w:w="2558" w:type="dxa"/>
            <w:noWrap w:val="0"/>
            <w:vAlign w:val="center"/>
          </w:tcPr>
          <w:p w14:paraId="00655C6C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0"/>
                <w:szCs w:val="20"/>
              </w:rPr>
            </w:pPr>
            <w:r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  <w:t>日常对设备进行维护保养，设备操作培训，张贴设备安全规范，操作规范，对员工进行安全培训，做好日常检查，防范安全事故</w:t>
            </w:r>
          </w:p>
        </w:tc>
        <w:tc>
          <w:tcPr>
            <w:tcW w:w="1198" w:type="dxa"/>
            <w:noWrap w:val="0"/>
            <w:vAlign w:val="center"/>
          </w:tcPr>
          <w:p w14:paraId="660CC5A7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2026年度</w:t>
            </w:r>
          </w:p>
          <w:p w14:paraId="74F968A1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达成</w:t>
            </w:r>
          </w:p>
        </w:tc>
        <w:tc>
          <w:tcPr>
            <w:tcW w:w="1300" w:type="dxa"/>
            <w:noWrap w:val="0"/>
            <w:vAlign w:val="center"/>
          </w:tcPr>
          <w:p w14:paraId="5080ED8E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龚伟1</w:t>
            </w:r>
          </w:p>
        </w:tc>
      </w:tr>
      <w:tr w14:paraId="6E12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dxa"/>
            <w:noWrap w:val="0"/>
            <w:vAlign w:val="center"/>
          </w:tcPr>
          <w:p w14:paraId="021F9E12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品质部</w:t>
            </w:r>
          </w:p>
        </w:tc>
        <w:tc>
          <w:tcPr>
            <w:tcW w:w="481" w:type="dxa"/>
            <w:noWrap w:val="0"/>
            <w:vAlign w:val="center"/>
          </w:tcPr>
          <w:p w14:paraId="34660ADC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123" w:type="dxa"/>
            <w:noWrap w:val="0"/>
            <w:vAlign w:val="center"/>
          </w:tcPr>
          <w:p w14:paraId="76595F3D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原材料检验合格率≥97%</w:t>
            </w:r>
          </w:p>
        </w:tc>
        <w:tc>
          <w:tcPr>
            <w:tcW w:w="2959" w:type="dxa"/>
            <w:noWrap w:val="0"/>
            <w:vAlign w:val="center"/>
          </w:tcPr>
          <w:p w14:paraId="48B7879C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检验合格率=检验合格次数/总抽检次数×100％</w:t>
            </w:r>
          </w:p>
        </w:tc>
        <w:tc>
          <w:tcPr>
            <w:tcW w:w="4431" w:type="dxa"/>
            <w:noWrap w:val="0"/>
            <w:vAlign w:val="center"/>
          </w:tcPr>
          <w:p w14:paraId="44245AA9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18"/>
                <w:szCs w:val="18"/>
              </w:rPr>
              <w:t>全公司按质量体系要求管理，加强员工培训，严格控制</w:t>
            </w:r>
            <w:r>
              <w:rPr>
                <w:rFonts w:hint="eastAsia" w:ascii="幼圆" w:hAnsi="宋体" w:eastAsia="幼圆" w:cs="Times New Roman"/>
                <w:sz w:val="18"/>
                <w:szCs w:val="18"/>
                <w:lang w:val="en-US" w:eastAsia="zh-CN"/>
              </w:rPr>
              <w:t>供应商的管理</w:t>
            </w:r>
            <w:r>
              <w:rPr>
                <w:rFonts w:hint="eastAsia" w:ascii="幼圆" w:hAnsi="宋体" w:eastAsia="幼圆" w:cs="Times New Roman"/>
                <w:sz w:val="18"/>
                <w:szCs w:val="18"/>
              </w:rPr>
              <w:t>，确保产品质量符合质量目标</w:t>
            </w:r>
          </w:p>
        </w:tc>
        <w:tc>
          <w:tcPr>
            <w:tcW w:w="2558" w:type="dxa"/>
            <w:noWrap w:val="0"/>
            <w:vAlign w:val="center"/>
          </w:tcPr>
          <w:p w14:paraId="2F20D880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16"/>
                <w:szCs w:val="16"/>
                <w:lang w:val="en-US" w:eastAsia="zh-CN"/>
              </w:rPr>
              <w:t>供应商现场评估，供应商质量管控</w:t>
            </w:r>
            <w:r>
              <w:rPr>
                <w:rFonts w:hint="eastAsia" w:ascii="幼圆" w:hAnsi="宋体" w:eastAsia="幼圆" w:cs="Times New Roman"/>
                <w:sz w:val="16"/>
                <w:szCs w:val="16"/>
              </w:rPr>
              <w:t>，生产设备，</w:t>
            </w:r>
            <w:r>
              <w:rPr>
                <w:rFonts w:hint="eastAsia" w:ascii="幼圆" w:hAnsi="宋体" w:eastAsia="幼圆" w:cs="Times New Roman"/>
                <w:sz w:val="16"/>
                <w:szCs w:val="16"/>
                <w:lang w:val="en-US" w:eastAsia="zh-CN"/>
              </w:rPr>
              <w:t>供应商</w:t>
            </w:r>
            <w:r>
              <w:rPr>
                <w:rFonts w:hint="eastAsia" w:ascii="幼圆" w:hAnsi="宋体" w:eastAsia="幼圆" w:cs="Times New Roman"/>
                <w:sz w:val="16"/>
                <w:szCs w:val="16"/>
              </w:rPr>
              <w:t>检测设备，</w:t>
            </w:r>
            <w:r>
              <w:rPr>
                <w:rFonts w:hint="eastAsia" w:ascii="幼圆" w:hAnsi="宋体" w:eastAsia="幼圆" w:cs="Times New Roman"/>
                <w:sz w:val="16"/>
                <w:szCs w:val="16"/>
                <w:lang w:val="en-US" w:eastAsia="zh-CN"/>
              </w:rPr>
              <w:t>供应商</w:t>
            </w:r>
            <w:r>
              <w:rPr>
                <w:rFonts w:hint="eastAsia" w:ascii="幼圆" w:hAnsi="宋体" w:eastAsia="幼圆" w:cs="Times New Roman"/>
                <w:sz w:val="16"/>
                <w:szCs w:val="16"/>
              </w:rPr>
              <w:t>相关质量管理制度</w:t>
            </w:r>
            <w:r>
              <w:rPr>
                <w:rFonts w:hint="eastAsia" w:ascii="幼圆" w:hAnsi="宋体" w:eastAsia="幼圆" w:cs="Times New Roman"/>
                <w:sz w:val="16"/>
                <w:szCs w:val="16"/>
                <w:lang w:eastAsia="zh-CN"/>
              </w:rPr>
              <w:t>，</w:t>
            </w:r>
            <w:r>
              <w:rPr>
                <w:rFonts w:hint="eastAsia" w:ascii="幼圆" w:hAnsi="宋体" w:eastAsia="幼圆" w:cs="Times New Roman"/>
                <w:sz w:val="16"/>
                <w:szCs w:val="16"/>
              </w:rPr>
              <w:t>检测设备，相关质量管理制度</w:t>
            </w:r>
          </w:p>
        </w:tc>
        <w:tc>
          <w:tcPr>
            <w:tcW w:w="1198" w:type="dxa"/>
            <w:noWrap w:val="0"/>
            <w:vAlign w:val="top"/>
          </w:tcPr>
          <w:p w14:paraId="020BE0C5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2026年度</w:t>
            </w:r>
          </w:p>
          <w:p w14:paraId="0B1A9FC1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eastAsia="zh-CN"/>
              </w:rPr>
              <w:t>达成</w:t>
            </w:r>
          </w:p>
        </w:tc>
        <w:tc>
          <w:tcPr>
            <w:tcW w:w="1300" w:type="dxa"/>
            <w:noWrap w:val="0"/>
            <w:vAlign w:val="center"/>
          </w:tcPr>
          <w:p w14:paraId="2A26454F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贾宇11</w:t>
            </w:r>
          </w:p>
        </w:tc>
      </w:tr>
    </w:tbl>
    <w:p w14:paraId="44704846">
      <w:pPr>
        <w:spacing w:line="360" w:lineRule="auto"/>
        <w:jc w:val="center"/>
        <w:rPr>
          <w:rFonts w:hint="eastAsia" w:ascii="幼圆" w:hAnsi="宋体" w:eastAsia="幼圆" w:cs="Times New Roman"/>
          <w:sz w:val="22"/>
          <w:szCs w:val="22"/>
          <w:lang w:val="en-US" w:eastAsia="zh-CN"/>
        </w:rPr>
      </w:pPr>
      <w:r>
        <w:rPr>
          <w:rFonts w:hint="eastAsia" w:ascii="幼圆" w:hAnsi="宋体" w:eastAsia="幼圆" w:cs="Times New Roman"/>
          <w:sz w:val="22"/>
          <w:szCs w:val="22"/>
          <w:lang w:val="en-US" w:eastAsia="zh-CN"/>
        </w:rPr>
        <w:t>注：由各部门统计汇报部门质量目标完成情况，办公室统一考核及发布。</w:t>
      </w:r>
    </w:p>
    <w:p w14:paraId="73C0AFF8">
      <w:pPr>
        <w:spacing w:line="360" w:lineRule="auto"/>
        <w:jc w:val="center"/>
        <w:rPr>
          <w:rFonts w:hint="eastAsia" w:ascii="幼圆" w:hAnsi="宋体" w:eastAsia="幼圆" w:cs="Times New Roman"/>
          <w:sz w:val="22"/>
          <w:szCs w:val="22"/>
          <w:lang w:val="en-US" w:eastAsia="zh-CN"/>
        </w:rPr>
      </w:pPr>
      <w:r>
        <w:rPr>
          <w:rFonts w:hint="eastAsia" w:ascii="幼圆" w:hAnsi="宋体" w:eastAsia="幼圆" w:cs="Times New Roman"/>
          <w:sz w:val="22"/>
          <w:szCs w:val="22"/>
          <w:lang w:val="en-US" w:eastAsia="zh-CN"/>
        </w:rPr>
        <w:t xml:space="preserve">  编制：贾宇11            审批：龚伟1                  2026年01月06日</w:t>
      </w:r>
    </w:p>
    <w:p w14:paraId="493DE41A">
      <w:pPr>
        <w:spacing w:line="400" w:lineRule="exact"/>
        <w:ind w:firstLine="238"/>
        <w:jc w:val="center"/>
        <w:rPr>
          <w:rFonts w:hint="eastAsia" w:ascii="宋体" w:hAnsi="宋体"/>
          <w:sz w:val="32"/>
          <w:szCs w:val="32"/>
        </w:rPr>
      </w:pPr>
    </w:p>
    <w:p w14:paraId="491CD177">
      <w:pPr>
        <w:spacing w:line="360" w:lineRule="auto"/>
        <w:jc w:val="center"/>
        <w:rPr>
          <w:rFonts w:hint="eastAsia" w:ascii="宋体" w:hAnsi="宋体"/>
          <w:sz w:val="48"/>
          <w:szCs w:val="48"/>
          <w:lang w:eastAsia="zh-CN"/>
        </w:rPr>
      </w:pPr>
      <w:r>
        <w:rPr>
          <w:rFonts w:hint="eastAsia" w:ascii="宋体" w:hAnsi="宋体"/>
          <w:sz w:val="48"/>
          <w:szCs w:val="48"/>
          <w:lang w:eastAsia="zh-CN"/>
        </w:rPr>
        <w:t>宁波市奕博橡塑制品有限公司</w:t>
      </w:r>
    </w:p>
    <w:p w14:paraId="49260732">
      <w:pPr>
        <w:spacing w:line="360" w:lineRule="auto"/>
        <w:jc w:val="center"/>
        <w:rPr>
          <w:rFonts w:hint="eastAsia" w:ascii="幼圆" w:hAnsi="宋体" w:eastAsia="幼圆" w:cs="Times New Roman"/>
          <w:sz w:val="22"/>
          <w:szCs w:val="22"/>
          <w:lang w:val="en-US" w:eastAsia="zh-CN"/>
        </w:rPr>
      </w:pPr>
      <w:r>
        <w:rPr>
          <w:rFonts w:hint="eastAsia" w:ascii="幼圆" w:hAnsi="宋体" w:eastAsia="幼圆" w:cs="Times New Roman"/>
          <w:sz w:val="22"/>
          <w:szCs w:val="22"/>
          <w:lang w:val="en-US" w:eastAsia="zh-CN"/>
        </w:rPr>
        <w:t xml:space="preserve"> 2025年质量目标考核记录                                               </w:t>
      </w:r>
    </w:p>
    <w:tbl>
      <w:tblPr>
        <w:tblStyle w:val="6"/>
        <w:tblW w:w="15796" w:type="dxa"/>
        <w:tblInd w:w="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419"/>
        <w:gridCol w:w="2324"/>
        <w:gridCol w:w="2959"/>
        <w:gridCol w:w="4429"/>
        <w:gridCol w:w="2531"/>
        <w:gridCol w:w="2329"/>
      </w:tblGrid>
      <w:tr w14:paraId="69B92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4" w:hRule="atLeast"/>
        </w:trPr>
        <w:tc>
          <w:tcPr>
            <w:tcW w:w="805" w:type="dxa"/>
            <w:noWrap w:val="0"/>
            <w:vAlign w:val="center"/>
          </w:tcPr>
          <w:p w14:paraId="4EC1F6FE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负责部门</w:t>
            </w:r>
          </w:p>
        </w:tc>
        <w:tc>
          <w:tcPr>
            <w:tcW w:w="419" w:type="dxa"/>
            <w:noWrap w:val="0"/>
            <w:vAlign w:val="center"/>
          </w:tcPr>
          <w:p w14:paraId="12F8E6E6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324" w:type="dxa"/>
            <w:noWrap w:val="0"/>
            <w:vAlign w:val="center"/>
          </w:tcPr>
          <w:p w14:paraId="10210C11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目标内容</w:t>
            </w:r>
          </w:p>
        </w:tc>
        <w:tc>
          <w:tcPr>
            <w:tcW w:w="2959" w:type="dxa"/>
            <w:noWrap w:val="0"/>
            <w:vAlign w:val="center"/>
          </w:tcPr>
          <w:p w14:paraId="113D05E9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评价方法</w:t>
            </w:r>
          </w:p>
        </w:tc>
        <w:tc>
          <w:tcPr>
            <w:tcW w:w="4429" w:type="dxa"/>
            <w:noWrap w:val="0"/>
            <w:vAlign w:val="center"/>
          </w:tcPr>
          <w:p w14:paraId="42B6D745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落实情况</w:t>
            </w:r>
          </w:p>
        </w:tc>
        <w:tc>
          <w:tcPr>
            <w:tcW w:w="2531" w:type="dxa"/>
            <w:noWrap w:val="0"/>
            <w:vAlign w:val="center"/>
          </w:tcPr>
          <w:p w14:paraId="43551AFD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考核结果</w:t>
            </w:r>
          </w:p>
        </w:tc>
        <w:tc>
          <w:tcPr>
            <w:tcW w:w="2329" w:type="dxa"/>
            <w:noWrap w:val="0"/>
            <w:vAlign w:val="center"/>
          </w:tcPr>
          <w:p w14:paraId="48AD350E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统计日期</w:t>
            </w:r>
          </w:p>
        </w:tc>
      </w:tr>
      <w:tr w14:paraId="14A32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4" w:hRule="atLeast"/>
        </w:trPr>
        <w:tc>
          <w:tcPr>
            <w:tcW w:w="805" w:type="dxa"/>
            <w:noWrap w:val="0"/>
            <w:vAlign w:val="center"/>
          </w:tcPr>
          <w:p w14:paraId="2188DFD0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品质部</w:t>
            </w:r>
          </w:p>
        </w:tc>
        <w:tc>
          <w:tcPr>
            <w:tcW w:w="419" w:type="dxa"/>
            <w:noWrap w:val="0"/>
            <w:vAlign w:val="center"/>
          </w:tcPr>
          <w:p w14:paraId="30721E2E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324" w:type="dxa"/>
            <w:noWrap w:val="0"/>
            <w:vAlign w:val="center"/>
          </w:tcPr>
          <w:p w14:paraId="5B07C305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 xml:space="preserve"> 出厂合格率达到≥97%</w:t>
            </w:r>
          </w:p>
        </w:tc>
        <w:tc>
          <w:tcPr>
            <w:tcW w:w="2959" w:type="dxa"/>
            <w:noWrap w:val="0"/>
            <w:vAlign w:val="center"/>
          </w:tcPr>
          <w:p w14:paraId="060CA863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出厂合格率=出厂合格批次/总抽检次数×100％</w:t>
            </w:r>
          </w:p>
        </w:tc>
        <w:tc>
          <w:tcPr>
            <w:tcW w:w="4429" w:type="dxa"/>
            <w:noWrap w:val="0"/>
            <w:vAlign w:val="center"/>
          </w:tcPr>
          <w:p w14:paraId="6B1A06D6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  <w:t>全公司按质量体系要求管理，严格控制人、机、料、法、环，确保产品质量符合质量目标客户要求，</w:t>
            </w:r>
          </w:p>
        </w:tc>
        <w:tc>
          <w:tcPr>
            <w:tcW w:w="2531" w:type="dxa"/>
            <w:noWrap w:val="0"/>
            <w:vAlign w:val="center"/>
          </w:tcPr>
          <w:p w14:paraId="160A88DB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出厂合格率97%</w:t>
            </w:r>
          </w:p>
        </w:tc>
        <w:tc>
          <w:tcPr>
            <w:tcW w:w="2329" w:type="dxa"/>
            <w:noWrap w:val="0"/>
            <w:vAlign w:val="center"/>
          </w:tcPr>
          <w:p w14:paraId="1E10DE18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2026年01月05日</w:t>
            </w:r>
          </w:p>
        </w:tc>
      </w:tr>
      <w:tr w14:paraId="720D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4" w:hRule="atLeast"/>
        </w:trPr>
        <w:tc>
          <w:tcPr>
            <w:tcW w:w="805" w:type="dxa"/>
            <w:noWrap w:val="0"/>
            <w:vAlign w:val="center"/>
          </w:tcPr>
          <w:p w14:paraId="0F8505D0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业务部</w:t>
            </w:r>
          </w:p>
        </w:tc>
        <w:tc>
          <w:tcPr>
            <w:tcW w:w="419" w:type="dxa"/>
            <w:noWrap w:val="0"/>
            <w:vAlign w:val="center"/>
          </w:tcPr>
          <w:p w14:paraId="06BD60D6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324" w:type="dxa"/>
            <w:noWrap w:val="0"/>
            <w:vAlign w:val="center"/>
          </w:tcPr>
          <w:p w14:paraId="063F1B7E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客户满意率90%以上</w:t>
            </w:r>
          </w:p>
        </w:tc>
        <w:tc>
          <w:tcPr>
            <w:tcW w:w="2959" w:type="dxa"/>
            <w:noWrap w:val="0"/>
            <w:vAlign w:val="center"/>
          </w:tcPr>
          <w:p w14:paraId="2BCCCF17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顾客满意度=顾客满意项目分数/调查总项数×100％</w:t>
            </w:r>
          </w:p>
        </w:tc>
        <w:tc>
          <w:tcPr>
            <w:tcW w:w="4429" w:type="dxa"/>
            <w:noWrap w:val="0"/>
            <w:vAlign w:val="center"/>
          </w:tcPr>
          <w:p w14:paraId="0D7D6968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  <w:t>识别顾客需求，落实到生产和交付、服务过程中，2024年7月经调查，顾客满意</w:t>
            </w:r>
          </w:p>
        </w:tc>
        <w:tc>
          <w:tcPr>
            <w:tcW w:w="2531" w:type="dxa"/>
            <w:noWrap w:val="0"/>
            <w:vAlign w:val="center"/>
          </w:tcPr>
          <w:p w14:paraId="445DC1DB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2025年7月经调查，满意率92%</w:t>
            </w:r>
          </w:p>
        </w:tc>
        <w:tc>
          <w:tcPr>
            <w:tcW w:w="2329" w:type="dxa"/>
            <w:noWrap w:val="0"/>
            <w:vAlign w:val="center"/>
          </w:tcPr>
          <w:p w14:paraId="5488A2E2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2026年01月05日</w:t>
            </w:r>
          </w:p>
        </w:tc>
      </w:tr>
      <w:tr w14:paraId="6650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4" w:hRule="atLeast"/>
        </w:trPr>
        <w:tc>
          <w:tcPr>
            <w:tcW w:w="805" w:type="dxa"/>
            <w:noWrap w:val="0"/>
            <w:vAlign w:val="center"/>
          </w:tcPr>
          <w:p w14:paraId="4C74C1FE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</w:p>
          <w:p w14:paraId="0B88B84E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 xml:space="preserve">生产部  </w:t>
            </w:r>
          </w:p>
        </w:tc>
        <w:tc>
          <w:tcPr>
            <w:tcW w:w="419" w:type="dxa"/>
            <w:noWrap w:val="0"/>
            <w:vAlign w:val="center"/>
          </w:tcPr>
          <w:p w14:paraId="16761A76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324" w:type="dxa"/>
            <w:noWrap w:val="0"/>
            <w:vAlign w:val="center"/>
          </w:tcPr>
          <w:p w14:paraId="45E469E8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按时交货率≥97%</w:t>
            </w:r>
          </w:p>
        </w:tc>
        <w:tc>
          <w:tcPr>
            <w:tcW w:w="2959" w:type="dxa"/>
            <w:noWrap w:val="0"/>
            <w:vAlign w:val="center"/>
          </w:tcPr>
          <w:p w14:paraId="0280BDCE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准时交货率 = 准时交货总数/应交货总数×100%</w:t>
            </w:r>
          </w:p>
        </w:tc>
        <w:tc>
          <w:tcPr>
            <w:tcW w:w="4429" w:type="dxa"/>
            <w:noWrap w:val="0"/>
            <w:vAlign w:val="center"/>
          </w:tcPr>
          <w:p w14:paraId="67A856F4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  <w:t>日常对设备进行维护保养，设备操作培训，张贴设备安全规范，操作规范，对员工进行设备操作培训，核算生产产能，指定生产计划</w:t>
            </w:r>
          </w:p>
        </w:tc>
        <w:tc>
          <w:tcPr>
            <w:tcW w:w="2531" w:type="dxa"/>
            <w:noWrap w:val="0"/>
            <w:vAlign w:val="center"/>
          </w:tcPr>
          <w:p w14:paraId="64AC78B5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2329" w:type="dxa"/>
            <w:noWrap w:val="0"/>
            <w:vAlign w:val="center"/>
          </w:tcPr>
          <w:p w14:paraId="6FB59A46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2026年01月05日</w:t>
            </w:r>
          </w:p>
        </w:tc>
      </w:tr>
      <w:tr w14:paraId="1F9A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</w:trPr>
        <w:tc>
          <w:tcPr>
            <w:tcW w:w="805" w:type="dxa"/>
            <w:noWrap w:val="0"/>
            <w:vAlign w:val="center"/>
          </w:tcPr>
          <w:p w14:paraId="1529CF38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</w:p>
          <w:p w14:paraId="1683C7BC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 xml:space="preserve">生产部  </w:t>
            </w:r>
          </w:p>
        </w:tc>
        <w:tc>
          <w:tcPr>
            <w:tcW w:w="419" w:type="dxa"/>
            <w:noWrap w:val="0"/>
            <w:vAlign w:val="center"/>
          </w:tcPr>
          <w:p w14:paraId="467C89F6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324" w:type="dxa"/>
            <w:noWrap w:val="0"/>
            <w:vAlign w:val="center"/>
          </w:tcPr>
          <w:p w14:paraId="5DD78602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全年0安全事故</w:t>
            </w:r>
          </w:p>
        </w:tc>
        <w:tc>
          <w:tcPr>
            <w:tcW w:w="2959" w:type="dxa"/>
            <w:noWrap w:val="0"/>
            <w:vAlign w:val="center"/>
          </w:tcPr>
          <w:p w14:paraId="7BC15DD8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12个月无安全事故</w:t>
            </w:r>
          </w:p>
        </w:tc>
        <w:tc>
          <w:tcPr>
            <w:tcW w:w="4429" w:type="dxa"/>
            <w:noWrap w:val="0"/>
            <w:vAlign w:val="center"/>
          </w:tcPr>
          <w:p w14:paraId="031C012A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0"/>
                <w:szCs w:val="20"/>
                <w:lang w:val="en-US" w:eastAsia="zh-CN"/>
              </w:rPr>
              <w:t>日常对设备进行维护保养，设备操作培训，张贴设备安全规范，操作规范，对员工进行安全培训，做好日常检查，防范安全事故</w:t>
            </w:r>
          </w:p>
        </w:tc>
        <w:tc>
          <w:tcPr>
            <w:tcW w:w="2531" w:type="dxa"/>
            <w:noWrap w:val="0"/>
            <w:vAlign w:val="center"/>
          </w:tcPr>
          <w:p w14:paraId="655AC565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2025年全年0安全事故</w:t>
            </w:r>
          </w:p>
        </w:tc>
        <w:tc>
          <w:tcPr>
            <w:tcW w:w="2329" w:type="dxa"/>
            <w:noWrap w:val="0"/>
            <w:vAlign w:val="center"/>
          </w:tcPr>
          <w:p w14:paraId="72906045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2026年01月05日</w:t>
            </w:r>
          </w:p>
        </w:tc>
      </w:tr>
      <w:tr w14:paraId="63AF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4" w:hRule="atLeast"/>
        </w:trPr>
        <w:tc>
          <w:tcPr>
            <w:tcW w:w="805" w:type="dxa"/>
            <w:noWrap w:val="0"/>
            <w:vAlign w:val="center"/>
          </w:tcPr>
          <w:p w14:paraId="54B32A94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品质部</w:t>
            </w:r>
          </w:p>
        </w:tc>
        <w:tc>
          <w:tcPr>
            <w:tcW w:w="419" w:type="dxa"/>
            <w:noWrap w:val="0"/>
            <w:vAlign w:val="center"/>
          </w:tcPr>
          <w:p w14:paraId="5A9198D6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324" w:type="dxa"/>
            <w:noWrap w:val="0"/>
            <w:vAlign w:val="center"/>
          </w:tcPr>
          <w:p w14:paraId="067CC5D9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原材料检验合格率合格率≥97%</w:t>
            </w:r>
          </w:p>
        </w:tc>
        <w:tc>
          <w:tcPr>
            <w:tcW w:w="2959" w:type="dxa"/>
            <w:noWrap w:val="0"/>
            <w:vAlign w:val="center"/>
          </w:tcPr>
          <w:p w14:paraId="29EB85AD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</w:rPr>
              <w:t>检验合格率=检验合格次数/总抽检次数×100％</w:t>
            </w:r>
          </w:p>
        </w:tc>
        <w:tc>
          <w:tcPr>
            <w:tcW w:w="4429" w:type="dxa"/>
            <w:noWrap w:val="0"/>
            <w:vAlign w:val="center"/>
          </w:tcPr>
          <w:p w14:paraId="1770FE63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18"/>
                <w:szCs w:val="18"/>
              </w:rPr>
              <w:t>全公司按质量体系要求管理，加强员工培训，严格控制</w:t>
            </w:r>
            <w:r>
              <w:rPr>
                <w:rFonts w:hint="eastAsia" w:ascii="幼圆" w:hAnsi="宋体" w:eastAsia="幼圆" w:cs="Times New Roman"/>
                <w:sz w:val="18"/>
                <w:szCs w:val="18"/>
                <w:lang w:val="en-US" w:eastAsia="zh-CN"/>
              </w:rPr>
              <w:t>供应商的管控</w:t>
            </w:r>
            <w:r>
              <w:rPr>
                <w:rFonts w:hint="eastAsia" w:ascii="幼圆" w:hAnsi="宋体" w:eastAsia="幼圆" w:cs="Times New Roman"/>
                <w:sz w:val="18"/>
                <w:szCs w:val="18"/>
              </w:rPr>
              <w:t>，确保产品质量符合质量目标</w:t>
            </w:r>
          </w:p>
        </w:tc>
        <w:tc>
          <w:tcPr>
            <w:tcW w:w="2531" w:type="dxa"/>
            <w:noWrap w:val="0"/>
            <w:vAlign w:val="center"/>
          </w:tcPr>
          <w:p w14:paraId="3E0F1565">
            <w:pPr>
              <w:spacing w:line="360" w:lineRule="auto"/>
              <w:jc w:val="center"/>
              <w:rPr>
                <w:rFonts w:hint="default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原材料检验合格率合格率≥97%</w:t>
            </w:r>
          </w:p>
        </w:tc>
        <w:tc>
          <w:tcPr>
            <w:tcW w:w="2329" w:type="dxa"/>
            <w:noWrap w:val="0"/>
            <w:vAlign w:val="center"/>
          </w:tcPr>
          <w:p w14:paraId="69ADE36A">
            <w:pPr>
              <w:spacing w:line="360" w:lineRule="auto"/>
              <w:jc w:val="center"/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2026年01月05日</w:t>
            </w:r>
          </w:p>
        </w:tc>
      </w:tr>
    </w:tbl>
    <w:p w14:paraId="52B69BCB">
      <w:pPr>
        <w:spacing w:line="360" w:lineRule="auto"/>
        <w:jc w:val="center"/>
        <w:rPr>
          <w:rFonts w:hint="eastAsia" w:ascii="幼圆" w:hAnsi="宋体" w:eastAsia="幼圆" w:cs="Times New Roman"/>
          <w:sz w:val="22"/>
          <w:szCs w:val="22"/>
          <w:lang w:val="en-US" w:eastAsia="zh-CN"/>
        </w:rPr>
      </w:pPr>
      <w:r>
        <w:rPr>
          <w:rFonts w:hint="eastAsia" w:ascii="幼圆" w:hAnsi="宋体" w:eastAsia="幼圆" w:cs="Times New Roman"/>
          <w:sz w:val="22"/>
          <w:szCs w:val="22"/>
          <w:lang w:val="en-US" w:eastAsia="zh-CN"/>
        </w:rPr>
        <w:t>注：由各部门统计汇报部门质量目标完成情况，办公室统一考核及发布。</w:t>
      </w:r>
    </w:p>
    <w:p w14:paraId="53F0CDC0">
      <w:pPr>
        <w:spacing w:line="360" w:lineRule="auto"/>
        <w:jc w:val="center"/>
        <w:rPr>
          <w:rFonts w:hint="eastAsia" w:ascii="幼圆" w:hAnsi="宋体" w:eastAsia="幼圆" w:cs="Times New Roman"/>
          <w:sz w:val="22"/>
          <w:szCs w:val="22"/>
          <w:lang w:val="en-US" w:eastAsia="zh-CN"/>
        </w:rPr>
      </w:pPr>
      <w:r>
        <w:rPr>
          <w:rFonts w:hint="eastAsia" w:ascii="幼圆" w:hAnsi="宋体" w:eastAsia="幼圆" w:cs="Times New Roman"/>
          <w:sz w:val="22"/>
          <w:szCs w:val="22"/>
          <w:lang w:val="en-US" w:eastAsia="zh-CN"/>
        </w:rPr>
        <w:t xml:space="preserve">  编制：贾宇11            审批：龚伟1                  2026年01月05日</w:t>
      </w:r>
    </w:p>
    <w:p w14:paraId="5AA0CED9">
      <w:pPr>
        <w:spacing w:line="360" w:lineRule="auto"/>
        <w:jc w:val="center"/>
        <w:rPr>
          <w:rFonts w:hint="eastAsia" w:ascii="幼圆" w:hAnsi="宋体" w:eastAsia="幼圆" w:cs="Times New Roman"/>
          <w:sz w:val="22"/>
          <w:szCs w:val="22"/>
          <w:lang w:val="en-US" w:eastAsia="zh-CN"/>
        </w:rPr>
      </w:pPr>
    </w:p>
    <w:p w14:paraId="24A86598">
      <w:pPr>
        <w:spacing w:line="360" w:lineRule="auto"/>
        <w:jc w:val="center"/>
        <w:rPr>
          <w:rFonts w:hint="eastAsia" w:ascii="幼圆" w:hAnsi="宋体" w:eastAsia="幼圆" w:cs="Times New Roman"/>
          <w:sz w:val="22"/>
          <w:szCs w:val="22"/>
          <w:lang w:val="en-US" w:eastAsia="zh-CN"/>
        </w:rPr>
      </w:pPr>
    </w:p>
    <w:p w14:paraId="7FED9DA5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eastAsia" w:ascii="仿宋_GB2312" w:eastAsia="仿宋_GB2312"/>
          <w:b/>
          <w:sz w:val="32"/>
          <w:lang w:val="en-US" w:eastAsia="zh-CN"/>
        </w:rPr>
        <w:t xml:space="preserve">                        </w:t>
      </w:r>
      <w:r>
        <w:rPr>
          <w:rFonts w:hint="eastAsia" w:ascii="仿宋_GB2312" w:eastAsia="仿宋_GB2312"/>
          <w:b/>
          <w:sz w:val="32"/>
          <w:lang w:eastAsia="zh-CN"/>
        </w:rPr>
        <w:t>产品</w:t>
      </w:r>
      <w:r>
        <w:rPr>
          <w:rFonts w:hint="eastAsia" w:ascii="仿宋_GB2312" w:eastAsia="仿宋_GB2312"/>
          <w:b/>
          <w:sz w:val="32"/>
        </w:rPr>
        <w:t>质量</w:t>
      </w:r>
      <w:r>
        <w:rPr>
          <w:rFonts w:hint="eastAsia" w:ascii="仿宋_GB2312" w:eastAsia="仿宋_GB2312"/>
          <w:b/>
          <w:sz w:val="32"/>
          <w:lang w:eastAsia="zh-CN"/>
        </w:rPr>
        <w:t>、安全</w:t>
      </w:r>
      <w:r>
        <w:rPr>
          <w:rFonts w:hint="eastAsia" w:ascii="仿宋_GB2312" w:eastAsia="仿宋_GB2312"/>
          <w:b/>
          <w:sz w:val="32"/>
        </w:rPr>
        <w:t>目标测量和统计记录</w:t>
      </w: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             </w:t>
      </w:r>
      <w:r>
        <w:rPr>
          <w:rFonts w:hint="eastAsia"/>
          <w:sz w:val="28"/>
          <w:szCs w:val="28"/>
        </w:rPr>
        <w:t xml:space="preserve"> 年度：</w:t>
      </w:r>
      <w:r>
        <w:rPr>
          <w:rFonts w:hint="eastAsia"/>
          <w:sz w:val="28"/>
          <w:szCs w:val="28"/>
          <w:lang w:val="en-US" w:eastAsia="zh-CN"/>
        </w:rPr>
        <w:t>2025</w:t>
      </w:r>
    </w:p>
    <w:tbl>
      <w:tblPr>
        <w:tblStyle w:val="6"/>
        <w:tblW w:w="15317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2434"/>
        <w:gridCol w:w="872"/>
        <w:gridCol w:w="1352"/>
        <w:gridCol w:w="1226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44"/>
        <w:gridCol w:w="1036"/>
      </w:tblGrid>
      <w:tr w14:paraId="2650C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0" w:hRule="atLeast"/>
        </w:trPr>
        <w:tc>
          <w:tcPr>
            <w:tcW w:w="889" w:type="dxa"/>
            <w:vMerge w:val="restart"/>
            <w:noWrap w:val="0"/>
            <w:vAlign w:val="center"/>
          </w:tcPr>
          <w:p w14:paraId="392D25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434" w:type="dxa"/>
            <w:vMerge w:val="restart"/>
            <w:noWrap w:val="0"/>
            <w:vAlign w:val="center"/>
          </w:tcPr>
          <w:p w14:paraId="6DDC1B2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项目</w:t>
            </w:r>
          </w:p>
        </w:tc>
        <w:tc>
          <w:tcPr>
            <w:tcW w:w="872" w:type="dxa"/>
            <w:vMerge w:val="restart"/>
            <w:noWrap w:val="0"/>
            <w:vAlign w:val="center"/>
          </w:tcPr>
          <w:p w14:paraId="2A325B0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数值</w:t>
            </w:r>
          </w:p>
        </w:tc>
        <w:tc>
          <w:tcPr>
            <w:tcW w:w="1352" w:type="dxa"/>
            <w:vMerge w:val="restart"/>
            <w:noWrap w:val="0"/>
            <w:vAlign w:val="center"/>
          </w:tcPr>
          <w:p w14:paraId="4F00E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收集频率</w:t>
            </w:r>
          </w:p>
        </w:tc>
        <w:tc>
          <w:tcPr>
            <w:tcW w:w="1226" w:type="dxa"/>
            <w:vMerge w:val="restart"/>
            <w:noWrap w:val="0"/>
            <w:vAlign w:val="center"/>
          </w:tcPr>
          <w:p w14:paraId="5C9D10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责任部门</w:t>
            </w:r>
          </w:p>
        </w:tc>
        <w:tc>
          <w:tcPr>
            <w:tcW w:w="7508" w:type="dxa"/>
            <w:gridSpan w:val="12"/>
            <w:noWrap w:val="0"/>
            <w:vAlign w:val="center"/>
          </w:tcPr>
          <w:p w14:paraId="5A49990D">
            <w:pPr>
              <w:jc w:val="center"/>
            </w:pPr>
            <w:r>
              <w:rPr>
                <w:rFonts w:hint="eastAsia"/>
              </w:rPr>
              <w:t>达成状况</w:t>
            </w:r>
          </w:p>
        </w:tc>
        <w:tc>
          <w:tcPr>
            <w:tcW w:w="1036" w:type="dxa"/>
            <w:vMerge w:val="restart"/>
            <w:noWrap w:val="0"/>
            <w:vAlign w:val="center"/>
          </w:tcPr>
          <w:p w14:paraId="2B1A9D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47EB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" w:hRule="atLeast"/>
        </w:trPr>
        <w:tc>
          <w:tcPr>
            <w:tcW w:w="889" w:type="dxa"/>
            <w:vMerge w:val="continue"/>
            <w:noWrap w:val="0"/>
            <w:vAlign w:val="center"/>
          </w:tcPr>
          <w:p w14:paraId="2F75D2BD">
            <w:pPr>
              <w:jc w:val="center"/>
              <w:rPr>
                <w:rFonts w:hint="eastAsia"/>
              </w:rPr>
            </w:pPr>
          </w:p>
        </w:tc>
        <w:tc>
          <w:tcPr>
            <w:tcW w:w="2434" w:type="dxa"/>
            <w:vMerge w:val="continue"/>
            <w:noWrap w:val="0"/>
            <w:vAlign w:val="center"/>
          </w:tcPr>
          <w:p w14:paraId="13AD22FB">
            <w:pPr>
              <w:jc w:val="center"/>
              <w:rPr>
                <w:rFonts w:hint="eastAsia"/>
              </w:rPr>
            </w:pPr>
          </w:p>
        </w:tc>
        <w:tc>
          <w:tcPr>
            <w:tcW w:w="872" w:type="dxa"/>
            <w:vMerge w:val="continue"/>
            <w:noWrap w:val="0"/>
            <w:vAlign w:val="center"/>
          </w:tcPr>
          <w:p w14:paraId="7A8DD6FC"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vMerge w:val="continue"/>
            <w:noWrap w:val="0"/>
            <w:vAlign w:val="center"/>
          </w:tcPr>
          <w:p w14:paraId="3413B672">
            <w:pPr>
              <w:jc w:val="center"/>
              <w:rPr>
                <w:rFonts w:hint="eastAsia"/>
              </w:rPr>
            </w:pPr>
          </w:p>
        </w:tc>
        <w:tc>
          <w:tcPr>
            <w:tcW w:w="1226" w:type="dxa"/>
            <w:vMerge w:val="continue"/>
            <w:noWrap w:val="0"/>
            <w:vAlign w:val="center"/>
          </w:tcPr>
          <w:p w14:paraId="3675062C">
            <w:pPr>
              <w:jc w:val="center"/>
              <w:rPr>
                <w:rFonts w:hint="eastAsia"/>
              </w:rPr>
            </w:pPr>
          </w:p>
        </w:tc>
        <w:tc>
          <w:tcPr>
            <w:tcW w:w="624" w:type="dxa"/>
            <w:noWrap w:val="0"/>
            <w:vAlign w:val="center"/>
          </w:tcPr>
          <w:p w14:paraId="1F52308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624" w:type="dxa"/>
            <w:noWrap w:val="0"/>
            <w:vAlign w:val="center"/>
          </w:tcPr>
          <w:p w14:paraId="54B5578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624" w:type="dxa"/>
            <w:noWrap w:val="0"/>
            <w:vAlign w:val="center"/>
          </w:tcPr>
          <w:p w14:paraId="1B8B17B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624" w:type="dxa"/>
            <w:noWrap w:val="0"/>
            <w:vAlign w:val="center"/>
          </w:tcPr>
          <w:p w14:paraId="7833CDD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624" w:type="dxa"/>
            <w:noWrap w:val="0"/>
            <w:vAlign w:val="center"/>
          </w:tcPr>
          <w:p w14:paraId="0131473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624" w:type="dxa"/>
            <w:noWrap w:val="0"/>
            <w:vAlign w:val="center"/>
          </w:tcPr>
          <w:p w14:paraId="320ED10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624" w:type="dxa"/>
            <w:noWrap w:val="0"/>
            <w:vAlign w:val="center"/>
          </w:tcPr>
          <w:p w14:paraId="10A2673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624" w:type="dxa"/>
            <w:noWrap w:val="0"/>
            <w:vAlign w:val="center"/>
          </w:tcPr>
          <w:p w14:paraId="4A8A922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624" w:type="dxa"/>
            <w:noWrap w:val="0"/>
            <w:vAlign w:val="center"/>
          </w:tcPr>
          <w:p w14:paraId="577219C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624" w:type="dxa"/>
            <w:noWrap w:val="0"/>
            <w:vAlign w:val="center"/>
          </w:tcPr>
          <w:p w14:paraId="578F78C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624" w:type="dxa"/>
            <w:noWrap w:val="0"/>
            <w:vAlign w:val="center"/>
          </w:tcPr>
          <w:p w14:paraId="4BAB4BF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644" w:type="dxa"/>
            <w:noWrap w:val="0"/>
            <w:vAlign w:val="center"/>
          </w:tcPr>
          <w:p w14:paraId="0209721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036" w:type="dxa"/>
            <w:vMerge w:val="continue"/>
            <w:noWrap w:val="0"/>
            <w:vAlign w:val="center"/>
          </w:tcPr>
          <w:p w14:paraId="02ED4686">
            <w:pPr>
              <w:jc w:val="center"/>
              <w:rPr>
                <w:rFonts w:hint="eastAsia"/>
              </w:rPr>
            </w:pPr>
          </w:p>
        </w:tc>
      </w:tr>
      <w:tr w14:paraId="3355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89" w:type="dxa"/>
            <w:noWrap w:val="0"/>
            <w:vAlign w:val="center"/>
          </w:tcPr>
          <w:p w14:paraId="65F292F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1</w:t>
            </w:r>
          </w:p>
        </w:tc>
        <w:tc>
          <w:tcPr>
            <w:tcW w:w="2434" w:type="dxa"/>
            <w:noWrap w:val="0"/>
            <w:vAlign w:val="center"/>
          </w:tcPr>
          <w:p w14:paraId="14EC0CD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  <w:t>出厂合格率达到</w:t>
            </w:r>
          </w:p>
        </w:tc>
        <w:tc>
          <w:tcPr>
            <w:tcW w:w="872" w:type="dxa"/>
            <w:noWrap w:val="0"/>
            <w:vAlign w:val="center"/>
          </w:tcPr>
          <w:p w14:paraId="25BB5AE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≥97%</w:t>
            </w:r>
          </w:p>
        </w:tc>
        <w:tc>
          <w:tcPr>
            <w:tcW w:w="1352" w:type="dxa"/>
            <w:noWrap w:val="0"/>
            <w:vAlign w:val="center"/>
          </w:tcPr>
          <w:p w14:paraId="03D6AB6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每个月</w:t>
            </w:r>
          </w:p>
        </w:tc>
        <w:tc>
          <w:tcPr>
            <w:tcW w:w="1226" w:type="dxa"/>
            <w:noWrap w:val="0"/>
            <w:vAlign w:val="center"/>
          </w:tcPr>
          <w:p w14:paraId="2C78631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品质部</w:t>
            </w:r>
          </w:p>
        </w:tc>
        <w:tc>
          <w:tcPr>
            <w:tcW w:w="624" w:type="dxa"/>
            <w:noWrap w:val="0"/>
            <w:vAlign w:val="center"/>
          </w:tcPr>
          <w:p w14:paraId="3C9EB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99%</w:t>
            </w:r>
          </w:p>
        </w:tc>
        <w:tc>
          <w:tcPr>
            <w:tcW w:w="624" w:type="dxa"/>
            <w:noWrap w:val="0"/>
            <w:vAlign w:val="center"/>
          </w:tcPr>
          <w:p w14:paraId="05207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98%</w:t>
            </w:r>
          </w:p>
        </w:tc>
        <w:tc>
          <w:tcPr>
            <w:tcW w:w="624" w:type="dxa"/>
            <w:noWrap w:val="0"/>
            <w:vAlign w:val="center"/>
          </w:tcPr>
          <w:p w14:paraId="7BF3A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98%</w:t>
            </w:r>
          </w:p>
        </w:tc>
        <w:tc>
          <w:tcPr>
            <w:tcW w:w="624" w:type="dxa"/>
            <w:noWrap w:val="0"/>
            <w:vAlign w:val="center"/>
          </w:tcPr>
          <w:p w14:paraId="26DF5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99%</w:t>
            </w:r>
          </w:p>
        </w:tc>
        <w:tc>
          <w:tcPr>
            <w:tcW w:w="624" w:type="dxa"/>
            <w:noWrap w:val="0"/>
            <w:vAlign w:val="center"/>
          </w:tcPr>
          <w:p w14:paraId="41810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99%</w:t>
            </w:r>
          </w:p>
        </w:tc>
        <w:tc>
          <w:tcPr>
            <w:tcW w:w="624" w:type="dxa"/>
            <w:noWrap w:val="0"/>
            <w:vAlign w:val="center"/>
          </w:tcPr>
          <w:p w14:paraId="24FBB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96%</w:t>
            </w:r>
          </w:p>
        </w:tc>
        <w:tc>
          <w:tcPr>
            <w:tcW w:w="624" w:type="dxa"/>
            <w:noWrap w:val="0"/>
            <w:vAlign w:val="center"/>
          </w:tcPr>
          <w:p w14:paraId="13C1B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98%</w:t>
            </w:r>
          </w:p>
        </w:tc>
        <w:tc>
          <w:tcPr>
            <w:tcW w:w="624" w:type="dxa"/>
            <w:noWrap w:val="0"/>
            <w:vAlign w:val="center"/>
          </w:tcPr>
          <w:p w14:paraId="2F45D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97%</w:t>
            </w:r>
          </w:p>
        </w:tc>
        <w:tc>
          <w:tcPr>
            <w:tcW w:w="624" w:type="dxa"/>
            <w:noWrap w:val="0"/>
            <w:vAlign w:val="center"/>
          </w:tcPr>
          <w:p w14:paraId="0A6DA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98%</w:t>
            </w:r>
          </w:p>
        </w:tc>
        <w:tc>
          <w:tcPr>
            <w:tcW w:w="624" w:type="dxa"/>
            <w:noWrap w:val="0"/>
            <w:vAlign w:val="center"/>
          </w:tcPr>
          <w:p w14:paraId="716FA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97%</w:t>
            </w:r>
          </w:p>
        </w:tc>
        <w:tc>
          <w:tcPr>
            <w:tcW w:w="624" w:type="dxa"/>
            <w:noWrap w:val="0"/>
            <w:vAlign w:val="center"/>
          </w:tcPr>
          <w:p w14:paraId="3B24B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97%</w:t>
            </w:r>
          </w:p>
        </w:tc>
        <w:tc>
          <w:tcPr>
            <w:tcW w:w="644" w:type="dxa"/>
            <w:noWrap w:val="0"/>
            <w:vAlign w:val="center"/>
          </w:tcPr>
          <w:p w14:paraId="495F1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98%</w:t>
            </w:r>
          </w:p>
        </w:tc>
        <w:tc>
          <w:tcPr>
            <w:tcW w:w="1036" w:type="dxa"/>
            <w:noWrap w:val="0"/>
            <w:vAlign w:val="center"/>
          </w:tcPr>
          <w:p w14:paraId="6C04CE0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97.04%达成</w:t>
            </w:r>
          </w:p>
        </w:tc>
      </w:tr>
      <w:tr w14:paraId="3F905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89" w:type="dxa"/>
            <w:noWrap w:val="0"/>
            <w:vAlign w:val="center"/>
          </w:tcPr>
          <w:p w14:paraId="51A8D8B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2</w:t>
            </w:r>
          </w:p>
        </w:tc>
        <w:tc>
          <w:tcPr>
            <w:tcW w:w="2434" w:type="dxa"/>
            <w:noWrap w:val="0"/>
            <w:vAlign w:val="center"/>
          </w:tcPr>
          <w:p w14:paraId="6F8302A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  <w:t>顾客满意率</w:t>
            </w:r>
          </w:p>
        </w:tc>
        <w:tc>
          <w:tcPr>
            <w:tcW w:w="872" w:type="dxa"/>
            <w:noWrap w:val="0"/>
            <w:vAlign w:val="center"/>
          </w:tcPr>
          <w:p w14:paraId="47472EB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≥90%</w:t>
            </w:r>
          </w:p>
        </w:tc>
        <w:tc>
          <w:tcPr>
            <w:tcW w:w="1352" w:type="dxa"/>
            <w:noWrap w:val="0"/>
            <w:vAlign w:val="center"/>
          </w:tcPr>
          <w:p w14:paraId="578D2E9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每年</w:t>
            </w:r>
          </w:p>
        </w:tc>
        <w:tc>
          <w:tcPr>
            <w:tcW w:w="1226" w:type="dxa"/>
            <w:noWrap w:val="0"/>
            <w:vAlign w:val="center"/>
          </w:tcPr>
          <w:p w14:paraId="08573F1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业务部</w:t>
            </w:r>
          </w:p>
        </w:tc>
        <w:tc>
          <w:tcPr>
            <w:tcW w:w="7508" w:type="dxa"/>
            <w:gridSpan w:val="12"/>
            <w:noWrap w:val="0"/>
            <w:vAlign w:val="center"/>
          </w:tcPr>
          <w:p w14:paraId="5373FFF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92%</w:t>
            </w:r>
          </w:p>
        </w:tc>
        <w:tc>
          <w:tcPr>
            <w:tcW w:w="1036" w:type="dxa"/>
            <w:noWrap w:val="0"/>
            <w:vAlign w:val="center"/>
          </w:tcPr>
          <w:p w14:paraId="450E550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</w:p>
        </w:tc>
      </w:tr>
      <w:tr w14:paraId="181C9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89" w:type="dxa"/>
            <w:noWrap w:val="0"/>
            <w:vAlign w:val="center"/>
          </w:tcPr>
          <w:p w14:paraId="4B9BEF5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3</w:t>
            </w:r>
          </w:p>
        </w:tc>
        <w:tc>
          <w:tcPr>
            <w:tcW w:w="2434" w:type="dxa"/>
            <w:noWrap w:val="0"/>
            <w:vAlign w:val="center"/>
          </w:tcPr>
          <w:p w14:paraId="1F6887F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  <w:t>及时交货率</w:t>
            </w:r>
          </w:p>
        </w:tc>
        <w:tc>
          <w:tcPr>
            <w:tcW w:w="872" w:type="dxa"/>
            <w:noWrap w:val="0"/>
            <w:vAlign w:val="center"/>
          </w:tcPr>
          <w:p w14:paraId="18106BB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97%</w:t>
            </w:r>
          </w:p>
        </w:tc>
        <w:tc>
          <w:tcPr>
            <w:tcW w:w="1352" w:type="dxa"/>
            <w:noWrap w:val="0"/>
            <w:vAlign w:val="center"/>
          </w:tcPr>
          <w:p w14:paraId="5375553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每个月</w:t>
            </w:r>
          </w:p>
        </w:tc>
        <w:tc>
          <w:tcPr>
            <w:tcW w:w="1226" w:type="dxa"/>
            <w:noWrap w:val="0"/>
            <w:vAlign w:val="center"/>
          </w:tcPr>
          <w:p w14:paraId="03BF8CE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业务部</w:t>
            </w:r>
          </w:p>
        </w:tc>
        <w:tc>
          <w:tcPr>
            <w:tcW w:w="624" w:type="dxa"/>
            <w:noWrap w:val="0"/>
            <w:vAlign w:val="center"/>
          </w:tcPr>
          <w:p w14:paraId="7A06DA4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24" w:type="dxa"/>
            <w:noWrap w:val="0"/>
            <w:vAlign w:val="center"/>
          </w:tcPr>
          <w:p w14:paraId="408A8A4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24" w:type="dxa"/>
            <w:noWrap w:val="0"/>
            <w:vAlign w:val="bottom"/>
          </w:tcPr>
          <w:p w14:paraId="58AA3D2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24" w:type="dxa"/>
            <w:noWrap w:val="0"/>
            <w:vAlign w:val="bottom"/>
          </w:tcPr>
          <w:p w14:paraId="514EDF7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624" w:type="dxa"/>
            <w:noWrap w:val="0"/>
            <w:vAlign w:val="bottom"/>
          </w:tcPr>
          <w:p w14:paraId="70B37EA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24" w:type="dxa"/>
            <w:noWrap w:val="0"/>
            <w:vAlign w:val="bottom"/>
          </w:tcPr>
          <w:p w14:paraId="1403373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24" w:type="dxa"/>
            <w:noWrap w:val="0"/>
            <w:vAlign w:val="bottom"/>
          </w:tcPr>
          <w:p w14:paraId="60CA064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24" w:type="dxa"/>
            <w:noWrap w:val="0"/>
            <w:vAlign w:val="bottom"/>
          </w:tcPr>
          <w:p w14:paraId="7B59906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24" w:type="dxa"/>
            <w:noWrap w:val="0"/>
            <w:vAlign w:val="bottom"/>
          </w:tcPr>
          <w:p w14:paraId="5632879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98%</w:t>
            </w:r>
          </w:p>
        </w:tc>
        <w:tc>
          <w:tcPr>
            <w:tcW w:w="624" w:type="dxa"/>
            <w:noWrap w:val="0"/>
            <w:vAlign w:val="bottom"/>
          </w:tcPr>
          <w:p w14:paraId="6AECE67B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24" w:type="dxa"/>
            <w:noWrap w:val="0"/>
            <w:vAlign w:val="bottom"/>
          </w:tcPr>
          <w:p w14:paraId="71F34F8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44" w:type="dxa"/>
            <w:noWrap w:val="0"/>
            <w:vAlign w:val="bottom"/>
          </w:tcPr>
          <w:p w14:paraId="552BBA8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1036" w:type="dxa"/>
            <w:noWrap w:val="0"/>
            <w:vAlign w:val="center"/>
          </w:tcPr>
          <w:p w14:paraId="6A5C29E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97%达成</w:t>
            </w:r>
          </w:p>
        </w:tc>
      </w:tr>
      <w:tr w14:paraId="62E3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89" w:type="dxa"/>
            <w:noWrap w:val="0"/>
            <w:vAlign w:val="center"/>
          </w:tcPr>
          <w:p w14:paraId="0A7C794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4</w:t>
            </w:r>
          </w:p>
        </w:tc>
        <w:tc>
          <w:tcPr>
            <w:tcW w:w="2434" w:type="dxa"/>
            <w:noWrap w:val="0"/>
            <w:vAlign w:val="center"/>
          </w:tcPr>
          <w:p w14:paraId="68CC65D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  <w:t>0安全事故</w:t>
            </w:r>
          </w:p>
        </w:tc>
        <w:tc>
          <w:tcPr>
            <w:tcW w:w="872" w:type="dxa"/>
            <w:noWrap w:val="0"/>
            <w:vAlign w:val="center"/>
          </w:tcPr>
          <w:p w14:paraId="5090F91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0</w:t>
            </w:r>
          </w:p>
        </w:tc>
        <w:tc>
          <w:tcPr>
            <w:tcW w:w="1352" w:type="dxa"/>
            <w:noWrap w:val="0"/>
            <w:vAlign w:val="center"/>
          </w:tcPr>
          <w:p w14:paraId="125FE65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每个月</w:t>
            </w:r>
          </w:p>
        </w:tc>
        <w:tc>
          <w:tcPr>
            <w:tcW w:w="1226" w:type="dxa"/>
            <w:noWrap w:val="0"/>
            <w:vAlign w:val="center"/>
          </w:tcPr>
          <w:p w14:paraId="4986274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行政部</w:t>
            </w:r>
          </w:p>
        </w:tc>
        <w:tc>
          <w:tcPr>
            <w:tcW w:w="624" w:type="dxa"/>
            <w:noWrap w:val="0"/>
            <w:vAlign w:val="center"/>
          </w:tcPr>
          <w:p w14:paraId="3ED2AE5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0BF7AC1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771C058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1F590FF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5AA04C5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075AFEC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5BAC2B1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5D39108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3FAFC03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37A9461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4" w:type="dxa"/>
            <w:noWrap w:val="0"/>
            <w:vAlign w:val="center"/>
          </w:tcPr>
          <w:p w14:paraId="1DBEE88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44" w:type="dxa"/>
            <w:noWrap w:val="0"/>
            <w:vAlign w:val="center"/>
          </w:tcPr>
          <w:p w14:paraId="5AFDEA0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1036" w:type="dxa"/>
            <w:noWrap w:val="0"/>
            <w:vAlign w:val="center"/>
          </w:tcPr>
          <w:p w14:paraId="5A876BE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0达成</w:t>
            </w:r>
          </w:p>
        </w:tc>
      </w:tr>
      <w:tr w14:paraId="6FEB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889" w:type="dxa"/>
            <w:noWrap w:val="0"/>
            <w:vAlign w:val="center"/>
          </w:tcPr>
          <w:p w14:paraId="7F2E3DE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5</w:t>
            </w:r>
          </w:p>
        </w:tc>
        <w:tc>
          <w:tcPr>
            <w:tcW w:w="2434" w:type="dxa"/>
            <w:noWrap w:val="0"/>
            <w:vAlign w:val="center"/>
          </w:tcPr>
          <w:p w14:paraId="4A5470D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原材料检验合格率合</w:t>
            </w:r>
          </w:p>
        </w:tc>
        <w:tc>
          <w:tcPr>
            <w:tcW w:w="872" w:type="dxa"/>
            <w:noWrap w:val="0"/>
            <w:vAlign w:val="center"/>
          </w:tcPr>
          <w:p w14:paraId="3DE5EDE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≥97%</w:t>
            </w:r>
          </w:p>
        </w:tc>
        <w:tc>
          <w:tcPr>
            <w:tcW w:w="1352" w:type="dxa"/>
            <w:noWrap w:val="0"/>
            <w:vAlign w:val="center"/>
          </w:tcPr>
          <w:p w14:paraId="3B5B740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每个月</w:t>
            </w:r>
          </w:p>
        </w:tc>
        <w:tc>
          <w:tcPr>
            <w:tcW w:w="1226" w:type="dxa"/>
            <w:noWrap w:val="0"/>
            <w:vAlign w:val="center"/>
          </w:tcPr>
          <w:p w14:paraId="738D0D3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品质部</w:t>
            </w:r>
          </w:p>
        </w:tc>
        <w:tc>
          <w:tcPr>
            <w:tcW w:w="624" w:type="dxa"/>
            <w:noWrap w:val="0"/>
            <w:vAlign w:val="center"/>
          </w:tcPr>
          <w:p w14:paraId="265FF32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99.12%</w:t>
            </w:r>
          </w:p>
        </w:tc>
        <w:tc>
          <w:tcPr>
            <w:tcW w:w="624" w:type="dxa"/>
            <w:noWrap w:val="0"/>
            <w:vAlign w:val="center"/>
          </w:tcPr>
          <w:p w14:paraId="4D793E6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99.77%</w:t>
            </w:r>
          </w:p>
        </w:tc>
        <w:tc>
          <w:tcPr>
            <w:tcW w:w="624" w:type="dxa"/>
            <w:noWrap w:val="0"/>
            <w:vAlign w:val="center"/>
          </w:tcPr>
          <w:p w14:paraId="1C7B6F6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99.04%</w:t>
            </w:r>
          </w:p>
        </w:tc>
        <w:tc>
          <w:tcPr>
            <w:tcW w:w="624" w:type="dxa"/>
            <w:noWrap w:val="0"/>
            <w:vAlign w:val="center"/>
          </w:tcPr>
          <w:p w14:paraId="493B178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99.93%</w:t>
            </w:r>
          </w:p>
        </w:tc>
        <w:tc>
          <w:tcPr>
            <w:tcW w:w="624" w:type="dxa"/>
            <w:noWrap w:val="0"/>
            <w:vAlign w:val="center"/>
          </w:tcPr>
          <w:p w14:paraId="5C71193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99.27%</w:t>
            </w:r>
          </w:p>
        </w:tc>
        <w:tc>
          <w:tcPr>
            <w:tcW w:w="624" w:type="dxa"/>
            <w:noWrap w:val="0"/>
            <w:vAlign w:val="center"/>
          </w:tcPr>
          <w:p w14:paraId="78823CF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96.94%</w:t>
            </w:r>
          </w:p>
        </w:tc>
        <w:tc>
          <w:tcPr>
            <w:tcW w:w="624" w:type="dxa"/>
            <w:noWrap w:val="0"/>
            <w:vAlign w:val="center"/>
          </w:tcPr>
          <w:p w14:paraId="0D8AA67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99.76%</w:t>
            </w:r>
          </w:p>
        </w:tc>
        <w:tc>
          <w:tcPr>
            <w:tcW w:w="624" w:type="dxa"/>
            <w:noWrap w:val="0"/>
            <w:vAlign w:val="center"/>
          </w:tcPr>
          <w:p w14:paraId="2E7B19B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99.08%</w:t>
            </w:r>
          </w:p>
        </w:tc>
        <w:tc>
          <w:tcPr>
            <w:tcW w:w="624" w:type="dxa"/>
            <w:noWrap w:val="0"/>
            <w:vAlign w:val="center"/>
          </w:tcPr>
          <w:p w14:paraId="6682061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99.64%</w:t>
            </w:r>
          </w:p>
        </w:tc>
        <w:tc>
          <w:tcPr>
            <w:tcW w:w="624" w:type="dxa"/>
            <w:noWrap w:val="0"/>
            <w:vAlign w:val="center"/>
          </w:tcPr>
          <w:p w14:paraId="6BC8F56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99.43%</w:t>
            </w:r>
          </w:p>
        </w:tc>
        <w:tc>
          <w:tcPr>
            <w:tcW w:w="624" w:type="dxa"/>
            <w:noWrap w:val="0"/>
            <w:vAlign w:val="center"/>
          </w:tcPr>
          <w:p w14:paraId="342A76E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99.99%</w:t>
            </w:r>
          </w:p>
        </w:tc>
        <w:tc>
          <w:tcPr>
            <w:tcW w:w="644" w:type="dxa"/>
            <w:noWrap w:val="0"/>
            <w:vAlign w:val="center"/>
          </w:tcPr>
          <w:p w14:paraId="0D39AD8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99.54%</w:t>
            </w:r>
          </w:p>
        </w:tc>
        <w:tc>
          <w:tcPr>
            <w:tcW w:w="1036" w:type="dxa"/>
            <w:noWrap w:val="0"/>
            <w:vAlign w:val="center"/>
          </w:tcPr>
          <w:p w14:paraId="7489B66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97%达成</w:t>
            </w:r>
          </w:p>
        </w:tc>
      </w:tr>
    </w:tbl>
    <w:p w14:paraId="1376316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                                                          </w:t>
      </w:r>
      <w:r>
        <w:rPr>
          <w:rFonts w:hint="eastAsia"/>
          <w:sz w:val="28"/>
          <w:szCs w:val="28"/>
        </w:rPr>
        <w:t>年度：</w:t>
      </w:r>
      <w:r>
        <w:rPr>
          <w:rFonts w:hint="eastAsia"/>
          <w:sz w:val="28"/>
          <w:szCs w:val="28"/>
          <w:lang w:val="en-US" w:eastAsia="zh-CN"/>
        </w:rPr>
        <w:t>2026</w:t>
      </w:r>
    </w:p>
    <w:tbl>
      <w:tblPr>
        <w:tblStyle w:val="6"/>
        <w:tblW w:w="15150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2407"/>
        <w:gridCol w:w="863"/>
        <w:gridCol w:w="1337"/>
        <w:gridCol w:w="1213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27"/>
        <w:gridCol w:w="1025"/>
      </w:tblGrid>
      <w:tr w14:paraId="212B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880" w:type="dxa"/>
            <w:vMerge w:val="restart"/>
            <w:noWrap w:val="0"/>
            <w:vAlign w:val="center"/>
          </w:tcPr>
          <w:p w14:paraId="1733DB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407" w:type="dxa"/>
            <w:vMerge w:val="restart"/>
            <w:noWrap w:val="0"/>
            <w:vAlign w:val="center"/>
          </w:tcPr>
          <w:p w14:paraId="630DEA1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项目</w:t>
            </w:r>
          </w:p>
        </w:tc>
        <w:tc>
          <w:tcPr>
            <w:tcW w:w="863" w:type="dxa"/>
            <w:vMerge w:val="restart"/>
            <w:noWrap w:val="0"/>
            <w:vAlign w:val="center"/>
          </w:tcPr>
          <w:p w14:paraId="39441E7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数值</w:t>
            </w:r>
          </w:p>
        </w:tc>
        <w:tc>
          <w:tcPr>
            <w:tcW w:w="1337" w:type="dxa"/>
            <w:vMerge w:val="restart"/>
            <w:noWrap w:val="0"/>
            <w:vAlign w:val="center"/>
          </w:tcPr>
          <w:p w14:paraId="138958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收集频率</w:t>
            </w:r>
          </w:p>
        </w:tc>
        <w:tc>
          <w:tcPr>
            <w:tcW w:w="1213" w:type="dxa"/>
            <w:vMerge w:val="restart"/>
            <w:noWrap w:val="0"/>
            <w:vAlign w:val="center"/>
          </w:tcPr>
          <w:p w14:paraId="59A87F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责任部门</w:t>
            </w:r>
          </w:p>
        </w:tc>
        <w:tc>
          <w:tcPr>
            <w:tcW w:w="7425" w:type="dxa"/>
            <w:gridSpan w:val="12"/>
            <w:noWrap w:val="0"/>
            <w:vAlign w:val="center"/>
          </w:tcPr>
          <w:p w14:paraId="182FDCFE">
            <w:pPr>
              <w:jc w:val="center"/>
            </w:pPr>
            <w:r>
              <w:rPr>
                <w:rFonts w:hint="eastAsia"/>
              </w:rPr>
              <w:t>达成状况</w:t>
            </w:r>
          </w:p>
        </w:tc>
        <w:tc>
          <w:tcPr>
            <w:tcW w:w="1025" w:type="dxa"/>
            <w:vMerge w:val="restart"/>
            <w:noWrap w:val="0"/>
            <w:vAlign w:val="center"/>
          </w:tcPr>
          <w:p w14:paraId="3D80B3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2A4E2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880" w:type="dxa"/>
            <w:vMerge w:val="continue"/>
            <w:noWrap w:val="0"/>
            <w:vAlign w:val="center"/>
          </w:tcPr>
          <w:p w14:paraId="2C3194A3">
            <w:pPr>
              <w:jc w:val="center"/>
              <w:rPr>
                <w:rFonts w:hint="eastAsia"/>
              </w:rPr>
            </w:pPr>
          </w:p>
        </w:tc>
        <w:tc>
          <w:tcPr>
            <w:tcW w:w="2407" w:type="dxa"/>
            <w:vMerge w:val="continue"/>
            <w:noWrap w:val="0"/>
            <w:vAlign w:val="center"/>
          </w:tcPr>
          <w:p w14:paraId="1683F3B4">
            <w:pPr>
              <w:jc w:val="center"/>
              <w:rPr>
                <w:rFonts w:hint="eastAsia"/>
              </w:rPr>
            </w:pPr>
          </w:p>
        </w:tc>
        <w:tc>
          <w:tcPr>
            <w:tcW w:w="863" w:type="dxa"/>
            <w:vMerge w:val="continue"/>
            <w:noWrap w:val="0"/>
            <w:vAlign w:val="center"/>
          </w:tcPr>
          <w:p w14:paraId="40F12FB6">
            <w:pPr>
              <w:jc w:val="center"/>
              <w:rPr>
                <w:rFonts w:hint="eastAsia"/>
              </w:rPr>
            </w:pPr>
          </w:p>
        </w:tc>
        <w:tc>
          <w:tcPr>
            <w:tcW w:w="1337" w:type="dxa"/>
            <w:vMerge w:val="continue"/>
            <w:noWrap w:val="0"/>
            <w:vAlign w:val="center"/>
          </w:tcPr>
          <w:p w14:paraId="2951BAE5">
            <w:pPr>
              <w:jc w:val="center"/>
              <w:rPr>
                <w:rFonts w:hint="eastAsia"/>
              </w:rPr>
            </w:pPr>
          </w:p>
        </w:tc>
        <w:tc>
          <w:tcPr>
            <w:tcW w:w="1213" w:type="dxa"/>
            <w:vMerge w:val="continue"/>
            <w:noWrap w:val="0"/>
            <w:vAlign w:val="center"/>
          </w:tcPr>
          <w:p w14:paraId="4481F003">
            <w:pPr>
              <w:jc w:val="center"/>
              <w:rPr>
                <w:rFonts w:hint="eastAsia"/>
              </w:rPr>
            </w:pPr>
          </w:p>
        </w:tc>
        <w:tc>
          <w:tcPr>
            <w:tcW w:w="618" w:type="dxa"/>
            <w:noWrap w:val="0"/>
            <w:vAlign w:val="center"/>
          </w:tcPr>
          <w:p w14:paraId="7BA4A49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618" w:type="dxa"/>
            <w:noWrap w:val="0"/>
            <w:vAlign w:val="center"/>
          </w:tcPr>
          <w:p w14:paraId="4EA36E8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618" w:type="dxa"/>
            <w:noWrap w:val="0"/>
            <w:vAlign w:val="center"/>
          </w:tcPr>
          <w:p w14:paraId="0B8331D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618" w:type="dxa"/>
            <w:noWrap w:val="0"/>
            <w:vAlign w:val="center"/>
          </w:tcPr>
          <w:p w14:paraId="37791DC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618" w:type="dxa"/>
            <w:noWrap w:val="0"/>
            <w:vAlign w:val="center"/>
          </w:tcPr>
          <w:p w14:paraId="5614DC4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618" w:type="dxa"/>
            <w:noWrap w:val="0"/>
            <w:vAlign w:val="center"/>
          </w:tcPr>
          <w:p w14:paraId="1C1AA65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618" w:type="dxa"/>
            <w:noWrap w:val="0"/>
            <w:vAlign w:val="center"/>
          </w:tcPr>
          <w:p w14:paraId="29D910D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618" w:type="dxa"/>
            <w:noWrap w:val="0"/>
            <w:vAlign w:val="center"/>
          </w:tcPr>
          <w:p w14:paraId="0409986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618" w:type="dxa"/>
            <w:noWrap w:val="0"/>
            <w:vAlign w:val="center"/>
          </w:tcPr>
          <w:p w14:paraId="5CFD5F7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618" w:type="dxa"/>
            <w:noWrap w:val="0"/>
            <w:vAlign w:val="center"/>
          </w:tcPr>
          <w:p w14:paraId="30C6579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618" w:type="dxa"/>
            <w:noWrap w:val="0"/>
            <w:vAlign w:val="center"/>
          </w:tcPr>
          <w:p w14:paraId="3522846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627" w:type="dxa"/>
            <w:noWrap w:val="0"/>
            <w:vAlign w:val="center"/>
          </w:tcPr>
          <w:p w14:paraId="56540F4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025" w:type="dxa"/>
            <w:vMerge w:val="continue"/>
            <w:noWrap w:val="0"/>
            <w:vAlign w:val="center"/>
          </w:tcPr>
          <w:p w14:paraId="5EC7284D">
            <w:pPr>
              <w:jc w:val="center"/>
              <w:rPr>
                <w:rFonts w:hint="eastAsia"/>
              </w:rPr>
            </w:pPr>
          </w:p>
        </w:tc>
      </w:tr>
      <w:tr w14:paraId="0C1D7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880" w:type="dxa"/>
            <w:noWrap w:val="0"/>
            <w:vAlign w:val="center"/>
          </w:tcPr>
          <w:p w14:paraId="2B65B20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1</w:t>
            </w:r>
          </w:p>
        </w:tc>
        <w:tc>
          <w:tcPr>
            <w:tcW w:w="2407" w:type="dxa"/>
            <w:noWrap w:val="0"/>
            <w:vAlign w:val="center"/>
          </w:tcPr>
          <w:p w14:paraId="0DE9DBC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  <w:t>出厂合格率达到</w:t>
            </w:r>
          </w:p>
        </w:tc>
        <w:tc>
          <w:tcPr>
            <w:tcW w:w="863" w:type="dxa"/>
            <w:noWrap w:val="0"/>
            <w:vAlign w:val="center"/>
          </w:tcPr>
          <w:p w14:paraId="7EE7F0B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≥97%</w:t>
            </w:r>
          </w:p>
        </w:tc>
        <w:tc>
          <w:tcPr>
            <w:tcW w:w="1337" w:type="dxa"/>
            <w:noWrap w:val="0"/>
            <w:vAlign w:val="center"/>
          </w:tcPr>
          <w:p w14:paraId="57B8351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每个月</w:t>
            </w:r>
          </w:p>
        </w:tc>
        <w:tc>
          <w:tcPr>
            <w:tcW w:w="1213" w:type="dxa"/>
            <w:noWrap w:val="0"/>
            <w:vAlign w:val="center"/>
          </w:tcPr>
          <w:p w14:paraId="0F83A4C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品质部</w:t>
            </w:r>
          </w:p>
        </w:tc>
        <w:tc>
          <w:tcPr>
            <w:tcW w:w="618" w:type="dxa"/>
            <w:noWrap w:val="0"/>
            <w:vAlign w:val="center"/>
          </w:tcPr>
          <w:p w14:paraId="1581C0E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98%</w:t>
            </w:r>
          </w:p>
        </w:tc>
        <w:tc>
          <w:tcPr>
            <w:tcW w:w="618" w:type="dxa"/>
            <w:noWrap w:val="0"/>
            <w:vAlign w:val="center"/>
          </w:tcPr>
          <w:p w14:paraId="6C0905F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98.2%</w:t>
            </w:r>
          </w:p>
        </w:tc>
        <w:tc>
          <w:tcPr>
            <w:tcW w:w="618" w:type="dxa"/>
            <w:noWrap w:val="0"/>
            <w:vAlign w:val="center"/>
          </w:tcPr>
          <w:p w14:paraId="063C689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97%</w:t>
            </w:r>
          </w:p>
        </w:tc>
        <w:tc>
          <w:tcPr>
            <w:tcW w:w="618" w:type="dxa"/>
            <w:noWrap w:val="0"/>
            <w:vAlign w:val="center"/>
          </w:tcPr>
          <w:p w14:paraId="7DA352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98.2%</w:t>
            </w:r>
          </w:p>
        </w:tc>
        <w:tc>
          <w:tcPr>
            <w:tcW w:w="618" w:type="dxa"/>
            <w:noWrap w:val="0"/>
            <w:vAlign w:val="center"/>
          </w:tcPr>
          <w:p w14:paraId="72278C3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97.1%</w:t>
            </w:r>
          </w:p>
        </w:tc>
        <w:tc>
          <w:tcPr>
            <w:tcW w:w="618" w:type="dxa"/>
            <w:noWrap w:val="0"/>
            <w:vAlign w:val="center"/>
          </w:tcPr>
          <w:p w14:paraId="6A6B8F2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97%</w:t>
            </w:r>
          </w:p>
        </w:tc>
        <w:tc>
          <w:tcPr>
            <w:tcW w:w="618" w:type="dxa"/>
            <w:noWrap w:val="0"/>
            <w:vAlign w:val="center"/>
          </w:tcPr>
          <w:p w14:paraId="22C8DB7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97.2%</w:t>
            </w:r>
          </w:p>
        </w:tc>
        <w:tc>
          <w:tcPr>
            <w:tcW w:w="618" w:type="dxa"/>
            <w:noWrap w:val="0"/>
            <w:vAlign w:val="center"/>
          </w:tcPr>
          <w:p w14:paraId="1D13888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97.8%</w:t>
            </w:r>
          </w:p>
        </w:tc>
        <w:tc>
          <w:tcPr>
            <w:tcW w:w="618" w:type="dxa"/>
            <w:noWrap w:val="0"/>
            <w:vAlign w:val="center"/>
          </w:tcPr>
          <w:p w14:paraId="683A5F0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97.6%</w:t>
            </w:r>
          </w:p>
        </w:tc>
        <w:tc>
          <w:tcPr>
            <w:tcW w:w="618" w:type="dxa"/>
            <w:noWrap w:val="0"/>
            <w:vAlign w:val="center"/>
          </w:tcPr>
          <w:p w14:paraId="4BBAD71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97%</w:t>
            </w:r>
          </w:p>
        </w:tc>
        <w:tc>
          <w:tcPr>
            <w:tcW w:w="618" w:type="dxa"/>
            <w:noWrap w:val="0"/>
            <w:vAlign w:val="center"/>
          </w:tcPr>
          <w:p w14:paraId="68B4F93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97.3%</w:t>
            </w:r>
          </w:p>
        </w:tc>
        <w:tc>
          <w:tcPr>
            <w:tcW w:w="627" w:type="dxa"/>
            <w:noWrap w:val="0"/>
            <w:vAlign w:val="center"/>
          </w:tcPr>
          <w:p w14:paraId="43369C6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97.6%</w:t>
            </w:r>
          </w:p>
        </w:tc>
        <w:tc>
          <w:tcPr>
            <w:tcW w:w="1025" w:type="dxa"/>
            <w:noWrap w:val="0"/>
            <w:vAlign w:val="center"/>
          </w:tcPr>
          <w:p w14:paraId="2E83ECF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97.04%达成</w:t>
            </w:r>
          </w:p>
        </w:tc>
      </w:tr>
      <w:tr w14:paraId="1F201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880" w:type="dxa"/>
            <w:noWrap w:val="0"/>
            <w:vAlign w:val="center"/>
          </w:tcPr>
          <w:p w14:paraId="7EA6D8E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2</w:t>
            </w:r>
          </w:p>
        </w:tc>
        <w:tc>
          <w:tcPr>
            <w:tcW w:w="2407" w:type="dxa"/>
            <w:noWrap w:val="0"/>
            <w:vAlign w:val="center"/>
          </w:tcPr>
          <w:p w14:paraId="42EABFC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  <w:t>顾客满意率</w:t>
            </w:r>
          </w:p>
        </w:tc>
        <w:tc>
          <w:tcPr>
            <w:tcW w:w="863" w:type="dxa"/>
            <w:noWrap w:val="0"/>
            <w:vAlign w:val="center"/>
          </w:tcPr>
          <w:p w14:paraId="4E19186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≥90%</w:t>
            </w:r>
          </w:p>
        </w:tc>
        <w:tc>
          <w:tcPr>
            <w:tcW w:w="1337" w:type="dxa"/>
            <w:noWrap w:val="0"/>
            <w:vAlign w:val="center"/>
          </w:tcPr>
          <w:p w14:paraId="7D8BC31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每年</w:t>
            </w:r>
          </w:p>
        </w:tc>
        <w:tc>
          <w:tcPr>
            <w:tcW w:w="1213" w:type="dxa"/>
            <w:noWrap w:val="0"/>
            <w:vAlign w:val="center"/>
          </w:tcPr>
          <w:p w14:paraId="01442E3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业务部</w:t>
            </w:r>
          </w:p>
        </w:tc>
        <w:tc>
          <w:tcPr>
            <w:tcW w:w="7425" w:type="dxa"/>
            <w:gridSpan w:val="12"/>
            <w:noWrap w:val="0"/>
            <w:vAlign w:val="center"/>
          </w:tcPr>
          <w:p w14:paraId="223E12B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92%</w:t>
            </w:r>
          </w:p>
        </w:tc>
        <w:tc>
          <w:tcPr>
            <w:tcW w:w="1025" w:type="dxa"/>
            <w:noWrap w:val="0"/>
            <w:vAlign w:val="center"/>
          </w:tcPr>
          <w:p w14:paraId="35F9FA7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</w:p>
        </w:tc>
      </w:tr>
      <w:tr w14:paraId="648F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880" w:type="dxa"/>
            <w:noWrap w:val="0"/>
            <w:vAlign w:val="center"/>
          </w:tcPr>
          <w:p w14:paraId="7F108EE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3</w:t>
            </w:r>
          </w:p>
        </w:tc>
        <w:tc>
          <w:tcPr>
            <w:tcW w:w="2407" w:type="dxa"/>
            <w:noWrap w:val="0"/>
            <w:vAlign w:val="center"/>
          </w:tcPr>
          <w:p w14:paraId="6698EB5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  <w:t>及时交货率</w:t>
            </w:r>
          </w:p>
        </w:tc>
        <w:tc>
          <w:tcPr>
            <w:tcW w:w="863" w:type="dxa"/>
            <w:noWrap w:val="0"/>
            <w:vAlign w:val="center"/>
          </w:tcPr>
          <w:p w14:paraId="03A1C72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97%</w:t>
            </w:r>
          </w:p>
        </w:tc>
        <w:tc>
          <w:tcPr>
            <w:tcW w:w="1337" w:type="dxa"/>
            <w:noWrap w:val="0"/>
            <w:vAlign w:val="center"/>
          </w:tcPr>
          <w:p w14:paraId="0687388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每个月</w:t>
            </w:r>
          </w:p>
        </w:tc>
        <w:tc>
          <w:tcPr>
            <w:tcW w:w="1213" w:type="dxa"/>
            <w:noWrap w:val="0"/>
            <w:vAlign w:val="center"/>
          </w:tcPr>
          <w:p w14:paraId="6CC884E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业务部</w:t>
            </w:r>
          </w:p>
        </w:tc>
        <w:tc>
          <w:tcPr>
            <w:tcW w:w="618" w:type="dxa"/>
            <w:noWrap w:val="0"/>
            <w:vAlign w:val="center"/>
          </w:tcPr>
          <w:p w14:paraId="190D4AF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7E078DE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3BD8BDF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2943E23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411376D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4EF7928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647C411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5DD17B6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5759A76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5A21D1E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18" w:type="dxa"/>
            <w:noWrap w:val="0"/>
            <w:vAlign w:val="center"/>
          </w:tcPr>
          <w:p w14:paraId="4EAE724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627" w:type="dxa"/>
            <w:noWrap w:val="0"/>
            <w:vAlign w:val="center"/>
          </w:tcPr>
          <w:p w14:paraId="0897A07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  <w:tc>
          <w:tcPr>
            <w:tcW w:w="1025" w:type="dxa"/>
            <w:noWrap w:val="0"/>
            <w:vAlign w:val="center"/>
          </w:tcPr>
          <w:p w14:paraId="6EC47F7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97%达成</w:t>
            </w:r>
          </w:p>
        </w:tc>
      </w:tr>
      <w:tr w14:paraId="1509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880" w:type="dxa"/>
            <w:noWrap w:val="0"/>
            <w:vAlign w:val="center"/>
          </w:tcPr>
          <w:p w14:paraId="64D2FAA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4</w:t>
            </w:r>
          </w:p>
        </w:tc>
        <w:tc>
          <w:tcPr>
            <w:tcW w:w="2407" w:type="dxa"/>
            <w:noWrap w:val="0"/>
            <w:vAlign w:val="center"/>
          </w:tcPr>
          <w:p w14:paraId="08C173C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  <w:t>0安全事故</w:t>
            </w:r>
          </w:p>
        </w:tc>
        <w:tc>
          <w:tcPr>
            <w:tcW w:w="863" w:type="dxa"/>
            <w:noWrap w:val="0"/>
            <w:vAlign w:val="center"/>
          </w:tcPr>
          <w:p w14:paraId="2656226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0</w:t>
            </w:r>
          </w:p>
        </w:tc>
        <w:tc>
          <w:tcPr>
            <w:tcW w:w="1337" w:type="dxa"/>
            <w:noWrap w:val="0"/>
            <w:vAlign w:val="center"/>
          </w:tcPr>
          <w:p w14:paraId="36CE535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每个月</w:t>
            </w:r>
          </w:p>
        </w:tc>
        <w:tc>
          <w:tcPr>
            <w:tcW w:w="1213" w:type="dxa"/>
            <w:noWrap w:val="0"/>
            <w:vAlign w:val="center"/>
          </w:tcPr>
          <w:p w14:paraId="0486ACA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行政部</w:t>
            </w:r>
          </w:p>
        </w:tc>
        <w:tc>
          <w:tcPr>
            <w:tcW w:w="618" w:type="dxa"/>
            <w:noWrap w:val="0"/>
            <w:vAlign w:val="center"/>
          </w:tcPr>
          <w:p w14:paraId="749D8F1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24D46E6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216D3F0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296AA4A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5813F2D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1CA9524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60186F3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2B90F66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59DE61C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3CF1AF9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18" w:type="dxa"/>
            <w:noWrap w:val="0"/>
            <w:vAlign w:val="center"/>
          </w:tcPr>
          <w:p w14:paraId="2E9E4A7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627" w:type="dxa"/>
            <w:noWrap w:val="0"/>
            <w:vAlign w:val="center"/>
          </w:tcPr>
          <w:p w14:paraId="07077B1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1025" w:type="dxa"/>
            <w:noWrap w:val="0"/>
            <w:vAlign w:val="center"/>
          </w:tcPr>
          <w:p w14:paraId="7906407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0达成</w:t>
            </w:r>
          </w:p>
        </w:tc>
      </w:tr>
      <w:tr w14:paraId="49DB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880" w:type="dxa"/>
            <w:noWrap w:val="0"/>
            <w:vAlign w:val="center"/>
          </w:tcPr>
          <w:p w14:paraId="325F97F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5</w:t>
            </w:r>
          </w:p>
        </w:tc>
        <w:tc>
          <w:tcPr>
            <w:tcW w:w="2407" w:type="dxa"/>
            <w:noWrap w:val="0"/>
            <w:vAlign w:val="center"/>
          </w:tcPr>
          <w:p w14:paraId="02DAE3E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原材料检验合格率合</w:t>
            </w:r>
          </w:p>
        </w:tc>
        <w:tc>
          <w:tcPr>
            <w:tcW w:w="863" w:type="dxa"/>
            <w:noWrap w:val="0"/>
            <w:vAlign w:val="center"/>
          </w:tcPr>
          <w:p w14:paraId="34080E2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幼圆" w:hAnsi="宋体" w:eastAsia="幼圆" w:cs="Times New Roman"/>
                <w:sz w:val="22"/>
                <w:szCs w:val="22"/>
                <w:lang w:val="en-US" w:eastAsia="zh-CN"/>
              </w:rPr>
              <w:t>≥97%</w:t>
            </w:r>
          </w:p>
        </w:tc>
        <w:tc>
          <w:tcPr>
            <w:tcW w:w="1337" w:type="dxa"/>
            <w:noWrap w:val="0"/>
            <w:vAlign w:val="center"/>
          </w:tcPr>
          <w:p w14:paraId="0543365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每个月</w:t>
            </w:r>
          </w:p>
        </w:tc>
        <w:tc>
          <w:tcPr>
            <w:tcW w:w="1213" w:type="dxa"/>
            <w:noWrap w:val="0"/>
            <w:vAlign w:val="center"/>
          </w:tcPr>
          <w:p w14:paraId="25339F7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品质部</w:t>
            </w:r>
          </w:p>
        </w:tc>
        <w:tc>
          <w:tcPr>
            <w:tcW w:w="618" w:type="dxa"/>
            <w:noWrap w:val="0"/>
            <w:vAlign w:val="center"/>
          </w:tcPr>
          <w:p w14:paraId="42A3E00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98.1%</w:t>
            </w:r>
          </w:p>
        </w:tc>
        <w:tc>
          <w:tcPr>
            <w:tcW w:w="618" w:type="dxa"/>
            <w:noWrap w:val="0"/>
            <w:vAlign w:val="center"/>
          </w:tcPr>
          <w:p w14:paraId="32BE1CD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98%</w:t>
            </w:r>
          </w:p>
        </w:tc>
        <w:tc>
          <w:tcPr>
            <w:tcW w:w="618" w:type="dxa"/>
            <w:noWrap w:val="0"/>
            <w:vAlign w:val="center"/>
          </w:tcPr>
          <w:p w14:paraId="0A5AE6C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99%</w:t>
            </w:r>
          </w:p>
        </w:tc>
        <w:tc>
          <w:tcPr>
            <w:tcW w:w="618" w:type="dxa"/>
            <w:noWrap w:val="0"/>
            <w:vAlign w:val="center"/>
          </w:tcPr>
          <w:p w14:paraId="1A047EF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98.12%</w:t>
            </w:r>
          </w:p>
        </w:tc>
        <w:tc>
          <w:tcPr>
            <w:tcW w:w="618" w:type="dxa"/>
            <w:noWrap w:val="0"/>
            <w:vAlign w:val="center"/>
          </w:tcPr>
          <w:p w14:paraId="4629ACA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97.78%</w:t>
            </w:r>
          </w:p>
        </w:tc>
        <w:tc>
          <w:tcPr>
            <w:tcW w:w="618" w:type="dxa"/>
            <w:noWrap w:val="0"/>
            <w:vAlign w:val="center"/>
          </w:tcPr>
          <w:p w14:paraId="40B9C52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97.1.%</w:t>
            </w:r>
          </w:p>
        </w:tc>
        <w:tc>
          <w:tcPr>
            <w:tcW w:w="618" w:type="dxa"/>
            <w:noWrap w:val="0"/>
            <w:vAlign w:val="center"/>
          </w:tcPr>
          <w:p w14:paraId="5D91CED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97.4%</w:t>
            </w:r>
          </w:p>
        </w:tc>
        <w:tc>
          <w:tcPr>
            <w:tcW w:w="618" w:type="dxa"/>
            <w:noWrap w:val="0"/>
            <w:vAlign w:val="center"/>
          </w:tcPr>
          <w:p w14:paraId="7801AAF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98.4%</w:t>
            </w:r>
          </w:p>
        </w:tc>
        <w:tc>
          <w:tcPr>
            <w:tcW w:w="618" w:type="dxa"/>
            <w:noWrap w:val="0"/>
            <w:vAlign w:val="center"/>
          </w:tcPr>
          <w:p w14:paraId="073F4C4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97.8%</w:t>
            </w:r>
          </w:p>
        </w:tc>
        <w:tc>
          <w:tcPr>
            <w:tcW w:w="618" w:type="dxa"/>
            <w:noWrap w:val="0"/>
            <w:vAlign w:val="center"/>
          </w:tcPr>
          <w:p w14:paraId="4DD31D5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97.48%</w:t>
            </w:r>
          </w:p>
        </w:tc>
        <w:tc>
          <w:tcPr>
            <w:tcW w:w="618" w:type="dxa"/>
            <w:noWrap w:val="0"/>
            <w:vAlign w:val="center"/>
          </w:tcPr>
          <w:p w14:paraId="44B2375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97.6.%</w:t>
            </w:r>
          </w:p>
        </w:tc>
        <w:tc>
          <w:tcPr>
            <w:tcW w:w="627" w:type="dxa"/>
            <w:noWrap w:val="0"/>
            <w:vAlign w:val="center"/>
          </w:tcPr>
          <w:p w14:paraId="48B46E8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97.8.%</w:t>
            </w:r>
          </w:p>
        </w:tc>
        <w:tc>
          <w:tcPr>
            <w:tcW w:w="1025" w:type="dxa"/>
            <w:noWrap w:val="0"/>
            <w:vAlign w:val="center"/>
          </w:tcPr>
          <w:p w14:paraId="5D05588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  <w:t>97%达成</w:t>
            </w:r>
          </w:p>
        </w:tc>
      </w:tr>
    </w:tbl>
    <w:p w14:paraId="248CB04B">
      <w:pPr>
        <w:spacing w:line="240" w:lineRule="auto"/>
        <w:jc w:val="both"/>
        <w:rPr>
          <w:rFonts w:hint="eastAsia"/>
        </w:rPr>
        <w:sectPr>
          <w:headerReference r:id="rId5" w:type="first"/>
          <w:footerReference r:id="rId7" w:type="first"/>
          <w:headerReference r:id="rId3" w:type="default"/>
          <w:headerReference r:id="rId4" w:type="even"/>
          <w:footerReference r:id="rId6" w:type="even"/>
          <w:pgSz w:w="16838" w:h="11906" w:orient="landscape"/>
          <w:pgMar w:top="96" w:right="720" w:bottom="96" w:left="720" w:header="283" w:footer="425" w:gutter="0"/>
          <w:cols w:space="720" w:num="1"/>
          <w:docGrid w:type="linesAndChars" w:linePitch="312" w:charSpace="0"/>
        </w:sectPr>
      </w:pPr>
    </w:p>
    <w:p w14:paraId="6DDC2B12">
      <w:pPr>
        <w:spacing w:line="240" w:lineRule="auto"/>
        <w:jc w:val="both"/>
        <w:rPr>
          <w:rFonts w:hint="eastAsia"/>
        </w:rPr>
      </w:pPr>
    </w:p>
    <w:sectPr>
      <w:type w:val="continuous"/>
      <w:pgSz w:w="16838" w:h="11906" w:orient="landscape"/>
      <w:pgMar w:top="96" w:right="720" w:bottom="96" w:left="720" w:header="283" w:footer="425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全真簡粗明">
    <w:altName w:val="Microsoft JhengHei"/>
    <w:panose1 w:val="00000000000000000000"/>
    <w:charset w:val="88"/>
    <w:family w:val="modern"/>
    <w:pitch w:val="default"/>
    <w:sig w:usb0="00000000" w:usb1="00000000" w:usb2="00000010" w:usb3="00000000" w:csb0="001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5EF8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59DD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F87DA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9CF1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3CC5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jMDg1MGI0NjM3MmFkZjVmMmNiMTNkOGVlZjI2MzUifQ=="/>
  </w:docVars>
  <w:rsids>
    <w:rsidRoot w:val="5F556C61"/>
    <w:rsid w:val="000344B8"/>
    <w:rsid w:val="000454E5"/>
    <w:rsid w:val="00075380"/>
    <w:rsid w:val="000820FF"/>
    <w:rsid w:val="000D5817"/>
    <w:rsid w:val="000F1C4F"/>
    <w:rsid w:val="001754EE"/>
    <w:rsid w:val="001A0A86"/>
    <w:rsid w:val="001B6F31"/>
    <w:rsid w:val="001D2C4C"/>
    <w:rsid w:val="00247C2A"/>
    <w:rsid w:val="002879FC"/>
    <w:rsid w:val="002B63BA"/>
    <w:rsid w:val="002F439C"/>
    <w:rsid w:val="00316774"/>
    <w:rsid w:val="003C4163"/>
    <w:rsid w:val="00454B09"/>
    <w:rsid w:val="004672D7"/>
    <w:rsid w:val="00470CC7"/>
    <w:rsid w:val="004D496B"/>
    <w:rsid w:val="00597752"/>
    <w:rsid w:val="005B265A"/>
    <w:rsid w:val="005E2E0F"/>
    <w:rsid w:val="00632F6A"/>
    <w:rsid w:val="006408AE"/>
    <w:rsid w:val="006733FA"/>
    <w:rsid w:val="006F2C74"/>
    <w:rsid w:val="0071182F"/>
    <w:rsid w:val="00765BD1"/>
    <w:rsid w:val="007C03A3"/>
    <w:rsid w:val="007D2DCD"/>
    <w:rsid w:val="009067B5"/>
    <w:rsid w:val="00910AEC"/>
    <w:rsid w:val="009414F2"/>
    <w:rsid w:val="0097397E"/>
    <w:rsid w:val="00980927"/>
    <w:rsid w:val="00982509"/>
    <w:rsid w:val="009F19C3"/>
    <w:rsid w:val="00A12313"/>
    <w:rsid w:val="00A551A3"/>
    <w:rsid w:val="00A57683"/>
    <w:rsid w:val="00BA61A0"/>
    <w:rsid w:val="00BC46F4"/>
    <w:rsid w:val="00C451F6"/>
    <w:rsid w:val="00C63581"/>
    <w:rsid w:val="00D47AB7"/>
    <w:rsid w:val="00D758F5"/>
    <w:rsid w:val="00DD557F"/>
    <w:rsid w:val="00E104B3"/>
    <w:rsid w:val="00E72CF4"/>
    <w:rsid w:val="00E90B9C"/>
    <w:rsid w:val="00E9763E"/>
    <w:rsid w:val="00ED6E6A"/>
    <w:rsid w:val="00EE6BD2"/>
    <w:rsid w:val="00EF03DE"/>
    <w:rsid w:val="00EF35AB"/>
    <w:rsid w:val="00F1242D"/>
    <w:rsid w:val="00F31B64"/>
    <w:rsid w:val="00F95B81"/>
    <w:rsid w:val="00F964EE"/>
    <w:rsid w:val="00FE469D"/>
    <w:rsid w:val="01911377"/>
    <w:rsid w:val="0405598B"/>
    <w:rsid w:val="07E103FF"/>
    <w:rsid w:val="08456F74"/>
    <w:rsid w:val="08DF708F"/>
    <w:rsid w:val="09253A3B"/>
    <w:rsid w:val="09741016"/>
    <w:rsid w:val="0A9C5E80"/>
    <w:rsid w:val="0B1C35C4"/>
    <w:rsid w:val="0D6712F9"/>
    <w:rsid w:val="0E480DB5"/>
    <w:rsid w:val="0F547615"/>
    <w:rsid w:val="0FEF042D"/>
    <w:rsid w:val="10310B29"/>
    <w:rsid w:val="10C84B50"/>
    <w:rsid w:val="133D1A75"/>
    <w:rsid w:val="16780946"/>
    <w:rsid w:val="18B62923"/>
    <w:rsid w:val="19F70FC4"/>
    <w:rsid w:val="1C674969"/>
    <w:rsid w:val="1DEA6E0A"/>
    <w:rsid w:val="1ED46455"/>
    <w:rsid w:val="1F557F56"/>
    <w:rsid w:val="213E51F3"/>
    <w:rsid w:val="21A25660"/>
    <w:rsid w:val="2375109D"/>
    <w:rsid w:val="24C800A6"/>
    <w:rsid w:val="24D3710E"/>
    <w:rsid w:val="24D8411A"/>
    <w:rsid w:val="24F44A51"/>
    <w:rsid w:val="25A44A98"/>
    <w:rsid w:val="29C02AC3"/>
    <w:rsid w:val="2E400C24"/>
    <w:rsid w:val="2E5F3B76"/>
    <w:rsid w:val="326C4890"/>
    <w:rsid w:val="330725CE"/>
    <w:rsid w:val="35774137"/>
    <w:rsid w:val="37890E23"/>
    <w:rsid w:val="37DE308A"/>
    <w:rsid w:val="38C0769C"/>
    <w:rsid w:val="3ECD2568"/>
    <w:rsid w:val="3F0923AB"/>
    <w:rsid w:val="3FA84796"/>
    <w:rsid w:val="401C6481"/>
    <w:rsid w:val="40C341AC"/>
    <w:rsid w:val="41171C06"/>
    <w:rsid w:val="433B61E4"/>
    <w:rsid w:val="434130F5"/>
    <w:rsid w:val="45284FAE"/>
    <w:rsid w:val="46197905"/>
    <w:rsid w:val="465C5F70"/>
    <w:rsid w:val="46FD5F41"/>
    <w:rsid w:val="474479D5"/>
    <w:rsid w:val="49DA0101"/>
    <w:rsid w:val="4A576A06"/>
    <w:rsid w:val="4AD36170"/>
    <w:rsid w:val="4B5F23E9"/>
    <w:rsid w:val="4B78191C"/>
    <w:rsid w:val="4BB06EF5"/>
    <w:rsid w:val="4BF90756"/>
    <w:rsid w:val="4EA51AC0"/>
    <w:rsid w:val="4F363CA4"/>
    <w:rsid w:val="512619D6"/>
    <w:rsid w:val="51F272A3"/>
    <w:rsid w:val="53F85053"/>
    <w:rsid w:val="58B25439"/>
    <w:rsid w:val="59F638A6"/>
    <w:rsid w:val="5AB27F0C"/>
    <w:rsid w:val="5D10058B"/>
    <w:rsid w:val="5DFB1B28"/>
    <w:rsid w:val="5F556C61"/>
    <w:rsid w:val="600972C1"/>
    <w:rsid w:val="60A83496"/>
    <w:rsid w:val="612334BC"/>
    <w:rsid w:val="6164066C"/>
    <w:rsid w:val="63DE6FE1"/>
    <w:rsid w:val="644811DD"/>
    <w:rsid w:val="66D246B1"/>
    <w:rsid w:val="671C5612"/>
    <w:rsid w:val="67D80C2D"/>
    <w:rsid w:val="68F84C3C"/>
    <w:rsid w:val="699059B1"/>
    <w:rsid w:val="6B8A34C4"/>
    <w:rsid w:val="6E001658"/>
    <w:rsid w:val="6E1F2C1C"/>
    <w:rsid w:val="71A52DA3"/>
    <w:rsid w:val="729A11F3"/>
    <w:rsid w:val="734058D4"/>
    <w:rsid w:val="73FB45C9"/>
    <w:rsid w:val="75614B5C"/>
    <w:rsid w:val="75C61709"/>
    <w:rsid w:val="77A51A87"/>
    <w:rsid w:val="77F97ECE"/>
    <w:rsid w:val="78637A77"/>
    <w:rsid w:val="78E0696D"/>
    <w:rsid w:val="797C53C1"/>
    <w:rsid w:val="7B3C10EA"/>
    <w:rsid w:val="7C8553C5"/>
    <w:rsid w:val="7CC715A3"/>
    <w:rsid w:val="7EAB7101"/>
    <w:rsid w:val="7FFD7D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after="120"/>
      <w:ind w:left="420" w:leftChars="200"/>
      <w:jc w:val="left"/>
    </w:pPr>
    <w:rPr>
      <w:rFonts w:eastAsia="全真簡粗明"/>
      <w:sz w:val="23"/>
      <w:szCs w:val="20"/>
      <w:lang w:eastAsia="zh-TW"/>
    </w:rPr>
  </w:style>
  <w:style w:type="paragraph" w:styleId="3">
    <w:name w:val="Date"/>
    <w:basedOn w:val="1"/>
    <w:next w:val="1"/>
    <w:uiPriority w:val="0"/>
    <w:pPr>
      <w:ind w:left="100" w:leftChars="2500"/>
    </w:pPr>
    <w:rPr>
      <w:sz w:val="32"/>
      <w:szCs w:val="20"/>
    </w:rPr>
  </w:style>
  <w:style w:type="paragraph" w:styleId="4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 Char Char"/>
    <w:basedOn w:val="7"/>
    <w:link w:val="4"/>
    <w:uiPriority w:val="0"/>
    <w:rPr>
      <w:kern w:val="2"/>
      <w:sz w:val="18"/>
      <w:szCs w:val="18"/>
    </w:rPr>
  </w:style>
  <w:style w:type="character" w:customStyle="1" w:styleId="9">
    <w:name w:val=" Char Char1"/>
    <w:basedOn w:val="7"/>
    <w:link w:val="5"/>
    <w:uiPriority w:val="0"/>
    <w:rPr>
      <w:kern w:val="2"/>
      <w:sz w:val="18"/>
      <w:szCs w:val="18"/>
    </w:rPr>
  </w:style>
  <w:style w:type="paragraph" w:customStyle="1" w:styleId="10">
    <w:name w:val="p0"/>
    <w:basedOn w:val="1"/>
    <w:qFormat/>
    <w:uiPriority w:val="0"/>
    <w:pPr>
      <w:widowControl/>
    </w:pPr>
    <w:rPr>
      <w:kern w:val="0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1911</Words>
  <Characters>2331</Characters>
  <Lines>29</Lines>
  <Paragraphs>8</Paragraphs>
  <TotalTime>1</TotalTime>
  <ScaleCrop>false</ScaleCrop>
  <LinksUpToDate>false</LinksUpToDate>
  <CharactersWithSpaces>2680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2026-04-29T05:29:00Z</dcterms:created>
  <dc:creator>Seven</dc:creator>
  <cp:lastModifiedBy>Seven</cp:lastModifiedBy>
  <dcterms:modified xsi:type="dcterms:W3CDTF">2026-04-29T05:29:16Z</dcterms:modified>
  <dc:title>质量目标分解考核</dc:title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8DA660942DBC4A2A897F02A1E1D81F0A_11</vt:lpwstr>
  </property>
  <property fmtid="{D5CDD505-2E9C-101B-9397-08002B2CF9AE}" pid="4" name="KSOTemplateDocerSaveRecord">
    <vt:lpwstr>eyJoZGlkIjoiOTI4MTMxNThiOTAyZmY4Y2ZjNjE1NzM2Y2Q5Nzc3MDIiLCJ1c2VySWQiOiI0NTQwMzk0ODQifQ==</vt:lpwstr>
  </property>
</Properties>
</file>