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7E1EC" w14:textId="77777777" w:rsidR="00475B11" w:rsidRDefault="00BA6D9B">
      <w:pPr>
        <w:pStyle w:val="Heading1"/>
        <w:divId w:val="539780285"/>
        <w:rPr>
          <w:rFonts w:eastAsia="Times New Roman"/>
        </w:rPr>
      </w:pPr>
      <w:r>
        <w:rPr>
          <w:rFonts w:eastAsia="Times New Roman"/>
        </w:rPr>
        <w:t>Excel-Add-in-JS-</w:t>
      </w:r>
      <w:proofErr w:type="spellStart"/>
      <w:r>
        <w:rPr>
          <w:rFonts w:eastAsia="Times New Roman"/>
        </w:rPr>
        <w:t>WoodGrove</w:t>
      </w:r>
      <w:proofErr w:type="spellEnd"/>
      <w:r>
        <w:rPr>
          <w:rFonts w:eastAsia="Times New Roman"/>
        </w:rPr>
        <w:t>-Expense-Trends</w:t>
      </w:r>
    </w:p>
    <w:p w14:paraId="21C2C61F" w14:textId="77777777" w:rsidR="00475B11" w:rsidRDefault="00BA6D9B">
      <w:pPr>
        <w:pStyle w:val="NormalWeb"/>
        <w:divId w:val="539780285"/>
      </w:pPr>
      <w:r>
        <w:t xml:space="preserve">The </w:t>
      </w:r>
      <w:proofErr w:type="spellStart"/>
      <w:r w:rsidRPr="00C657C1">
        <w:rPr>
          <w:b/>
        </w:rPr>
        <w:t>WoodGrove</w:t>
      </w:r>
      <w:proofErr w:type="spellEnd"/>
      <w:r>
        <w:t xml:space="preserve"> Bank Expense Trends add-in </w:t>
      </w:r>
      <w:r w:rsidRPr="00DA5391">
        <w:rPr>
          <w:b/>
        </w:rPr>
        <w:t>demonstrates</w:t>
      </w:r>
      <w:r>
        <w:t xml:space="preserve"> how you can use the new JavaScript API for Microsoft Excel 2016 to create </w:t>
      </w:r>
      <w:r w:rsidRPr="00DA5391">
        <w:rPr>
          <w:b/>
        </w:rPr>
        <w:t>a compelling Excel add-in.</w:t>
      </w:r>
      <w:r>
        <w:t xml:space="preserve"> With Expense Trends, you can import expense transactions into the workbook, create dashboard and trackers, view and analyze </w:t>
      </w:r>
      <w:r w:rsidRPr="00C81B88">
        <w:rPr>
          <w:i/>
        </w:rPr>
        <w:t>trends,</w:t>
      </w:r>
      <w:r>
        <w:t xml:space="preserve"> and track special transactions such as charitable </w:t>
      </w:r>
      <w:r w:rsidRPr="00DA5391">
        <w:rPr>
          <w:i/>
        </w:rPr>
        <w:t>donations</w:t>
      </w:r>
      <w:r>
        <w:t xml:space="preserve"> and follow up items. </w:t>
      </w:r>
      <w:r w:rsidRPr="00C81B88">
        <w:rPr>
          <w:i/>
        </w:rPr>
        <w:t>The sample provides two experiences:</w:t>
      </w:r>
      <w:r>
        <w:t xml:space="preserve"> one with task pane and another with add-in commands. </w:t>
      </w:r>
      <w:r w:rsidRPr="00C81B88">
        <w:t>The following figures show the main screens of this add-in.</w:t>
      </w:r>
    </w:p>
    <w:p w14:paraId="48374D42" w14:textId="28384E0E" w:rsidR="00475B11" w:rsidRDefault="00BA6D9B">
      <w:pPr>
        <w:pStyle w:val="NormalWeb"/>
        <w:divId w:val="539780285"/>
        <w:rPr>
          <w:i/>
        </w:rPr>
      </w:pPr>
      <w:r>
        <w:t xml:space="preserve">With Expense Trends, you can import expense transactions into the workbook, create dashboard and trackers, view and analyze trends, and track special transactions such as charitable donations and follow up items. The </w:t>
      </w:r>
      <w:r w:rsidRPr="00C81B88">
        <w:rPr>
          <w:i/>
        </w:rPr>
        <w:t>sample provides two experiences</w:t>
      </w:r>
      <w:r>
        <w:t xml:space="preserve">: one with task pane and another with add-in commands. </w:t>
      </w:r>
      <w:r w:rsidRPr="00C81B88">
        <w:rPr>
          <w:i/>
        </w:rPr>
        <w:t>The following figures show the main screens of this add-in.</w:t>
      </w:r>
    </w:p>
    <w:p w14:paraId="13173AFE" w14:textId="6F45FB86" w:rsidR="00D668B3" w:rsidRPr="00D668B3" w:rsidRDefault="00D668B3" w:rsidP="00D668B3">
      <w:pPr>
        <w:divId w:val="539780285"/>
        <w:rPr>
          <w:i/>
        </w:rPr>
      </w:pPr>
      <w:bookmarkStart w:id="0" w:name="_GoBack"/>
      <w:r w:rsidRPr="00D668B3">
        <w:rPr>
          <w:i/>
        </w:rPr>
        <w:t>Applies to: Excel 2016, Excel for iPad, Excel for Mac</w:t>
      </w:r>
    </w:p>
    <w:bookmarkEnd w:id="0"/>
    <w:p w14:paraId="4A659CC1" w14:textId="77777777" w:rsidR="00475B11" w:rsidRDefault="00BA6D9B">
      <w:pPr>
        <w:pStyle w:val="NormalWeb"/>
        <w:divId w:val="539780285"/>
      </w:pPr>
      <w:proofErr w:type="gramStart"/>
      <w:r>
        <w:t>![</w:t>
      </w:r>
      <w:proofErr w:type="spellStart"/>
      <w:proofErr w:type="gramEnd"/>
      <w:r>
        <w:t>WoodGrove</w:t>
      </w:r>
      <w:proofErr w:type="spellEnd"/>
      <w:r>
        <w:t xml:space="preserve"> Bank Expense Trends Add-in - Ribbon] (images/woodgrove_taskpane_ribbon.PNG)</w:t>
      </w:r>
    </w:p>
    <w:p w14:paraId="373B86EF" w14:textId="77777777" w:rsidR="00475B11" w:rsidRDefault="00BA6D9B">
      <w:pPr>
        <w:pStyle w:val="Heading2"/>
        <w:divId w:val="539780285"/>
        <w:rPr>
          <w:rFonts w:eastAsia="Times New Roman"/>
        </w:rPr>
      </w:pPr>
      <w:r>
        <w:rPr>
          <w:rFonts w:eastAsia="Times New Roman"/>
        </w:rPr>
        <w:t>Table of Contents</w:t>
      </w:r>
    </w:p>
    <w:p w14:paraId="01B44B1B" w14:textId="77777777" w:rsidR="00475B11" w:rsidRDefault="00D668B3" w:rsidP="00F60E20">
      <w:pPr>
        <w:pStyle w:val="ListParagraph"/>
        <w:numPr>
          <w:ilvl w:val="0"/>
          <w:numId w:val="1"/>
        </w:numPr>
        <w:spacing w:line="240" w:lineRule="auto"/>
        <w:divId w:val="539780285"/>
      </w:pPr>
      <w:hyperlink w:anchor="prerequisites" w:history="1">
        <w:r w:rsidR="00BA6D9B">
          <w:rPr>
            <w:rStyle w:val="Hyperlink"/>
          </w:rPr>
          <w:t>Prerequisites</w:t>
        </w:r>
      </w:hyperlink>
    </w:p>
    <w:p w14:paraId="7CB1FAD6" w14:textId="77777777" w:rsidR="00475B11" w:rsidRDefault="00D668B3" w:rsidP="00F60E20">
      <w:pPr>
        <w:pStyle w:val="ListParagraph"/>
        <w:numPr>
          <w:ilvl w:val="0"/>
          <w:numId w:val="1"/>
        </w:numPr>
        <w:spacing w:line="240" w:lineRule="auto"/>
        <w:divId w:val="539780285"/>
      </w:pPr>
      <w:hyperlink w:anchor="run-the-project" w:history="1">
        <w:r w:rsidR="00BA6D9B">
          <w:rPr>
            <w:rStyle w:val="Hyperlink"/>
          </w:rPr>
          <w:t>Run the project</w:t>
        </w:r>
      </w:hyperlink>
    </w:p>
    <w:p w14:paraId="52F0CE24" w14:textId="77777777" w:rsidR="00475B11" w:rsidRDefault="00D668B3" w:rsidP="00F60E20">
      <w:pPr>
        <w:pStyle w:val="ListParagraph"/>
        <w:numPr>
          <w:ilvl w:val="0"/>
          <w:numId w:val="1"/>
        </w:numPr>
        <w:spacing w:line="240" w:lineRule="auto"/>
        <w:divId w:val="539780285"/>
      </w:pPr>
      <w:hyperlink w:anchor="additional-resources" w:history="1">
        <w:r w:rsidR="00BA6D9B">
          <w:rPr>
            <w:rStyle w:val="Hyperlink"/>
          </w:rPr>
          <w:t>Additional resources</w:t>
        </w:r>
      </w:hyperlink>
    </w:p>
    <w:p w14:paraId="7B21294B" w14:textId="77777777" w:rsidR="00475B11" w:rsidRDefault="00D668B3" w:rsidP="00F60E20">
      <w:pPr>
        <w:pStyle w:val="ListParagraph"/>
        <w:numPr>
          <w:ilvl w:val="0"/>
          <w:numId w:val="1"/>
        </w:numPr>
        <w:spacing w:line="240" w:lineRule="auto"/>
        <w:divId w:val="539780285"/>
      </w:pPr>
      <w:hyperlink r:id="rId5" w:history="1">
        <w:r w:rsidR="00BA6D9B">
          <w:rPr>
            <w:rStyle w:val="Hyperlink"/>
          </w:rPr>
          <w:t>FAQ</w:t>
        </w:r>
      </w:hyperlink>
    </w:p>
    <w:p w14:paraId="423A29DE" w14:textId="77777777" w:rsidR="00475B11" w:rsidRDefault="00BA6D9B">
      <w:pPr>
        <w:pStyle w:val="Heading2"/>
        <w:divId w:val="539780285"/>
        <w:rPr>
          <w:rFonts w:eastAsia="Times New Roman"/>
        </w:rPr>
      </w:pPr>
      <w:r>
        <w:rPr>
          <w:rFonts w:eastAsia="Times New Roman"/>
        </w:rPr>
        <w:t>Prerequisites</w:t>
      </w:r>
    </w:p>
    <w:p w14:paraId="4C64FACC" w14:textId="77777777" w:rsidR="00475B11" w:rsidRDefault="00BA6D9B">
      <w:pPr>
        <w:pStyle w:val="NormalWeb"/>
        <w:divId w:val="539780285"/>
      </w:pPr>
      <w:r>
        <w:t>You'll need:</w:t>
      </w:r>
    </w:p>
    <w:p w14:paraId="58F63315" w14:textId="77777777" w:rsidR="00475B11" w:rsidRDefault="00D668B3" w:rsidP="00F60E20">
      <w:pPr>
        <w:pStyle w:val="ListParagraph"/>
        <w:numPr>
          <w:ilvl w:val="0"/>
          <w:numId w:val="2"/>
        </w:numPr>
        <w:spacing w:line="240" w:lineRule="auto"/>
        <w:divId w:val="539780285"/>
      </w:pPr>
      <w:hyperlink r:id="rId6" w:history="1">
        <w:r w:rsidR="00BA6D9B">
          <w:rPr>
            <w:rStyle w:val="Hyperlink"/>
          </w:rPr>
          <w:t>Visual Studio 2015</w:t>
        </w:r>
      </w:hyperlink>
    </w:p>
    <w:p w14:paraId="781297B3" w14:textId="77777777" w:rsidR="00475B11" w:rsidRDefault="00D668B3" w:rsidP="00F60E20">
      <w:pPr>
        <w:pStyle w:val="ListParagraph"/>
        <w:numPr>
          <w:ilvl w:val="0"/>
          <w:numId w:val="2"/>
        </w:numPr>
        <w:spacing w:line="240" w:lineRule="auto"/>
        <w:divId w:val="539780285"/>
      </w:pPr>
      <w:hyperlink r:id="rId7" w:history="1">
        <w:r w:rsidR="00BA6D9B">
          <w:rPr>
            <w:rStyle w:val="Hyperlink"/>
          </w:rPr>
          <w:t>Office Developer Tools for Visual Studio</w:t>
        </w:r>
      </w:hyperlink>
    </w:p>
    <w:p w14:paraId="7C529D84" w14:textId="77777777" w:rsidR="00475B11" w:rsidRDefault="00BA6D9B" w:rsidP="00F60E20">
      <w:pPr>
        <w:pStyle w:val="ListParagraph"/>
        <w:numPr>
          <w:ilvl w:val="0"/>
          <w:numId w:val="2"/>
        </w:numPr>
        <w:spacing w:line="240" w:lineRule="auto"/>
        <w:divId w:val="539780285"/>
      </w:pPr>
      <w:r>
        <w:t>Excel 2016, version 6769.2011 or later</w:t>
      </w:r>
    </w:p>
    <w:p w14:paraId="0871DBF3" w14:textId="77777777" w:rsidR="00475B11" w:rsidRDefault="00BA6D9B">
      <w:pPr>
        <w:pStyle w:val="Heading2"/>
        <w:divId w:val="539780285"/>
        <w:rPr>
          <w:rFonts w:eastAsia="Times New Roman"/>
        </w:rPr>
      </w:pPr>
      <w:r>
        <w:rPr>
          <w:rFonts w:eastAsia="Times New Roman"/>
        </w:rPr>
        <w:t>Properties</w:t>
      </w:r>
    </w:p>
    <w:tbl>
      <w:tblPr>
        <w:tblW w:w="0" w:type="auto"/>
        <w:tblCellSpacing w:w="15" w:type="dxa"/>
        <w:tblCellMar>
          <w:left w:w="0" w:type="dxa"/>
          <w:right w:w="0" w:type="dxa"/>
        </w:tblCellMar>
        <w:tblLook w:val="04A0" w:firstRow="1" w:lastRow="0" w:firstColumn="1" w:lastColumn="0" w:noHBand="0" w:noVBand="1"/>
      </w:tblPr>
      <w:tblGrid>
        <w:gridCol w:w="877"/>
        <w:gridCol w:w="567"/>
        <w:gridCol w:w="7916"/>
      </w:tblGrid>
      <w:tr w:rsidR="00475B11" w14:paraId="072C9DB2" w14:textId="77777777">
        <w:trPr>
          <w:divId w:val="539780285"/>
          <w:tblHeader/>
          <w:tblCellSpacing w:w="15" w:type="dxa"/>
        </w:trPr>
        <w:tc>
          <w:tcPr>
            <w:tcW w:w="0" w:type="auto"/>
            <w:tcMar>
              <w:top w:w="15" w:type="dxa"/>
              <w:left w:w="15" w:type="dxa"/>
              <w:bottom w:w="15" w:type="dxa"/>
              <w:right w:w="15" w:type="dxa"/>
            </w:tcMar>
            <w:vAlign w:val="center"/>
            <w:hideMark/>
          </w:tcPr>
          <w:p w14:paraId="130FAAA8" w14:textId="77777777" w:rsidR="00475B11" w:rsidRDefault="00BA6D9B">
            <w:r>
              <w:rPr>
                <w:b/>
                <w:bCs/>
              </w:rPr>
              <w:t>Property</w:t>
            </w:r>
          </w:p>
        </w:tc>
        <w:tc>
          <w:tcPr>
            <w:tcW w:w="0" w:type="auto"/>
            <w:tcMar>
              <w:top w:w="15" w:type="dxa"/>
              <w:left w:w="15" w:type="dxa"/>
              <w:bottom w:w="15" w:type="dxa"/>
              <w:right w:w="15" w:type="dxa"/>
            </w:tcMar>
            <w:vAlign w:val="center"/>
            <w:hideMark/>
          </w:tcPr>
          <w:p w14:paraId="5B12BD68" w14:textId="77777777" w:rsidR="00475B11" w:rsidRDefault="00BA6D9B">
            <w:r>
              <w:rPr>
                <w:b/>
                <w:bCs/>
              </w:rPr>
              <w:t>Type</w:t>
            </w:r>
          </w:p>
        </w:tc>
        <w:tc>
          <w:tcPr>
            <w:tcW w:w="0" w:type="auto"/>
            <w:tcMar>
              <w:top w:w="15" w:type="dxa"/>
              <w:left w:w="15" w:type="dxa"/>
              <w:bottom w:w="15" w:type="dxa"/>
              <w:right w:w="15" w:type="dxa"/>
            </w:tcMar>
            <w:vAlign w:val="center"/>
            <w:hideMark/>
          </w:tcPr>
          <w:p w14:paraId="78F91878" w14:textId="77777777" w:rsidR="00475B11" w:rsidRDefault="00BA6D9B">
            <w:r>
              <w:rPr>
                <w:b/>
                <w:bCs/>
              </w:rPr>
              <w:t>Description</w:t>
            </w:r>
          </w:p>
        </w:tc>
      </w:tr>
      <w:tr w:rsidR="00475B11" w14:paraId="5451FE64" w14:textId="77777777">
        <w:trPr>
          <w:divId w:val="539780285"/>
          <w:tblCellSpacing w:w="15" w:type="dxa"/>
        </w:trPr>
        <w:tc>
          <w:tcPr>
            <w:tcW w:w="0" w:type="auto"/>
            <w:tcMar>
              <w:top w:w="15" w:type="dxa"/>
              <w:left w:w="15" w:type="dxa"/>
              <w:bottom w:w="15" w:type="dxa"/>
              <w:right w:w="15" w:type="dxa"/>
            </w:tcMar>
            <w:vAlign w:val="center"/>
            <w:hideMark/>
          </w:tcPr>
          <w:p w14:paraId="55AA70EE" w14:textId="77777777" w:rsidR="00475B11" w:rsidRDefault="00BA6D9B">
            <w:r>
              <w:t>style</w:t>
            </w:r>
          </w:p>
        </w:tc>
        <w:tc>
          <w:tcPr>
            <w:tcW w:w="0" w:type="auto"/>
            <w:tcMar>
              <w:top w:w="15" w:type="dxa"/>
              <w:left w:w="15" w:type="dxa"/>
              <w:bottom w:w="15" w:type="dxa"/>
              <w:right w:w="15" w:type="dxa"/>
            </w:tcMar>
            <w:vAlign w:val="center"/>
            <w:hideMark/>
          </w:tcPr>
          <w:p w14:paraId="06BB4E4E" w14:textId="77777777" w:rsidR="00475B11" w:rsidRDefault="00BA6D9B">
            <w:r>
              <w:t>string</w:t>
            </w:r>
          </w:p>
        </w:tc>
        <w:tc>
          <w:tcPr>
            <w:tcW w:w="0" w:type="auto"/>
            <w:tcMar>
              <w:top w:w="15" w:type="dxa"/>
              <w:left w:w="15" w:type="dxa"/>
              <w:bottom w:w="15" w:type="dxa"/>
              <w:right w:w="15" w:type="dxa"/>
            </w:tcMar>
            <w:vAlign w:val="center"/>
            <w:hideMark/>
          </w:tcPr>
          <w:p w14:paraId="5AB7B2C4" w14:textId="77777777" w:rsidR="00475B11" w:rsidRDefault="00BA6D9B">
            <w:r>
              <w:t>Gets or sets the style used for the body. This is the name of the pre-installed or custom style.</w:t>
            </w:r>
          </w:p>
        </w:tc>
      </w:tr>
      <w:tr w:rsidR="00475B11" w14:paraId="4BBB295C" w14:textId="77777777">
        <w:trPr>
          <w:divId w:val="539780285"/>
          <w:tblCellSpacing w:w="15" w:type="dxa"/>
        </w:trPr>
        <w:tc>
          <w:tcPr>
            <w:tcW w:w="0" w:type="auto"/>
            <w:tcMar>
              <w:top w:w="15" w:type="dxa"/>
              <w:left w:w="15" w:type="dxa"/>
              <w:bottom w:w="15" w:type="dxa"/>
              <w:right w:w="15" w:type="dxa"/>
            </w:tcMar>
            <w:vAlign w:val="center"/>
            <w:hideMark/>
          </w:tcPr>
          <w:p w14:paraId="68991F76" w14:textId="77777777" w:rsidR="00475B11" w:rsidRDefault="00BA6D9B">
            <w:r>
              <w:lastRenderedPageBreak/>
              <w:t>text</w:t>
            </w:r>
          </w:p>
        </w:tc>
        <w:tc>
          <w:tcPr>
            <w:tcW w:w="0" w:type="auto"/>
            <w:tcMar>
              <w:top w:w="15" w:type="dxa"/>
              <w:left w:w="15" w:type="dxa"/>
              <w:bottom w:w="15" w:type="dxa"/>
              <w:right w:w="15" w:type="dxa"/>
            </w:tcMar>
            <w:vAlign w:val="center"/>
            <w:hideMark/>
          </w:tcPr>
          <w:p w14:paraId="5558E99A" w14:textId="77777777" w:rsidR="00475B11" w:rsidRDefault="00BA6D9B">
            <w:r>
              <w:t>string</w:t>
            </w:r>
          </w:p>
        </w:tc>
        <w:tc>
          <w:tcPr>
            <w:tcW w:w="0" w:type="auto"/>
            <w:tcMar>
              <w:top w:w="15" w:type="dxa"/>
              <w:left w:w="15" w:type="dxa"/>
              <w:bottom w:w="15" w:type="dxa"/>
              <w:right w:w="15" w:type="dxa"/>
            </w:tcMar>
            <w:vAlign w:val="center"/>
            <w:hideMark/>
          </w:tcPr>
          <w:p w14:paraId="4F069CD3" w14:textId="77777777" w:rsidR="00475B11" w:rsidRDefault="00BA6D9B">
            <w:r>
              <w:t xml:space="preserve">Gets the text of the body. Use the </w:t>
            </w:r>
            <w:proofErr w:type="spellStart"/>
            <w:r>
              <w:t>insertText</w:t>
            </w:r>
            <w:proofErr w:type="spellEnd"/>
            <w:r>
              <w:t xml:space="preserve"> method to insert text. Read-only.</w:t>
            </w:r>
          </w:p>
        </w:tc>
      </w:tr>
      <w:tr w:rsidR="00475B11" w14:paraId="0D627A8E" w14:textId="77777777">
        <w:trPr>
          <w:divId w:val="539780285"/>
          <w:tblCellSpacing w:w="15" w:type="dxa"/>
        </w:trPr>
        <w:tc>
          <w:tcPr>
            <w:tcW w:w="0" w:type="auto"/>
            <w:tcMar>
              <w:top w:w="15" w:type="dxa"/>
              <w:left w:w="15" w:type="dxa"/>
              <w:bottom w:w="15" w:type="dxa"/>
              <w:right w:w="15" w:type="dxa"/>
            </w:tcMar>
            <w:vAlign w:val="center"/>
            <w:hideMark/>
          </w:tcPr>
          <w:p w14:paraId="662E9F09" w14:textId="77777777" w:rsidR="00475B11" w:rsidRDefault="00BA6D9B">
            <w:r>
              <w:t>name</w:t>
            </w:r>
          </w:p>
        </w:tc>
        <w:tc>
          <w:tcPr>
            <w:tcW w:w="0" w:type="auto"/>
            <w:tcMar>
              <w:top w:w="15" w:type="dxa"/>
              <w:left w:w="15" w:type="dxa"/>
              <w:bottom w:w="15" w:type="dxa"/>
              <w:right w:w="15" w:type="dxa"/>
            </w:tcMar>
            <w:vAlign w:val="center"/>
            <w:hideMark/>
          </w:tcPr>
          <w:p w14:paraId="25981CB3" w14:textId="77777777" w:rsidR="00475B11" w:rsidRDefault="00BA6D9B">
            <w:r>
              <w:t>string</w:t>
            </w:r>
          </w:p>
        </w:tc>
        <w:tc>
          <w:tcPr>
            <w:tcW w:w="0" w:type="auto"/>
            <w:tcMar>
              <w:top w:w="15" w:type="dxa"/>
              <w:left w:w="15" w:type="dxa"/>
              <w:bottom w:w="15" w:type="dxa"/>
              <w:right w:w="15" w:type="dxa"/>
            </w:tcMar>
            <w:vAlign w:val="center"/>
            <w:hideMark/>
          </w:tcPr>
          <w:p w14:paraId="5791BF3D" w14:textId="77777777" w:rsidR="00475B11" w:rsidRDefault="00BA6D9B">
            <w:r>
              <w:t>Gets the name of the element.</w:t>
            </w:r>
          </w:p>
        </w:tc>
      </w:tr>
    </w:tbl>
    <w:p w14:paraId="16044293" w14:textId="77777777" w:rsidR="00475B11" w:rsidRDefault="00BA6D9B">
      <w:pPr>
        <w:pStyle w:val="NormalWeb"/>
        <w:divId w:val="539780285"/>
      </w:pPr>
      <w:r>
        <w:rPr>
          <w:rStyle w:val="Emphasis"/>
        </w:rPr>
        <w:t xml:space="preserve">See property access </w:t>
      </w:r>
      <w:hyperlink w:anchor="property-access-examples" w:history="1">
        <w:r>
          <w:rPr>
            <w:rStyle w:val="Hyperlink"/>
            <w:i/>
            <w:iCs/>
          </w:rPr>
          <w:t>examples.</w:t>
        </w:r>
      </w:hyperlink>
    </w:p>
    <w:p w14:paraId="3C7AC297" w14:textId="77777777" w:rsidR="00475B11" w:rsidRDefault="00BA6D9B">
      <w:pPr>
        <w:pStyle w:val="Heading2"/>
        <w:divId w:val="539780285"/>
        <w:rPr>
          <w:rFonts w:eastAsia="Times New Roman"/>
        </w:rPr>
      </w:pPr>
      <w:r>
        <w:rPr>
          <w:rFonts w:eastAsia="Times New Roman"/>
        </w:rPr>
        <w:t>Relationships</w:t>
      </w:r>
    </w:p>
    <w:tbl>
      <w:tblPr>
        <w:tblW w:w="0" w:type="auto"/>
        <w:tblCellSpacing w:w="15" w:type="dxa"/>
        <w:tblCellMar>
          <w:left w:w="0" w:type="dxa"/>
          <w:right w:w="0" w:type="dxa"/>
        </w:tblCellMar>
        <w:tblLook w:val="04A0" w:firstRow="1" w:lastRow="0" w:firstColumn="1" w:lastColumn="0" w:noHBand="0" w:noVBand="1"/>
      </w:tblPr>
      <w:tblGrid>
        <w:gridCol w:w="2059"/>
        <w:gridCol w:w="2340"/>
        <w:gridCol w:w="4961"/>
      </w:tblGrid>
      <w:tr w:rsidR="00475B11" w14:paraId="40E275EA" w14:textId="77777777">
        <w:trPr>
          <w:divId w:val="539780285"/>
          <w:tblHeader/>
          <w:tblCellSpacing w:w="15" w:type="dxa"/>
        </w:trPr>
        <w:tc>
          <w:tcPr>
            <w:tcW w:w="0" w:type="auto"/>
            <w:tcMar>
              <w:top w:w="15" w:type="dxa"/>
              <w:left w:w="15" w:type="dxa"/>
              <w:bottom w:w="15" w:type="dxa"/>
              <w:right w:w="15" w:type="dxa"/>
            </w:tcMar>
            <w:vAlign w:val="center"/>
            <w:hideMark/>
          </w:tcPr>
          <w:p w14:paraId="4C87F5BE" w14:textId="77777777" w:rsidR="00475B11" w:rsidRDefault="00BA6D9B">
            <w:r>
              <w:rPr>
                <w:b/>
                <w:bCs/>
              </w:rPr>
              <w:t>Relationship</w:t>
            </w:r>
          </w:p>
        </w:tc>
        <w:tc>
          <w:tcPr>
            <w:tcW w:w="0" w:type="auto"/>
            <w:tcMar>
              <w:top w:w="15" w:type="dxa"/>
              <w:left w:w="15" w:type="dxa"/>
              <w:bottom w:w="15" w:type="dxa"/>
              <w:right w:w="15" w:type="dxa"/>
            </w:tcMar>
            <w:vAlign w:val="center"/>
            <w:hideMark/>
          </w:tcPr>
          <w:p w14:paraId="16EB6087" w14:textId="77777777" w:rsidR="00475B11" w:rsidRDefault="00BA6D9B">
            <w:r>
              <w:rPr>
                <w:b/>
                <w:bCs/>
              </w:rPr>
              <w:t>Type</w:t>
            </w:r>
          </w:p>
        </w:tc>
        <w:tc>
          <w:tcPr>
            <w:tcW w:w="0" w:type="auto"/>
            <w:tcMar>
              <w:top w:w="15" w:type="dxa"/>
              <w:left w:w="15" w:type="dxa"/>
              <w:bottom w:w="15" w:type="dxa"/>
              <w:right w:w="15" w:type="dxa"/>
            </w:tcMar>
            <w:vAlign w:val="center"/>
            <w:hideMark/>
          </w:tcPr>
          <w:p w14:paraId="5EE2E119" w14:textId="77777777" w:rsidR="00475B11" w:rsidRDefault="00BA6D9B">
            <w:r>
              <w:rPr>
                <w:b/>
                <w:bCs/>
              </w:rPr>
              <w:t>Description</w:t>
            </w:r>
          </w:p>
        </w:tc>
      </w:tr>
      <w:tr w:rsidR="00475B11" w14:paraId="0B75A2EF" w14:textId="77777777">
        <w:trPr>
          <w:divId w:val="539780285"/>
          <w:tblCellSpacing w:w="15" w:type="dxa"/>
        </w:trPr>
        <w:tc>
          <w:tcPr>
            <w:tcW w:w="0" w:type="auto"/>
            <w:tcMar>
              <w:top w:w="15" w:type="dxa"/>
              <w:left w:w="15" w:type="dxa"/>
              <w:bottom w:w="15" w:type="dxa"/>
              <w:right w:w="15" w:type="dxa"/>
            </w:tcMar>
            <w:vAlign w:val="center"/>
            <w:hideMark/>
          </w:tcPr>
          <w:p w14:paraId="4AD2792F" w14:textId="77777777" w:rsidR="00475B11" w:rsidRDefault="00BA6D9B">
            <w:proofErr w:type="spellStart"/>
            <w:r>
              <w:t>contentControls</w:t>
            </w:r>
            <w:proofErr w:type="spellEnd"/>
          </w:p>
        </w:tc>
        <w:tc>
          <w:tcPr>
            <w:tcW w:w="0" w:type="auto"/>
            <w:tcMar>
              <w:top w:w="15" w:type="dxa"/>
              <w:left w:w="15" w:type="dxa"/>
              <w:bottom w:w="15" w:type="dxa"/>
              <w:right w:w="15" w:type="dxa"/>
            </w:tcMar>
            <w:vAlign w:val="center"/>
            <w:hideMark/>
          </w:tcPr>
          <w:p w14:paraId="077FDE7D" w14:textId="4CB7436D" w:rsidR="00475B11" w:rsidRDefault="00D668B3">
            <w:hyperlink r:id="rId8" w:history="1">
              <w:proofErr w:type="spellStart"/>
              <w:r w:rsidR="00BA6D9B">
                <w:rPr>
                  <w:rStyle w:val="Hyperlink"/>
                </w:rPr>
                <w:t>ContentControlCollection</w:t>
              </w:r>
              <w:proofErr w:type="spellEnd"/>
            </w:hyperlink>
          </w:p>
        </w:tc>
        <w:tc>
          <w:tcPr>
            <w:tcW w:w="0" w:type="auto"/>
            <w:tcMar>
              <w:top w:w="15" w:type="dxa"/>
              <w:left w:w="15" w:type="dxa"/>
              <w:bottom w:w="15" w:type="dxa"/>
              <w:right w:w="15" w:type="dxa"/>
            </w:tcMar>
            <w:vAlign w:val="center"/>
            <w:hideMark/>
          </w:tcPr>
          <w:p w14:paraId="4F870FCA" w14:textId="77777777" w:rsidR="00475B11" w:rsidRDefault="00BA6D9B">
            <w:r>
              <w:t>Gets the collection of rich text content control objects that are in the body. Read-only.</w:t>
            </w:r>
          </w:p>
        </w:tc>
      </w:tr>
      <w:tr w:rsidR="00475B11" w14:paraId="4AE13985" w14:textId="77777777">
        <w:trPr>
          <w:divId w:val="539780285"/>
          <w:tblCellSpacing w:w="15" w:type="dxa"/>
        </w:trPr>
        <w:tc>
          <w:tcPr>
            <w:tcW w:w="0" w:type="auto"/>
            <w:tcMar>
              <w:top w:w="15" w:type="dxa"/>
              <w:left w:w="15" w:type="dxa"/>
              <w:bottom w:w="15" w:type="dxa"/>
              <w:right w:w="15" w:type="dxa"/>
            </w:tcMar>
            <w:vAlign w:val="center"/>
            <w:hideMark/>
          </w:tcPr>
          <w:p w14:paraId="3AF8698A" w14:textId="77777777" w:rsidR="00475B11" w:rsidRDefault="00BA6D9B">
            <w:r>
              <w:t>font</w:t>
            </w:r>
          </w:p>
        </w:tc>
        <w:tc>
          <w:tcPr>
            <w:tcW w:w="0" w:type="auto"/>
            <w:tcMar>
              <w:top w:w="15" w:type="dxa"/>
              <w:left w:w="15" w:type="dxa"/>
              <w:bottom w:w="15" w:type="dxa"/>
              <w:right w:w="15" w:type="dxa"/>
            </w:tcMar>
            <w:vAlign w:val="center"/>
            <w:hideMark/>
          </w:tcPr>
          <w:p w14:paraId="66F5AE3E" w14:textId="69144729" w:rsidR="00475B11" w:rsidRDefault="00D668B3">
            <w:hyperlink r:id="rId9" w:history="1">
              <w:r w:rsidR="00BA6D9B">
                <w:rPr>
                  <w:rStyle w:val="Hyperlink"/>
                </w:rPr>
                <w:t>Font</w:t>
              </w:r>
            </w:hyperlink>
          </w:p>
        </w:tc>
        <w:tc>
          <w:tcPr>
            <w:tcW w:w="0" w:type="auto"/>
            <w:tcMar>
              <w:top w:w="15" w:type="dxa"/>
              <w:left w:w="15" w:type="dxa"/>
              <w:bottom w:w="15" w:type="dxa"/>
              <w:right w:w="15" w:type="dxa"/>
            </w:tcMar>
            <w:vAlign w:val="center"/>
            <w:hideMark/>
          </w:tcPr>
          <w:p w14:paraId="7A2A7BED" w14:textId="77777777" w:rsidR="00475B11" w:rsidRDefault="00BA6D9B">
            <w:r>
              <w:t>Gets the text format of the body. Use this to get and set font name, size, color, and other properties. Read-only.</w:t>
            </w:r>
          </w:p>
        </w:tc>
      </w:tr>
      <w:tr w:rsidR="00475B11" w14:paraId="52B19FAB" w14:textId="77777777">
        <w:trPr>
          <w:divId w:val="539780285"/>
          <w:tblCellSpacing w:w="15" w:type="dxa"/>
        </w:trPr>
        <w:tc>
          <w:tcPr>
            <w:tcW w:w="0" w:type="auto"/>
            <w:tcMar>
              <w:top w:w="15" w:type="dxa"/>
              <w:left w:w="15" w:type="dxa"/>
              <w:bottom w:w="15" w:type="dxa"/>
              <w:right w:w="15" w:type="dxa"/>
            </w:tcMar>
            <w:vAlign w:val="center"/>
            <w:hideMark/>
          </w:tcPr>
          <w:p w14:paraId="3D687810" w14:textId="77777777" w:rsidR="00475B11" w:rsidRDefault="00BA6D9B">
            <w:proofErr w:type="spellStart"/>
            <w:r>
              <w:t>inlinePictures</w:t>
            </w:r>
            <w:proofErr w:type="spellEnd"/>
          </w:p>
        </w:tc>
        <w:tc>
          <w:tcPr>
            <w:tcW w:w="0" w:type="auto"/>
            <w:tcMar>
              <w:top w:w="15" w:type="dxa"/>
              <w:left w:w="15" w:type="dxa"/>
              <w:bottom w:w="15" w:type="dxa"/>
              <w:right w:w="15" w:type="dxa"/>
            </w:tcMar>
            <w:vAlign w:val="center"/>
            <w:hideMark/>
          </w:tcPr>
          <w:p w14:paraId="6BD2C1FF" w14:textId="7F97DC28" w:rsidR="00475B11" w:rsidRDefault="00D668B3">
            <w:hyperlink r:id="rId10" w:history="1">
              <w:proofErr w:type="spellStart"/>
              <w:r w:rsidR="00BA6D9B">
                <w:rPr>
                  <w:rStyle w:val="Hyperlink"/>
                </w:rPr>
                <w:t>InlinePictureCollection</w:t>
              </w:r>
              <w:proofErr w:type="spellEnd"/>
            </w:hyperlink>
          </w:p>
        </w:tc>
        <w:tc>
          <w:tcPr>
            <w:tcW w:w="0" w:type="auto"/>
            <w:tcMar>
              <w:top w:w="15" w:type="dxa"/>
              <w:left w:w="15" w:type="dxa"/>
              <w:bottom w:w="15" w:type="dxa"/>
              <w:right w:w="15" w:type="dxa"/>
            </w:tcMar>
            <w:vAlign w:val="center"/>
            <w:hideMark/>
          </w:tcPr>
          <w:p w14:paraId="0F6938B8" w14:textId="77777777" w:rsidR="00475B11" w:rsidRDefault="00BA6D9B">
            <w:r>
              <w:t xml:space="preserve">Gets the collection of </w:t>
            </w:r>
            <w:proofErr w:type="spellStart"/>
            <w:r>
              <w:t>inlinePicture</w:t>
            </w:r>
            <w:proofErr w:type="spellEnd"/>
            <w:r>
              <w:t xml:space="preserve"> objects that are in the body. The collection does not include floating images. Read-only.</w:t>
            </w:r>
          </w:p>
        </w:tc>
      </w:tr>
      <w:tr w:rsidR="00475B11" w14:paraId="3498C94A" w14:textId="77777777">
        <w:trPr>
          <w:divId w:val="539780285"/>
          <w:tblCellSpacing w:w="15" w:type="dxa"/>
        </w:trPr>
        <w:tc>
          <w:tcPr>
            <w:tcW w:w="0" w:type="auto"/>
            <w:tcMar>
              <w:top w:w="15" w:type="dxa"/>
              <w:left w:w="15" w:type="dxa"/>
              <w:bottom w:w="15" w:type="dxa"/>
              <w:right w:w="15" w:type="dxa"/>
            </w:tcMar>
            <w:vAlign w:val="center"/>
            <w:hideMark/>
          </w:tcPr>
          <w:p w14:paraId="03473F23" w14:textId="77777777" w:rsidR="00475B11" w:rsidRDefault="00BA6D9B">
            <w:r>
              <w:t>paragraphs</w:t>
            </w:r>
          </w:p>
        </w:tc>
        <w:tc>
          <w:tcPr>
            <w:tcW w:w="0" w:type="auto"/>
            <w:tcMar>
              <w:top w:w="15" w:type="dxa"/>
              <w:left w:w="15" w:type="dxa"/>
              <w:bottom w:w="15" w:type="dxa"/>
              <w:right w:w="15" w:type="dxa"/>
            </w:tcMar>
            <w:vAlign w:val="center"/>
            <w:hideMark/>
          </w:tcPr>
          <w:p w14:paraId="5F4DD749" w14:textId="19BE79E2" w:rsidR="00475B11" w:rsidRDefault="00D668B3">
            <w:hyperlink r:id="rId11" w:history="1">
              <w:proofErr w:type="spellStart"/>
              <w:r w:rsidR="00BA6D9B">
                <w:rPr>
                  <w:rStyle w:val="Hyperlink"/>
                </w:rPr>
                <w:t>ParagraphCollection</w:t>
              </w:r>
              <w:proofErr w:type="spellEnd"/>
            </w:hyperlink>
          </w:p>
        </w:tc>
        <w:tc>
          <w:tcPr>
            <w:tcW w:w="0" w:type="auto"/>
            <w:tcMar>
              <w:top w:w="15" w:type="dxa"/>
              <w:left w:w="15" w:type="dxa"/>
              <w:bottom w:w="15" w:type="dxa"/>
              <w:right w:w="15" w:type="dxa"/>
            </w:tcMar>
            <w:vAlign w:val="center"/>
            <w:hideMark/>
          </w:tcPr>
          <w:p w14:paraId="484906DB" w14:textId="77777777" w:rsidR="00475B11" w:rsidRDefault="00BA6D9B">
            <w:r>
              <w:t>Gets the collection of paragraph objects that are in the body. Read-only.</w:t>
            </w:r>
          </w:p>
        </w:tc>
      </w:tr>
      <w:tr w:rsidR="00475B11" w14:paraId="6F40F4A2" w14:textId="77777777">
        <w:trPr>
          <w:divId w:val="539780285"/>
          <w:tblCellSpacing w:w="15" w:type="dxa"/>
        </w:trPr>
        <w:tc>
          <w:tcPr>
            <w:tcW w:w="0" w:type="auto"/>
            <w:tcMar>
              <w:top w:w="15" w:type="dxa"/>
              <w:left w:w="15" w:type="dxa"/>
              <w:bottom w:w="15" w:type="dxa"/>
              <w:right w:w="15" w:type="dxa"/>
            </w:tcMar>
            <w:vAlign w:val="center"/>
            <w:hideMark/>
          </w:tcPr>
          <w:p w14:paraId="646EEB88" w14:textId="77777777" w:rsidR="00475B11" w:rsidRDefault="00BA6D9B">
            <w:proofErr w:type="spellStart"/>
            <w:r>
              <w:t>parentContentControl</w:t>
            </w:r>
            <w:proofErr w:type="spellEnd"/>
          </w:p>
        </w:tc>
        <w:tc>
          <w:tcPr>
            <w:tcW w:w="0" w:type="auto"/>
            <w:tcMar>
              <w:top w:w="15" w:type="dxa"/>
              <w:left w:w="15" w:type="dxa"/>
              <w:bottom w:w="15" w:type="dxa"/>
              <w:right w:w="15" w:type="dxa"/>
            </w:tcMar>
            <w:vAlign w:val="center"/>
            <w:hideMark/>
          </w:tcPr>
          <w:p w14:paraId="0E4E9D78" w14:textId="16820BC7" w:rsidR="00475B11" w:rsidRDefault="00D668B3">
            <w:hyperlink r:id="rId12" w:history="1">
              <w:proofErr w:type="spellStart"/>
              <w:r w:rsidR="00BA6D9B">
                <w:rPr>
                  <w:rStyle w:val="Hyperlink"/>
                </w:rPr>
                <w:t>ContentControl</w:t>
              </w:r>
              <w:proofErr w:type="spellEnd"/>
            </w:hyperlink>
          </w:p>
        </w:tc>
        <w:tc>
          <w:tcPr>
            <w:tcW w:w="0" w:type="auto"/>
            <w:tcMar>
              <w:top w:w="15" w:type="dxa"/>
              <w:left w:w="15" w:type="dxa"/>
              <w:bottom w:w="15" w:type="dxa"/>
              <w:right w:w="15" w:type="dxa"/>
            </w:tcMar>
            <w:vAlign w:val="center"/>
            <w:hideMark/>
          </w:tcPr>
          <w:p w14:paraId="78FBCEFF" w14:textId="77777777" w:rsidR="00475B11" w:rsidRDefault="00BA6D9B">
            <w:r>
              <w:t>Gets the content control that contains the body. Returns null if there isn't a parent content control. Read-only.</w:t>
            </w:r>
          </w:p>
        </w:tc>
      </w:tr>
    </w:tbl>
    <w:p w14:paraId="29F5EF8D" w14:textId="77777777" w:rsidR="00475B11" w:rsidRDefault="00BA6D9B">
      <w:pPr>
        <w:pStyle w:val="Heading2"/>
        <w:divId w:val="539780285"/>
        <w:rPr>
          <w:rFonts w:eastAsia="Times New Roman"/>
        </w:rPr>
      </w:pPr>
      <w:r>
        <w:rPr>
          <w:rFonts w:eastAsia="Times New Roman"/>
        </w:rPr>
        <w:t>Method details</w:t>
      </w:r>
    </w:p>
    <w:p w14:paraId="5AF3C212" w14:textId="77777777" w:rsidR="00475B11" w:rsidRDefault="00BA6D9B">
      <w:pPr>
        <w:pStyle w:val="Heading3"/>
        <w:divId w:val="539780285"/>
        <w:rPr>
          <w:rFonts w:eastAsia="Times New Roman"/>
        </w:rPr>
      </w:pPr>
      <w:proofErr w:type="gramStart"/>
      <w:r>
        <w:rPr>
          <w:rFonts w:eastAsia="Times New Roman"/>
        </w:rPr>
        <w:t>clear(</w:t>
      </w:r>
      <w:proofErr w:type="gramEnd"/>
      <w:r>
        <w:rPr>
          <w:rFonts w:eastAsia="Times New Roman"/>
        </w:rPr>
        <w:t>)</w:t>
      </w:r>
    </w:p>
    <w:p w14:paraId="5469222D" w14:textId="77777777" w:rsidR="00475B11" w:rsidRDefault="00BA6D9B">
      <w:pPr>
        <w:pStyle w:val="NormalWeb"/>
        <w:divId w:val="539780285"/>
      </w:pPr>
      <w:r>
        <w:t>Clears the contents of the body object. The user can perform the undo operation on the cleared content.</w:t>
      </w:r>
    </w:p>
    <w:p w14:paraId="6050F8EE" w14:textId="77777777" w:rsidR="00475B11" w:rsidRDefault="00BA6D9B">
      <w:pPr>
        <w:pStyle w:val="Heading4"/>
        <w:divId w:val="539780285"/>
        <w:rPr>
          <w:rFonts w:eastAsia="Times New Roman"/>
        </w:rPr>
      </w:pPr>
      <w:r>
        <w:rPr>
          <w:rFonts w:eastAsia="Times New Roman"/>
        </w:rPr>
        <w:t>Syntax</w:t>
      </w:r>
    </w:p>
    <w:p w14:paraId="1D6AA179" w14:textId="77777777" w:rsidR="00475B11" w:rsidRDefault="00BA6D9B">
      <w:pPr>
        <w:pStyle w:val="HTMLPreformatted"/>
        <w:divId w:val="539780285"/>
      </w:pPr>
      <w:proofErr w:type="spellStart"/>
      <w:r>
        <w:rPr>
          <w:rStyle w:val="HTMLCode"/>
        </w:rPr>
        <w:t>bodyObject.clear</w:t>
      </w:r>
      <w:proofErr w:type="spellEnd"/>
      <w:r>
        <w:rPr>
          <w:rStyle w:val="HTMLCode"/>
        </w:rPr>
        <w:t>();</w:t>
      </w:r>
    </w:p>
    <w:p w14:paraId="1EC15EB9" w14:textId="77777777" w:rsidR="00475B11" w:rsidRDefault="00BA6D9B">
      <w:pPr>
        <w:pStyle w:val="Heading4"/>
        <w:divId w:val="539780285"/>
        <w:rPr>
          <w:rFonts w:eastAsia="Times New Roman"/>
        </w:rPr>
      </w:pPr>
      <w:r>
        <w:rPr>
          <w:rFonts w:eastAsia="Times New Roman"/>
        </w:rPr>
        <w:t>Parameters</w:t>
      </w:r>
    </w:p>
    <w:p w14:paraId="7B5BA8C9" w14:textId="77777777" w:rsidR="00475B11" w:rsidRDefault="00BA6D9B">
      <w:pPr>
        <w:pStyle w:val="NormalWeb"/>
        <w:divId w:val="539780285"/>
      </w:pPr>
      <w:r>
        <w:t>None</w:t>
      </w:r>
    </w:p>
    <w:p w14:paraId="06670F19" w14:textId="77777777" w:rsidR="00475B11" w:rsidRDefault="00BA6D9B">
      <w:pPr>
        <w:pStyle w:val="Heading4"/>
        <w:divId w:val="539780285"/>
        <w:rPr>
          <w:rFonts w:eastAsia="Times New Roman"/>
        </w:rPr>
      </w:pPr>
      <w:r>
        <w:rPr>
          <w:rFonts w:eastAsia="Times New Roman"/>
        </w:rPr>
        <w:lastRenderedPageBreak/>
        <w:t>Returns</w:t>
      </w:r>
    </w:p>
    <w:p w14:paraId="3ABAF119" w14:textId="77777777" w:rsidR="00475B11" w:rsidRDefault="00BA6D9B">
      <w:pPr>
        <w:pStyle w:val="NormalWeb"/>
        <w:divId w:val="539780285"/>
      </w:pPr>
      <w:r>
        <w:t>void</w:t>
      </w:r>
    </w:p>
    <w:p w14:paraId="30C01CB5" w14:textId="77777777" w:rsidR="00475B11" w:rsidRDefault="00BA6D9B">
      <w:pPr>
        <w:pStyle w:val="Heading4"/>
        <w:divId w:val="539780285"/>
        <w:rPr>
          <w:rFonts w:eastAsia="Times New Roman"/>
        </w:rPr>
      </w:pPr>
      <w:r>
        <w:rPr>
          <w:rFonts w:eastAsia="Times New Roman"/>
        </w:rPr>
        <w:t>Examples</w:t>
      </w:r>
    </w:p>
    <w:p w14:paraId="551A1050" w14:textId="77777777" w:rsidR="00475B11" w:rsidRDefault="00BA6D9B">
      <w:pPr>
        <w:pStyle w:val="HTMLPreformatted"/>
        <w:divId w:val="539780285"/>
      </w:pPr>
      <w:r>
        <w:rPr>
          <w:rStyle w:val="HTMLCode"/>
        </w:rPr>
        <w:t>// Run a batch operation against the Word object model.</w:t>
      </w:r>
    </w:p>
    <w:p w14:paraId="63F0AE9E" w14:textId="77777777" w:rsidR="00475B11" w:rsidRDefault="00BA6D9B">
      <w:pPr>
        <w:pStyle w:val="HTMLPreformatted"/>
        <w:divId w:val="539780285"/>
      </w:pPr>
      <w:proofErr w:type="spellStart"/>
      <w:proofErr w:type="gramStart"/>
      <w:r>
        <w:rPr>
          <w:rStyle w:val="HTMLCode"/>
        </w:rPr>
        <w:t>Word.run</w:t>
      </w:r>
      <w:proofErr w:type="spellEnd"/>
      <w:r>
        <w:rPr>
          <w:rStyle w:val="HTMLCode"/>
        </w:rPr>
        <w:t>(</w:t>
      </w:r>
      <w:proofErr w:type="gramEnd"/>
      <w:r>
        <w:rPr>
          <w:rStyle w:val="HTMLCode"/>
        </w:rPr>
        <w:t>function (context) {</w:t>
      </w:r>
    </w:p>
    <w:p w14:paraId="2367D045" w14:textId="77777777" w:rsidR="00475B11" w:rsidRDefault="00BA6D9B">
      <w:pPr>
        <w:pStyle w:val="HTMLPreformatted"/>
        <w:divId w:val="539780285"/>
      </w:pPr>
      <w:r>
        <w:rPr>
          <w:rStyle w:val="HTMLCode"/>
        </w:rPr>
        <w:t> </w:t>
      </w:r>
    </w:p>
    <w:p w14:paraId="60ADBDFB" w14:textId="77777777" w:rsidR="00475B11" w:rsidRDefault="00BA6D9B">
      <w:pPr>
        <w:pStyle w:val="HTMLPreformatted"/>
        <w:divId w:val="539780285"/>
      </w:pPr>
      <w:r>
        <w:rPr>
          <w:rStyle w:val="HTMLCode"/>
        </w:rPr>
        <w:t xml:space="preserve">    // Create a proxy object for the document body.</w:t>
      </w:r>
    </w:p>
    <w:p w14:paraId="045E3B00" w14:textId="77777777" w:rsidR="00475B11" w:rsidRDefault="00BA6D9B">
      <w:pPr>
        <w:pStyle w:val="HTMLPreformatted"/>
        <w:divId w:val="539780285"/>
      </w:pPr>
      <w:r>
        <w:rPr>
          <w:rStyle w:val="HTMLCode"/>
        </w:rPr>
        <w:t xml:space="preserve">    </w:t>
      </w:r>
      <w:proofErr w:type="spellStart"/>
      <w:r>
        <w:rPr>
          <w:rStyle w:val="HTMLCode"/>
        </w:rPr>
        <w:t>var</w:t>
      </w:r>
      <w:proofErr w:type="spellEnd"/>
      <w:r>
        <w:rPr>
          <w:rStyle w:val="HTMLCode"/>
        </w:rPr>
        <w:t xml:space="preserve"> body = </w:t>
      </w:r>
      <w:proofErr w:type="spellStart"/>
      <w:proofErr w:type="gramStart"/>
      <w:r>
        <w:rPr>
          <w:rStyle w:val="HTMLCode"/>
        </w:rPr>
        <w:t>context.document</w:t>
      </w:r>
      <w:proofErr w:type="gramEnd"/>
      <w:r>
        <w:rPr>
          <w:rStyle w:val="HTMLCode"/>
        </w:rPr>
        <w:t>.body</w:t>
      </w:r>
      <w:proofErr w:type="spellEnd"/>
      <w:r>
        <w:rPr>
          <w:rStyle w:val="HTMLCode"/>
        </w:rPr>
        <w:t>;</w:t>
      </w:r>
    </w:p>
    <w:p w14:paraId="2E0A294C" w14:textId="77777777" w:rsidR="00475B11" w:rsidRDefault="00BA6D9B">
      <w:pPr>
        <w:pStyle w:val="HTMLPreformatted"/>
        <w:divId w:val="539780285"/>
      </w:pPr>
      <w:r>
        <w:rPr>
          <w:rStyle w:val="HTMLCode"/>
        </w:rPr>
        <w:t> </w:t>
      </w:r>
    </w:p>
    <w:p w14:paraId="56DF0839" w14:textId="77777777" w:rsidR="00475B11" w:rsidRDefault="00BA6D9B">
      <w:pPr>
        <w:pStyle w:val="HTMLPreformatted"/>
        <w:divId w:val="539780285"/>
      </w:pPr>
      <w:r>
        <w:rPr>
          <w:rStyle w:val="HTMLCode"/>
        </w:rPr>
        <w:t xml:space="preserve">    // Queue a </w:t>
      </w:r>
      <w:proofErr w:type="spellStart"/>
      <w:r>
        <w:rPr>
          <w:rStyle w:val="HTMLCode"/>
        </w:rPr>
        <w:t>commmand</w:t>
      </w:r>
      <w:proofErr w:type="spellEnd"/>
      <w:r>
        <w:rPr>
          <w:rStyle w:val="HTMLCode"/>
        </w:rPr>
        <w:t xml:space="preserve"> to clear the contents of the body.</w:t>
      </w:r>
    </w:p>
    <w:p w14:paraId="454B54B7" w14:textId="77777777" w:rsidR="00475B11" w:rsidRDefault="00BA6D9B">
      <w:pPr>
        <w:pStyle w:val="HTMLPreformatted"/>
        <w:divId w:val="539780285"/>
      </w:pPr>
      <w:r>
        <w:rPr>
          <w:rStyle w:val="HTMLCode"/>
        </w:rPr>
        <w:t xml:space="preserve">    </w:t>
      </w:r>
      <w:proofErr w:type="spellStart"/>
      <w:proofErr w:type="gramStart"/>
      <w:r>
        <w:rPr>
          <w:rStyle w:val="HTMLCode"/>
        </w:rPr>
        <w:t>body.clear</w:t>
      </w:r>
      <w:proofErr w:type="spellEnd"/>
      <w:proofErr w:type="gramEnd"/>
      <w:r>
        <w:rPr>
          <w:rStyle w:val="HTMLCode"/>
        </w:rPr>
        <w:t>();</w:t>
      </w:r>
    </w:p>
    <w:p w14:paraId="75FDBA6F" w14:textId="77777777" w:rsidR="00475B11" w:rsidRDefault="00BA6D9B">
      <w:pPr>
        <w:pStyle w:val="HTMLPreformatted"/>
        <w:divId w:val="539780285"/>
      </w:pPr>
      <w:r>
        <w:rPr>
          <w:rStyle w:val="HTMLCode"/>
        </w:rPr>
        <w:t> </w:t>
      </w:r>
    </w:p>
    <w:p w14:paraId="21E618E1" w14:textId="77777777" w:rsidR="00475B11" w:rsidRDefault="00BA6D9B">
      <w:pPr>
        <w:pStyle w:val="HTMLPreformatted"/>
        <w:divId w:val="539780285"/>
      </w:pPr>
      <w:r>
        <w:rPr>
          <w:rStyle w:val="HTMLCode"/>
        </w:rPr>
        <w:t xml:space="preserve">    // Synchronize the document state by executing the queued commands,</w:t>
      </w:r>
    </w:p>
    <w:p w14:paraId="13554097" w14:textId="77777777" w:rsidR="00475B11" w:rsidRDefault="00BA6D9B">
      <w:pPr>
        <w:pStyle w:val="HTMLPreformatted"/>
        <w:divId w:val="539780285"/>
      </w:pPr>
      <w:r>
        <w:rPr>
          <w:rStyle w:val="HTMLCode"/>
        </w:rPr>
        <w:t xml:space="preserve">    // and return a promise to indicate task completion.</w:t>
      </w:r>
    </w:p>
    <w:p w14:paraId="489B93F5" w14:textId="77777777" w:rsidR="00475B11" w:rsidRDefault="00BA6D9B">
      <w:pPr>
        <w:pStyle w:val="HTMLPreformatted"/>
        <w:divId w:val="539780285"/>
      </w:pPr>
      <w:r>
        <w:rPr>
          <w:rStyle w:val="HTMLCode"/>
        </w:rPr>
        <w:t xml:space="preserve">    return </w:t>
      </w:r>
      <w:proofErr w:type="spellStart"/>
      <w:proofErr w:type="gramStart"/>
      <w:r>
        <w:rPr>
          <w:rStyle w:val="HTMLCode"/>
        </w:rPr>
        <w:t>context.sync</w:t>
      </w:r>
      <w:proofErr w:type="spellEnd"/>
      <w:proofErr w:type="gramEnd"/>
      <w:r>
        <w:rPr>
          <w:rStyle w:val="HTMLCode"/>
        </w:rPr>
        <w:t>().then(function () {</w:t>
      </w:r>
    </w:p>
    <w:p w14:paraId="1387F333" w14:textId="77777777" w:rsidR="00475B11" w:rsidRDefault="00BA6D9B">
      <w:pPr>
        <w:pStyle w:val="HTMLPreformatted"/>
        <w:divId w:val="539780285"/>
      </w:pPr>
      <w:r>
        <w:rPr>
          <w:rStyle w:val="HTMLCode"/>
        </w:rPr>
        <w:t xml:space="preserve">        </w:t>
      </w:r>
      <w:proofErr w:type="gramStart"/>
      <w:r>
        <w:rPr>
          <w:rStyle w:val="HTMLCode"/>
        </w:rPr>
        <w:t>console.log(</w:t>
      </w:r>
      <w:proofErr w:type="gramEnd"/>
      <w:r>
        <w:rPr>
          <w:rStyle w:val="HTMLCode"/>
        </w:rPr>
        <w:t>'Cleared the body contents.');</w:t>
      </w:r>
    </w:p>
    <w:p w14:paraId="6189B328" w14:textId="77777777" w:rsidR="00475B11" w:rsidRDefault="00BA6D9B">
      <w:pPr>
        <w:pStyle w:val="HTMLPreformatted"/>
        <w:divId w:val="539780285"/>
      </w:pPr>
      <w:r>
        <w:rPr>
          <w:rStyle w:val="HTMLCode"/>
        </w:rPr>
        <w:t xml:space="preserve">    });</w:t>
      </w:r>
    </w:p>
    <w:p w14:paraId="7AAAF83E" w14:textId="77777777" w:rsidR="00475B11" w:rsidRDefault="00BA6D9B">
      <w:pPr>
        <w:pStyle w:val="HTMLPreformatted"/>
        <w:divId w:val="539780285"/>
      </w:pPr>
      <w:r>
        <w:rPr>
          <w:rStyle w:val="HTMLCode"/>
        </w:rPr>
        <w:t>})</w:t>
      </w:r>
    </w:p>
    <w:p w14:paraId="0C026640" w14:textId="77777777" w:rsidR="00475B11" w:rsidRDefault="00BA6D9B">
      <w:pPr>
        <w:pStyle w:val="HTMLPreformatted"/>
        <w:divId w:val="539780285"/>
      </w:pPr>
      <w:proofErr w:type="gramStart"/>
      <w:r>
        <w:rPr>
          <w:rStyle w:val="HTMLCode"/>
        </w:rPr>
        <w:t>.catch</w:t>
      </w:r>
      <w:proofErr w:type="gramEnd"/>
      <w:r>
        <w:rPr>
          <w:rStyle w:val="HTMLCode"/>
        </w:rPr>
        <w:t>(function (error) {</w:t>
      </w:r>
    </w:p>
    <w:p w14:paraId="53196550" w14:textId="77777777" w:rsidR="00475B11" w:rsidRDefault="00BA6D9B">
      <w:pPr>
        <w:pStyle w:val="HTMLPreformatted"/>
        <w:divId w:val="539780285"/>
      </w:pPr>
      <w:r>
        <w:rPr>
          <w:rStyle w:val="HTMLCode"/>
        </w:rPr>
        <w:t xml:space="preserve">    </w:t>
      </w:r>
      <w:proofErr w:type="gramStart"/>
      <w:r>
        <w:rPr>
          <w:rStyle w:val="HTMLCode"/>
        </w:rPr>
        <w:t>console.log(</w:t>
      </w:r>
      <w:proofErr w:type="gramEnd"/>
      <w:r>
        <w:rPr>
          <w:rStyle w:val="HTMLCode"/>
        </w:rPr>
        <w:t xml:space="preserve">"Error: " + </w:t>
      </w:r>
      <w:proofErr w:type="spellStart"/>
      <w:r>
        <w:rPr>
          <w:rStyle w:val="HTMLCode"/>
        </w:rPr>
        <w:t>JSON.stringify</w:t>
      </w:r>
      <w:proofErr w:type="spellEnd"/>
      <w:r>
        <w:rPr>
          <w:rStyle w:val="HTMLCode"/>
        </w:rPr>
        <w:t>(error));</w:t>
      </w:r>
    </w:p>
    <w:p w14:paraId="10509385" w14:textId="77777777" w:rsidR="00475B11" w:rsidRDefault="00BA6D9B">
      <w:pPr>
        <w:pStyle w:val="HTMLPreformatted"/>
        <w:divId w:val="539780285"/>
      </w:pPr>
      <w:r>
        <w:rPr>
          <w:rStyle w:val="HTMLCode"/>
        </w:rPr>
        <w:t xml:space="preserve">    if (error </w:t>
      </w:r>
      <w:proofErr w:type="spellStart"/>
      <w:r>
        <w:rPr>
          <w:rStyle w:val="HTMLCode"/>
        </w:rPr>
        <w:t>instanceof</w:t>
      </w:r>
      <w:proofErr w:type="spellEnd"/>
      <w:r>
        <w:rPr>
          <w:rStyle w:val="HTMLCode"/>
        </w:rPr>
        <w:t xml:space="preserve"> </w:t>
      </w:r>
      <w:proofErr w:type="spellStart"/>
      <w:r>
        <w:rPr>
          <w:rStyle w:val="HTMLCode"/>
        </w:rPr>
        <w:t>OfficeExtension.Error</w:t>
      </w:r>
      <w:proofErr w:type="spellEnd"/>
      <w:r>
        <w:rPr>
          <w:rStyle w:val="HTMLCode"/>
        </w:rPr>
        <w:t>) {</w:t>
      </w:r>
    </w:p>
    <w:p w14:paraId="7E38068A" w14:textId="77777777" w:rsidR="00475B11" w:rsidRDefault="00BA6D9B">
      <w:pPr>
        <w:pStyle w:val="HTMLPreformatted"/>
        <w:divId w:val="539780285"/>
      </w:pPr>
      <w:r>
        <w:rPr>
          <w:rStyle w:val="HTMLCode"/>
        </w:rPr>
        <w:t xml:space="preserve">        </w:t>
      </w:r>
      <w:proofErr w:type="gramStart"/>
      <w:r>
        <w:rPr>
          <w:rStyle w:val="HTMLCode"/>
        </w:rPr>
        <w:t>console.log(</w:t>
      </w:r>
      <w:proofErr w:type="gramEnd"/>
      <w:r>
        <w:rPr>
          <w:rStyle w:val="HTMLCode"/>
        </w:rPr>
        <w:t xml:space="preserve">"Debug info: " + </w:t>
      </w:r>
      <w:proofErr w:type="spellStart"/>
      <w:r>
        <w:rPr>
          <w:rStyle w:val="HTMLCode"/>
        </w:rPr>
        <w:t>JSON.stringify</w:t>
      </w:r>
      <w:proofErr w:type="spellEnd"/>
      <w:r>
        <w:rPr>
          <w:rStyle w:val="HTMLCode"/>
        </w:rPr>
        <w:t>(</w:t>
      </w:r>
      <w:proofErr w:type="spellStart"/>
      <w:r>
        <w:rPr>
          <w:rStyle w:val="HTMLCode"/>
        </w:rPr>
        <w:t>error.debugInfo</w:t>
      </w:r>
      <w:proofErr w:type="spellEnd"/>
      <w:r>
        <w:rPr>
          <w:rStyle w:val="HTMLCode"/>
        </w:rPr>
        <w:t>));</w:t>
      </w:r>
    </w:p>
    <w:p w14:paraId="465FE94C" w14:textId="77777777" w:rsidR="00475B11" w:rsidRDefault="00BA6D9B">
      <w:pPr>
        <w:pStyle w:val="HTMLPreformatted"/>
        <w:divId w:val="539780285"/>
      </w:pPr>
      <w:r>
        <w:rPr>
          <w:rStyle w:val="HTMLCode"/>
        </w:rPr>
        <w:t xml:space="preserve">    }</w:t>
      </w:r>
    </w:p>
    <w:p w14:paraId="6885EA8A" w14:textId="77777777" w:rsidR="00475B11" w:rsidRDefault="00BA6D9B">
      <w:pPr>
        <w:pStyle w:val="HTMLPreformatted"/>
        <w:divId w:val="539780285"/>
      </w:pPr>
      <w:r>
        <w:rPr>
          <w:rStyle w:val="HTMLCode"/>
        </w:rPr>
        <w:t>});</w:t>
      </w:r>
    </w:p>
    <w:p w14:paraId="7483997B" w14:textId="77777777" w:rsidR="00475B11" w:rsidRDefault="00BA6D9B">
      <w:pPr>
        <w:pStyle w:val="NormalWeb"/>
        <w:divId w:val="539780285"/>
      </w:pPr>
      <w:r>
        <w:t xml:space="preserve">The </w:t>
      </w:r>
      <w:hyperlink r:id="rId13" w:history="1">
        <w:r>
          <w:rPr>
            <w:rStyle w:val="Hyperlink"/>
          </w:rPr>
          <w:t>Silly stories</w:t>
        </w:r>
      </w:hyperlink>
      <w:r>
        <w:t xml:space="preserve"> add-in sample shows how the </w:t>
      </w:r>
      <w:r>
        <w:rPr>
          <w:rStyle w:val="Strong"/>
        </w:rPr>
        <w:t>clear</w:t>
      </w:r>
      <w:r>
        <w:t xml:space="preserve"> method can be used to clear the contents of a document.</w:t>
      </w:r>
    </w:p>
    <w:p w14:paraId="77A3EC5B" w14:textId="77777777" w:rsidR="00475B11" w:rsidRDefault="00BA6D9B">
      <w:pPr>
        <w:pStyle w:val="Heading2"/>
        <w:divId w:val="539780285"/>
        <w:rPr>
          <w:rFonts w:eastAsia="Times New Roman"/>
        </w:rPr>
      </w:pPr>
      <w:r>
        <w:rPr>
          <w:rFonts w:eastAsia="Times New Roman"/>
        </w:rPr>
        <w:t>Support details</w:t>
      </w:r>
    </w:p>
    <w:p w14:paraId="0A329121" w14:textId="222A9F59" w:rsidR="00475B11" w:rsidRDefault="00BA6D9B" w:rsidP="0071200D">
      <w:pPr>
        <w:pStyle w:val="NormalWeb"/>
        <w:divId w:val="539780285"/>
      </w:pPr>
      <w:r>
        <w:t xml:space="preserve">Use the </w:t>
      </w:r>
      <w:hyperlink r:id="rId14" w:history="1">
        <w:r>
          <w:rPr>
            <w:rStyle w:val="Hyperlink"/>
          </w:rPr>
          <w:t>requirement set</w:t>
        </w:r>
      </w:hyperlink>
      <w:r>
        <w:t xml:space="preserve"> in run time checks to make sure your application is supported by the host version of Word. For more information about Office host application and server requirements, see </w:t>
      </w:r>
      <w:hyperlink r:id="rId15" w:history="1">
        <w:r>
          <w:rPr>
            <w:rStyle w:val="Hyperlink"/>
          </w:rPr>
          <w:t>Requirements for running Office Add-ins</w:t>
        </w:r>
      </w:hyperlink>
    </w:p>
    <w:sectPr w:rsidR="00475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773CD"/>
    <w:multiLevelType w:val="hybridMultilevel"/>
    <w:tmpl w:val="7FF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25C8C"/>
    <w:multiLevelType w:val="hybridMultilevel"/>
    <w:tmpl w:val="7194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9B"/>
    <w:rsid w:val="00467D9A"/>
    <w:rsid w:val="00475B11"/>
    <w:rsid w:val="00594D27"/>
    <w:rsid w:val="0071200D"/>
    <w:rsid w:val="00741588"/>
    <w:rsid w:val="007B3A3D"/>
    <w:rsid w:val="00BA6D9B"/>
    <w:rsid w:val="00C657C1"/>
    <w:rsid w:val="00C81B88"/>
    <w:rsid w:val="00D668B3"/>
    <w:rsid w:val="00DA5391"/>
    <w:rsid w:val="00F6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24330"/>
  <w15:chartTrackingRefBased/>
  <w15:docId w15:val="{30B42DBE-3B51-45E7-A805-5EE42925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pPr>
        <w:spacing w:after="160" w:line="25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2"/>
      <w:szCs w:val="2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character" w:customStyle="1" w:styleId="heading1char0">
    <w:name w:val="heading1char"/>
    <w:basedOn w:val="DefaultParagraphFont"/>
    <w:rPr>
      <w:rFonts w:ascii="Times New Roman" w:hAnsi="Times New Roman" w:cs="Times New Roman" w:hint="default"/>
      <w:b/>
      <w:bCs/>
    </w:rPr>
  </w:style>
  <w:style w:type="character" w:customStyle="1" w:styleId="heading2char0">
    <w:name w:val="heading2char"/>
    <w:basedOn w:val="DefaultParagraphFont"/>
    <w:rPr>
      <w:rFonts w:ascii="Times New Roman" w:hAnsi="Times New Roman" w:cs="Times New Roman" w:hint="default"/>
      <w:b/>
      <w:bCs/>
    </w:rPr>
  </w:style>
  <w:style w:type="character" w:customStyle="1" w:styleId="heading3char0">
    <w:name w:val="heading3char"/>
    <w:basedOn w:val="DefaultParagraphFont"/>
    <w:rPr>
      <w:rFonts w:ascii="Times New Roman" w:hAnsi="Times New Roman" w:cs="Times New Roman" w:hint="default"/>
      <w:b/>
      <w:bCs/>
    </w:rPr>
  </w:style>
  <w:style w:type="character" w:customStyle="1" w:styleId="heading4char0">
    <w:name w:val="heading4char"/>
    <w:basedOn w:val="DefaultParagraphFont"/>
    <w:rPr>
      <w:rFonts w:ascii="Times New Roman" w:hAnsi="Times New Roman" w:cs="Times New Roman" w:hint="default"/>
      <w:b/>
      <w:bCs/>
    </w:rPr>
  </w:style>
  <w:style w:type="character" w:customStyle="1" w:styleId="htmlpreformattedchar0">
    <w:name w:val="htmlpreformattedchar"/>
    <w:basedOn w:val="DefaultParagraphFont"/>
    <w:rPr>
      <w:rFonts w:ascii="Courier New" w:hAnsi="Courier New" w:cs="Courier New" w:hint="default"/>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F60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7802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chbigham\Documents\contentcontrolcollection.md" TargetMode="External"/><Relationship Id="rId13" Type="http://schemas.openxmlformats.org/officeDocument/2006/relationships/hyperlink" Target="https://aka.ms/sillystorywordaddin" TargetMode="External"/><Relationship Id="rId3" Type="http://schemas.openxmlformats.org/officeDocument/2006/relationships/settings" Target="settings.xml"/><Relationship Id="rId7" Type="http://schemas.openxmlformats.org/officeDocument/2006/relationships/hyperlink" Target="https://www.visualstudio.com/en-us/features/office-tools-vs.aspx" TargetMode="External"/><Relationship Id="rId12" Type="http://schemas.openxmlformats.org/officeDocument/2006/relationships/hyperlink" Target="file:///C:\Users\chbigham\Documents\contentcontrol.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isualstudio.com/downloads/download-visual-studio-vs.aspx" TargetMode="External"/><Relationship Id="rId11" Type="http://schemas.openxmlformats.org/officeDocument/2006/relationships/hyperlink" Target="file:///C:\Users\chbigham\Documents\paragraphcollection.md" TargetMode="External"/><Relationship Id="rId5" Type="http://schemas.openxmlformats.org/officeDocument/2006/relationships/hyperlink" Target="http://www.bing.com/" TargetMode="External"/><Relationship Id="rId15" Type="http://schemas.openxmlformats.org/officeDocument/2006/relationships/hyperlink" Target="https://msdn.microsoft.com/EN-US/library/office/dn833104.aspx" TargetMode="External"/><Relationship Id="rId10" Type="http://schemas.openxmlformats.org/officeDocument/2006/relationships/hyperlink" Target="file:///C:\Users\chbigham\Documents\inlinepicturecollection.md" TargetMode="External"/><Relationship Id="rId4" Type="http://schemas.openxmlformats.org/officeDocument/2006/relationships/webSettings" Target="webSettings.xml"/><Relationship Id="rId9" Type="http://schemas.openxmlformats.org/officeDocument/2006/relationships/hyperlink" Target="file:///C:\Users\chbigham\Documents\font.md" TargetMode="External"/><Relationship Id="rId14" Type="http://schemas.openxmlformats.org/officeDocument/2006/relationships/hyperlink" Target="https://msdn.microsoft.com/EN-US/library/office/mt59020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Bigham</dc:creator>
  <cp:keywords/>
  <dc:description/>
  <cp:lastModifiedBy>Chuck Bigham</cp:lastModifiedBy>
  <cp:revision>9</cp:revision>
  <dcterms:created xsi:type="dcterms:W3CDTF">2016-05-23T21:00:00Z</dcterms:created>
  <dcterms:modified xsi:type="dcterms:W3CDTF">2016-06-15T16:33:00Z</dcterms:modified>
</cp:coreProperties>
</file>