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A7F83"/>
          <w:sz w:val="16"/>
        </w:rPr>
        <w:t>CHASIO BROWN  /  QUALITY ENGINEERING PORTFOLIO</w:t>
      </w:r>
    </w:p>
    <w:p>
      <w:pPr>
        <w:spacing w:after="20"/>
      </w:pPr>
      <w:r>
        <w:rPr>
          <w:rFonts w:ascii="Aptos" w:hAnsi="Aptos"/>
          <w:b/>
          <w:color w:val="1F5D8F"/>
          <w:sz w:val="17"/>
        </w:rPr>
        <w:t>QUALITY SYSTEM 01</w:t>
      </w:r>
    </w:p>
    <w:p>
      <w:pPr>
        <w:pStyle w:val="Title"/>
        <w:spacing w:after="80"/>
      </w:pPr>
      <w:r>
        <w:t>Enterprise QA Delivery Lifecycle</w:t>
      </w:r>
    </w:p>
    <w:p>
      <w:pPr>
        <w:spacing w:after="180"/>
      </w:pPr>
      <w:r>
        <w:rPr>
          <w:rFonts w:ascii="Aptos" w:hAnsi="Aptos"/>
          <w:color w:val="4B5B6A"/>
          <w:sz w:val="24"/>
        </w:rPr>
        <w:t>A governed path from business need through production validation, stabilization, and measurable improvement.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PORTFOLIO ARTIFACT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QS-01</w:t>
            </w:r>
          </w:p>
        </w:tc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SCOPE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Enterprise Salesforce Delivery</w:t>
            </w:r>
          </w:p>
        </w:tc>
        <w:tc>
          <w:tcPr>
            <w:tcW w:type="dxa" w:w="3485"/>
            <w:shd w:fill="F3F6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D8E1E8"/>
              <w:left w:val="single" w:sz="6" w:space="0" w:color="D8E1E8"/>
              <w:bottom w:val="single" w:sz="6" w:space="0" w:color="D8E1E8"/>
              <w:right w:val="single" w:sz="6" w:space="0" w:color="D8E1E8"/>
              <w:insideH w:val="single" w:sz="6" w:space="0" w:color="D8E1E8"/>
              <w:insideV w:val="single" w:sz="6" w:space="0" w:color="D8E1E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C6975"/>
                <w:sz w:val="14"/>
              </w:rPr>
              <w:t>EDITION</w:t>
              <w:br/>
            </w:r>
            <w:r>
              <w:rPr>
                <w:rFonts w:ascii="Aptos" w:hAnsi="Aptos"/>
                <w:b/>
                <w:color w:val="0B1F33"/>
                <w:sz w:val="17"/>
              </w:rPr>
              <w:t>Sanitized / Generalized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1F5D8F"/>
              <w:left w:val="single" w:sz="8" w:space="0" w:color="1F5D8F"/>
              <w:bottom w:val="single" w:sz="8" w:space="0" w:color="1F5D8F"/>
              <w:right w:val="single" w:sz="8" w:space="0" w:color="1F5D8F"/>
              <w:insideH w:val="single" w:sz="8" w:space="0" w:color="1F5D8F"/>
              <w:insideV w:val="single" w:sz="8" w:space="0" w:color="1F5D8F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5D8F"/>
                <w:sz w:val="16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Define when quality work begins, what evidence is required at each checkpoint, who owns the next decision, and when work is ready to advance.</w:t>
            </w:r>
          </w:p>
        </w:tc>
      </w:tr>
    </w:tbl>
    <w:p>
      <w:pPr>
        <w:pStyle w:val="Heading1"/>
      </w:pPr>
      <w:r>
        <w:t>End-to-End Lifecycle</w:t>
      </w:r>
    </w:p>
    <w:p>
      <w:pPr>
        <w:spacing w:after="100"/>
      </w:pPr>
      <w:r>
        <w:rPr>
          <w:rFonts w:ascii="Aptos" w:hAnsi="Aptos"/>
          <w:color w:val="4B5B6A"/>
          <w:sz w:val="18"/>
        </w:rPr>
        <w:t>Quality is treated as a delivery system rather than a final test phase.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0B1F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DISCOVER &amp; DEFINE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1  Business Request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2  Story Design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3  Three-Amigos Refinement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4  Backlog Refinement</w:t>
            </w:r>
          </w:p>
        </w:tc>
      </w:tr>
      <w:tr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1F5D8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PLAN &amp; BUILD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8F3F2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5  Ready Checkpoint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8F3F2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6  Sprint Planning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8F3F2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7  Build + QA Prep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8F3F2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8  Ready for QA</w:t>
            </w:r>
          </w:p>
        </w:tc>
      </w:tr>
      <w:tr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2A7F8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VERIFY &amp; ACCEPT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F4F1EA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9  QA Execution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F4F1EA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10  QA Completion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F4F1EA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11  UAT / Business Acceptance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F4F1EA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</w:r>
          </w:p>
        </w:tc>
      </w:tr>
      <w:tr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4B5B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RELEASE &amp; IMPROVE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EF1F4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12  Staging + Release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EF1F4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13  Production Validation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EF1F4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  <w:t>14  Stabilize + Close</w:t>
            </w:r>
          </w:p>
        </w:tc>
        <w:tc>
          <w:tcPr>
            <w:tcW w:type="dxa" w:w="2091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shd w:fill="EEF1F4"/>
          </w:tcPr>
          <w:p>
            <w:pPr>
              <w:spacing w:after="0"/>
            </w:pPr>
            <w:r>
              <w:rPr>
                <w:rFonts w:ascii="Aptos" w:hAnsi="Aptos"/>
                <w:b/>
                <w:color w:val="0B1F33"/>
                <w:sz w:val="15"/>
              </w:rPr>
            </w:r>
          </w:p>
        </w:tc>
      </w:tr>
    </w:tbl>
    <w:p/>
    <w:p>
      <w:pPr>
        <w:pStyle w:val="Heading1"/>
      </w:pPr>
      <w:r>
        <w:t>Core Operating Principles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8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PRINCIPLE</w:t>
            </w:r>
          </w:p>
        </w:tc>
        <w:tc>
          <w:tcPr>
            <w:tcW w:type="dxa" w:w="748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WORKING RULE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Quality begins at definition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The business problem, expected outcome, rules, users, data, and risk are clarified before implementation.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Requirements must be testable</w:t>
            </w:r>
          </w:p>
        </w:tc>
        <w:tc>
          <w:tcPr>
            <w:tcW w:type="dxa" w:w="74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Acceptance criteria describe observable behavior, including positive, negative, boundary, permission, validation, and failure paths.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Development and QA prepare in parallel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Test data, roles, environments, integration observations, and regression scope are prepared while development is active.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Status follows evidence</w:t>
            </w:r>
          </w:p>
        </w:tc>
        <w:tc>
          <w:tcPr>
            <w:tcW w:type="dxa" w:w="74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Work advances because entry/exit conditions are satisfied—not because of optimism or schedule pressure.</w:t>
            </w:r>
          </w:p>
        </w:tc>
      </w:tr>
      <w:tr>
        <w:tc>
          <w:tcPr>
            <w:tcW w:type="dxa" w:w="28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UAT validates business usefulness</w:t>
            </w:r>
          </w:p>
        </w:tc>
        <w:tc>
          <w:tcPr>
            <w:tcW w:type="dxa" w:w="74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Functional QA should be complete enough that UAT focuses on realistic operational acceptance.</w:t>
            </w:r>
          </w:p>
        </w:tc>
      </w:tr>
      <w:tr>
        <w:tc>
          <w:tcPr>
            <w:tcW w:type="dxa" w:w="28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QA reports evidence and residual risk</w:t>
            </w:r>
          </w:p>
        </w:tc>
        <w:tc>
          <w:tcPr>
            <w:tcW w:type="dxa" w:w="74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provides the outcome and risk picture; authorized business and release stakeholders make final acceptance and release decisions.</w:t>
            </w:r>
          </w:p>
        </w:tc>
      </w:tr>
    </w:tbl>
    <w:p>
      <w:r>
        <w:br w:type="page"/>
      </w:r>
    </w:p>
    <w:p>
      <w:pPr>
        <w:pStyle w:val="Heading1"/>
      </w:pPr>
      <w:r>
        <w:t>Phase Model: Discover, Define, Plan, and Build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50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194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6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WHAT HAPPENS</w:t>
            </w:r>
          </w:p>
        </w:tc>
        <w:tc>
          <w:tcPr>
            <w:tcW w:type="dxa" w:w="324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/ OUTPUT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Request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Define the problem, intended outcome, users, urgency, systems, risks, and accountable business owner.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Problem/outcome statement; scope; risk/dependency notes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2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Story Design</w:t>
            </w:r>
          </w:p>
        </w:tc>
        <w:tc>
          <w:tcPr>
            <w:tcW w:type="dxa" w:w="46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Translate the business need into specific behaviors, rules, data needs, roles, and measurable scenarios.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Story; scenarios; rules; data/role notes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3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Three-Amigos Refinement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Align business/product, development, and QA perspectives; expose ambiguity and technical/test risk.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Updated criteria; decisions; open questions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4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Backlog Refinement</w:t>
            </w:r>
          </w:p>
        </w:tc>
        <w:tc>
          <w:tcPr>
            <w:tcW w:type="dxa" w:w="46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Confirm scope, sizing, dependencies, sequencing, environments, data, and specialist needs.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Refined story; estimate; dependency/test notes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5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Checkpoint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Verify the work meets the team's Definition of Ready before sprint commitment.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decision; unresolved actions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6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Sprint Planning</w:t>
            </w:r>
          </w:p>
        </w:tc>
        <w:tc>
          <w:tcPr>
            <w:tcW w:type="dxa" w:w="46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Balance full-team capacity and sequence work so QA receives a steady, testable flow.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Sprint goal; backlog; capacity and test plan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7</w:t>
            </w:r>
          </w:p>
        </w:tc>
        <w:tc>
          <w:tcPr>
            <w:tcW w:type="dxa" w:w="194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Build + QA Preparation</w:t>
            </w:r>
          </w:p>
        </w:tc>
        <w:tc>
          <w:tcPr>
            <w:tcW w:type="dxa" w:w="468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Implement approved scope while QA prepares coverage, data, access, integrations, and regression scope.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Implementation evidence; test design; deployment notes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8</w:t>
            </w:r>
          </w:p>
        </w:tc>
        <w:tc>
          <w:tcPr>
            <w:tcW w:type="dxa" w:w="194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Ready for QA</w:t>
            </w:r>
          </w:p>
        </w:tc>
        <w:tc>
          <w:tcPr>
            <w:tcW w:type="dxa" w:w="468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Confirm peer review, correct build, self-test evidence, data/services, version notes, and known limitations.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Accepted QA handoff or documented rejection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3F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2A7F83"/>
              <w:left w:val="single" w:sz="8" w:space="0" w:color="2A7F83"/>
              <w:bottom w:val="single" w:sz="8" w:space="0" w:color="2A7F83"/>
              <w:right w:val="single" w:sz="8" w:space="0" w:color="2A7F83"/>
              <w:insideH w:val="single" w:sz="8" w:space="0" w:color="2A7F83"/>
              <w:insideV w:val="single" w:sz="8" w:space="0" w:color="2A7F8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A7F83"/>
                <w:sz w:val="16"/>
              </w:rPr>
              <w:t>CHECKPOINT RULE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A status change is a claim that the required evidence exists. If a prerequisite is missing, return the work to the responsible stage with the gap, owner, and next action documented.</w:t>
            </w:r>
          </w:p>
        </w:tc>
      </w:tr>
    </w:tbl>
    <w:p>
      <w:r>
        <w:br w:type="page"/>
      </w:r>
    </w:p>
    <w:p>
      <w:pPr>
        <w:pStyle w:val="Heading1"/>
      </w:pPr>
      <w:r>
        <w:t>Phase Model: Verify, Accept, Release, and Improve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50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08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53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WHAT HAPPENS</w:t>
            </w:r>
          </w:p>
        </w:tc>
        <w:tc>
          <w:tcPr>
            <w:tcW w:type="dxa" w:w="324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/ OUTPUT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9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 Execution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Execute acceptance scenarios plus risk-based positive, negative, boundary, validation, permission, integration, data, and regression checks.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Test results; evidence; defects; coverage status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10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QA Completion</w:t>
            </w:r>
          </w:p>
        </w:tc>
        <w:tc>
          <w:tcPr>
            <w:tcW w:type="dxa" w:w="453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Assess coverage, unresolved defects, skipped/blocked areas, limitations, and residual risk.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Pass / Pass with Risk / Conditional Pass / Fail / Blocked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11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UAT / Business Acceptance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Business users validate realistic operational workflows with representative roles and data.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Accepted / Conditional / Rejected / Deferred decision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12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Staging + Release Readiness</w:t>
            </w:r>
          </w:p>
        </w:tc>
        <w:tc>
          <w:tcPr>
            <w:tcW w:type="dxa" w:w="453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Validate the combined candidate, deployment path, configuration, monitoring, rollback, and critical journeys.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Staging evidence; residual risk; Go/No-Go input</w:t>
            </w:r>
          </w:p>
        </w:tc>
      </w:tr>
      <w:tr>
        <w:tc>
          <w:tcPr>
            <w:tcW w:type="dxa" w:w="50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13</w:t>
            </w:r>
          </w:p>
        </w:tc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Production Validation</w:t>
            </w:r>
          </w:p>
        </w:tc>
        <w:tc>
          <w:tcPr>
            <w:tcW w:type="dxa" w:w="45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Deploy the approved candidate, run controlled non-destructive smoke tests, and monitor critical service health.</w:t>
            </w:r>
          </w:p>
        </w:tc>
        <w:tc>
          <w:tcPr>
            <w:tcW w:type="dxa" w:w="3240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Deployment record; smoke results; monitoring evidence</w:t>
            </w:r>
          </w:p>
        </w:tc>
      </w:tr>
      <w:tr>
        <w:tc>
          <w:tcPr>
            <w:tcW w:type="dxa" w:w="50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5"/>
              </w:rPr>
              <w:t>14</w:t>
            </w:r>
          </w:p>
        </w:tc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Stabilize + Close</w:t>
            </w:r>
          </w:p>
        </w:tc>
        <w:tc>
          <w:tcPr>
            <w:tcW w:type="dxa" w:w="453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Resolve follow-up issues, preserve evidence, update regression assets, review metrics, and create owned improvements.</w:t>
            </w:r>
          </w:p>
        </w:tc>
        <w:tc>
          <w:tcPr>
            <w:tcW w:type="dxa" w:w="3240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5"/>
              </w:rPr>
              <w:t>Closure record; metrics; retrospective actions</w:t>
            </w:r>
          </w:p>
        </w:tc>
      </w:tr>
    </w:tbl>
    <w:p>
      <w:pPr>
        <w:pStyle w:val="Heading1"/>
      </w:pPr>
      <w:r>
        <w:t>Quality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08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2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MINIMUM EVIDENCE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STORY READY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Business outcome/owner clear; measurable criteria; scope boundaries; roles/data/integrations; dependencies visible; work small enough to complete.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READY FOR QA</w:t>
            </w:r>
          </w:p>
        </w:tc>
        <w:tc>
          <w:tcPr>
            <w:tcW w:type="dxa" w:w="84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Peer review complete; correct build deployed; developer checks passed; data/services available; version and limitations documented; QA assigned.</w:t>
            </w:r>
          </w:p>
        </w:tc>
      </w:tr>
      <w:tr>
        <w:tc>
          <w:tcPr>
            <w:tcW w:type="dxa" w:w="2088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QA COMPLETE</w:t>
            </w:r>
          </w:p>
        </w:tc>
        <w:tc>
          <w:tcPr>
            <w:tcW w:type="dxa" w:w="8424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Critical scenarios assessed; regression completed; defects current; blocked areas disclosed; evidence preserved; residual risk and QA outcome recorded.</w:t>
            </w:r>
          </w:p>
        </w:tc>
      </w:tr>
      <w:tr>
        <w:tc>
          <w:tcPr>
            <w:tcW w:type="dxa" w:w="2088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RELEASE READY</w:t>
            </w:r>
          </w:p>
        </w:tc>
        <w:tc>
          <w:tcPr>
            <w:tcW w:type="dxa" w:w="8424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QA and UAT decisions recorded; candidate matches approved scope; staging checks complete; rollback/monitoring ready; known risk accepted by authorized owner.</w:t>
            </w:r>
          </w:p>
        </w:tc>
      </w:tr>
    </w:tbl>
    <w:p>
      <w:r>
        <w:br w:type="page"/>
      </w:r>
    </w:p>
    <w:p>
      <w:pPr>
        <w:pStyle w:val="Heading1"/>
      </w:pPr>
      <w:r>
        <w:t>Decision Boundaries and Leadership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37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813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PRIMARY ACCOUNTABILITY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Product / Business</w:t>
            </w:r>
          </w:p>
        </w:tc>
        <w:tc>
          <w:tcPr>
            <w:tcW w:type="dxa" w:w="81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Own business value, priority, scope decisions, operational acceptance, and authorized risk decisions.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Business Analyst</w:t>
            </w:r>
          </w:p>
        </w:tc>
        <w:tc>
          <w:tcPr>
            <w:tcW w:type="dxa" w:w="813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Own requirement clarity, process logic, business scenarios, traceability, and decision support.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Development</w:t>
            </w:r>
          </w:p>
        </w:tc>
        <w:tc>
          <w:tcPr>
            <w:tcW w:type="dxa" w:w="81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Own technical design, implementation, peer review, developer testing, correction support, and deployment notes.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Quality Assurance</w:t>
            </w:r>
          </w:p>
        </w:tc>
        <w:tc>
          <w:tcPr>
            <w:tcW w:type="dxa" w:w="813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Own testability, coverage, execution, evidence, defect reporting, risk assessment, and QA outcome.</w:t>
            </w:r>
          </w:p>
        </w:tc>
      </w:tr>
      <w:tr>
        <w:tc>
          <w:tcPr>
            <w:tcW w:type="dxa" w:w="237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UAT Owner</w:t>
            </w:r>
          </w:p>
        </w:tc>
        <w:tc>
          <w:tcPr>
            <w:tcW w:type="dxa" w:w="8136"/>
            <w:shd w:fill="FFFFFF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Own real-world workflow validation and formal business acceptance.</w:t>
            </w:r>
          </w:p>
        </w:tc>
      </w:tr>
      <w:tr>
        <w:tc>
          <w:tcPr>
            <w:tcW w:type="dxa" w:w="237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212B"/>
                <w:sz w:val="16"/>
              </w:rPr>
              <w:t>Release / Operations</w:t>
            </w:r>
          </w:p>
        </w:tc>
        <w:tc>
          <w:tcPr>
            <w:tcW w:type="dxa" w:w="8136"/>
            <w:shd w:fill="F3F6F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single" w:sz="4" w:space="0" w:color="D8E1E8"/>
              <w:left w:val="single" w:sz="4" w:space="0" w:color="D8E1E8"/>
              <w:bottom w:val="single" w:sz="4" w:space="0" w:color="D8E1E8"/>
              <w:right w:val="single" w:sz="4" w:space="0" w:color="D8E1E8"/>
              <w:insideH w:val="single" w:sz="4" w:space="0" w:color="D8E1E8"/>
              <w:insideV w:val="single" w:sz="4" w:space="0" w:color="D8E1E8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2B"/>
                <w:sz w:val="16"/>
              </w:rPr>
              <w:t>Own candidate control, deployment, rollback, monitoring, incident handling, and stabilization evidence.</w:t>
            </w:r>
          </w:p>
        </w:tc>
      </w:tr>
    </w:tbl>
    <w:p>
      <w:pPr>
        <w:pStyle w:val="Heading1"/>
      </w:pPr>
      <w:r>
        <w:t>Measures That Matter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Flow: cycle time, wait time for QA/UAT, correction time, carryover, Ready-for-QA rejection rate, environment downtime.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Testing: planned vs. executed coverage, blocked coverage, reopen rate, regression depth, UAT rejection rate.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Product quality: escaped defects, incidents, change failure rate, rollbacks, hotfixes, repeat defects.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Requirement quality: refinement rejection, post-commit acceptance changes, missing-data/dependency failures.</w:t>
      </w:r>
    </w:p>
    <w:p>
      <w:pPr>
        <w:pStyle w:val="ListBullet"/>
        <w:spacing w:after="30"/>
        <w:ind w:left="259" w:hanging="173"/>
      </w:pPr>
      <w:r>
        <w:rPr>
          <w:rFonts w:ascii="Aptos" w:hAnsi="Aptos"/>
          <w:sz w:val="18"/>
        </w:rPr>
        <w:t>Release health: staging failures, deployment duration, production validation failures, stabilization incidents, time to recovery.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8" w:space="0" w:color="4B5B6A"/>
              <w:left w:val="single" w:sz="8" w:space="0" w:color="4B5B6A"/>
              <w:bottom w:val="single" w:sz="8" w:space="0" w:color="4B5B6A"/>
              <w:right w:val="single" w:sz="8" w:space="0" w:color="4B5B6A"/>
              <w:insideH w:val="single" w:sz="8" w:space="0" w:color="4B5B6A"/>
              <w:insideV w:val="single" w:sz="8" w:space="0" w:color="4B5B6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B5B6A"/>
                <w:sz w:val="16"/>
              </w:rPr>
              <w:t>PORTFOLIO SANITIZATION NOTE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9"/>
              </w:rPr>
              <w:t>This portfolio edition is a generalized adaptation of an enterprise quality operating model. Institutional names, logos, internal ticket identifiers, personnel, URLs, environment names, proprietary fields, and implementation-specific details have been removed or generalized. The artifact is presented to demonstrate quality engineering method, governance, and leadership practice.</w:t>
            </w:r>
          </w:p>
        </w:tc>
      </w:tr>
    </w:tbl>
    <w:sectPr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975"/>
        <w:sz w:val="14"/>
      </w:rPr>
      <w:t>CHASIO BROWN  |  QUALITY ENGINEERING PORTFOLIO  |  SANITIZED PORTFOLIO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D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C69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