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VOLUME V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Permissions &amp; Access Control Model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001 · Document 05-Permissions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Master Product Requirements Document — Volume V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Permission Model Overview</w:t>
      </w:r>
    </w:p>
    <w:p>
      <w:pPr>
        <w:spacing w:after="160"/>
      </w:pPr>
      <w:r>
        <w:t xml:space="preserve">Access control operates on two layers that must always agree: application-layer role checks (for UI visibility and routing) and Supabase Row Level Security policies (for actual data access). The application layer is a convenience; the RLS layer is the enforced boundary. No screen, API route, or server action should assume application-layer checks alone are sufficient — every table-level policy must independently protect the data.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Rule: if a permission cannot be expressed as a Postgres RLS policy, it is not considered implemented, regardless of what the UI hides.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2 — The Fourteen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Access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 Administrator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 across all projects, organizations, and settings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(org-configurable)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operational access; cannot alter platform-level settings reserved for Super Admin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read/write within assigned projects: schedule, budget, approvals, team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Estimating, pricing library, proposal generation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Superintendent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data: daily reports, progress, inspections, RFIs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project(s) only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Portal: 3D viewer, selections, approvals, invoices, documents, messages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purchase orders/quotes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Portal: POs, quotes, deliveries, invoices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Subcontractor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scope on 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Subcontractor Portal: progress, daily reports, RFIs, invoices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Blueprint Studio, design comments, approvals relevant to design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documents, RFIs, inspections relevant to engineering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Inspector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inspections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Inspection scheduling, results, compliance documentation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data, org-wide or project-scoped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Invoices, payments, financial reports; no field or design access by default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Office Staff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per assignment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Administrative support access, scoped per assignment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 Only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scope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View-only mirror of any of the above scopes, no mutation rights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3 — Global vs. Project-Level Permissions</w:t>
      </w:r>
    </w:p>
    <w:p>
      <w:pPr>
        <w:spacing w:after="160"/>
      </w:pPr>
      <w:r>
        <w:t xml:space="preserve">Two permission layers compose to form a user's effective access: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role — assigned on the users table, establishes the user's baseline capability across the platform (e.g. an Estimator can access the Estimating module generally).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Project-level override — recorded in user_project_roles, scopes or elevates a user's access for a specific project (e.g. an Office Staff member granted Project Manager-level access on one project only, or a Client restricted to exactly one project regardless of any broader role).</w:t>
      </w:r>
    </w:p>
    <w:p>
      <w:pPr>
        <w:spacing w:after="160"/>
      </w:pPr>
      <w:r>
        <w:t xml:space="preserve">Effective permission for any request is the intersection of global role capability and project-level assignment — a user is never granted access to a project they are not a member of, regardless of global role, with Super Administrator as the sole platform-wide exception.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4 — Row Level Security Policy Patterns</w:t>
      </w:r>
    </w:p>
    <w:p>
      <w:pPr>
        <w:spacing w:after="160"/>
      </w:pPr>
      <w:r>
        <w:t xml:space="preserve">Rather than bespoke policies per table, three reusable policy patterns cover the large majority of tables:</w:t>
      </w:r>
    </w:p>
    <w:p>
      <w:pPr>
        <w:pStyle w:val="Heading2"/>
        <w:spacing w:after="180" w:before="360"/>
      </w:pPr>
      <w:r>
        <w:rPr>
          <w:color w:val="0E5AA7"/>
        </w:rPr>
        <w:t xml:space="preserve">4.1 Project-Membership Pattern</w:t>
      </w:r>
    </w:p>
    <w:p>
      <w:pPr>
        <w:spacing w:after="160"/>
      </w:pPr>
      <w:r>
        <w:t xml:space="preserve">Applies to most operational tables (estimates, blueprints, progress_entries, messages, etc.): a row is visible/writable if the requesting user has a row in user_project_roles for that row's project_id, with the specific action (select/insert/update/delete) gated by role.</w:t>
      </w:r>
    </w:p>
    <w:p>
      <w:pPr>
        <w:pStyle w:val="Heading2"/>
        <w:spacing w:after="180" w:before="360"/>
      </w:pPr>
      <w:r>
        <w:rPr>
          <w:color w:val="0E5AA7"/>
        </w:rPr>
        <w:t xml:space="preserve">4.2 Ownership Pattern</w:t>
      </w:r>
    </w:p>
    <w:p>
      <w:pPr>
        <w:spacing w:after="160"/>
      </w:pPr>
      <w:r>
        <w:t xml:space="preserve">Applies to portal-submitted content (vendor quotes, subcontractor daily reports): a row is writable by its creating organization/user and readable by that creator plus any Project Manager or Administrator on the related project.</w:t>
      </w:r>
    </w:p>
    <w:p>
      <w:pPr>
        <w:pStyle w:val="Heading2"/>
        <w:spacing w:after="180" w:before="360"/>
      </w:pPr>
      <w:r>
        <w:rPr>
          <w:color w:val="0E5AA7"/>
        </w:rPr>
        <w:t xml:space="preserve">4.3 Global-Only Pattern</w:t>
      </w:r>
    </w:p>
    <w:p>
      <w:pPr>
        <w:spacing w:after="160"/>
      </w:pPr>
      <w:r>
        <w:t xml:space="preserve">Applies to platform configuration (pricing library defaults, role definitions, translation strings): writable only by Administrator or Super Administrator, readable broadly where needed for the UI to function.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Financial Data Access</w:t>
      </w:r>
    </w:p>
    <w:p>
      <w:pPr>
        <w:spacing w:after="160"/>
      </w:pPr>
      <w:r>
        <w:t xml:space="preserve">Invoices, payments, and project_financials receive stricter policies than general project data: visibility requires either the Accountant role, Project Manager/Administrator on that project, or — for the Client role — restricted to only that client's own invoices and payments, never another client's financials even on a shared project.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Portal Isolation</w:t>
      </w:r>
    </w:p>
    <w:p>
      <w:pPr>
        <w:spacing w:after="160"/>
      </w:pPr>
      <w:r>
        <w:t xml:space="preserve">Vendor, Subcontractor, and Client portal users must never see each other's data, even when working on the same project. RLS policies for portal-submitted tables (purchase_orders, subcontractor_documents, material_selections) scope by the submitting organization or individual, not merely by project, so that two subcontractors on the same job cannot see each other's daily reports or invoices.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This is a frequent failure mode in construction software: project-level scoping alone is not sufficient for portal tables. Organization/user-level scoping must be layered on top.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7 — Permission Overrides &amp; Exceptions</w:t>
      </w:r>
    </w:p>
    <w:p>
      <w:pPr>
        <w:spacing w:after="160"/>
      </w:pPr>
      <w:r>
        <w:t xml:space="preserve">Project Managers and Administrators may grant temporary elevated access (e.g. a Read Only user needs one-time edit access) through a time-bounded override recorded in user_project_roles with an expires_at value, rather than a permanent role change. All overrides are captured in audit_logs (Volume IV, Chapter 4).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8 — UI Enforcement Layer</w:t>
      </w:r>
    </w:p>
    <w:p>
      <w:pPr>
        <w:spacing w:after="160"/>
      </w:pPr>
      <w:r>
        <w:t xml:space="preserve">While RLS is the enforcement boundary, the application layer still hides controls and routes a user cannot use, both for usability and to avoid confusing error states. Role-derived UI capability is computed once at the session/middleware layer and passed down, rather than re-checked ad hoc per component, to keep the two layers from drifting apart.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9 — Testing &amp;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new table ships with an RLS policy and a corresponding automated test asserting at least one allowed and one denied access case per role that plausibly interacts with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recurring audit (manual or scripted) confirms no table has RLS disabled in production — Supabase allows this per-table and it must never be left off outside of genuinely public reference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isolation (Chapter 6) is explicitly tested with multi-tenant fixtures: two vendors, two subcontractors, and two clients on the same seeded project.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Next volume: 06-Modules — Functional Specification for Every Application Module.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VOLUME 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2026-08-04T17:20:37.564Z</dcterms:created>
  <dcterms:modified xsi:type="dcterms:W3CDTF">2026-08-04T17:20:37.564Z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