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5AA7"/>
          <w:sz w:val="26"/>
          <w:szCs w:val="26"/>
        </w:rPr>
        <w:t xml:space="preserve">GOTTLIEB BUILD &amp; DESIGN</w:t>
      </w:r>
    </w:p>
    <w:p>
      <w:pPr>
        <w:spacing w:after="400" w:before="100"/>
        <w:jc w:val="center"/>
      </w:pPr>
      <w:r>
        <w:rPr>
          <w:color w:val="2B2F36"/>
          <w:sz w:val="20"/>
          <w:szCs w:val="20"/>
        </w:rPr>
        <w:t xml:space="preserve">CONSTRUCTION OPERATING SYSTEM</w:t>
      </w:r>
    </w:p>
    <w:p>
      <w:pPr>
        <w:spacing w:before="800"/>
        <w:jc w:val="center"/>
      </w:pPr>
      <w:r>
        <w:rPr>
          <w:b/>
          <w:bCs/>
          <w:color w:val="071B2E"/>
          <w:sz w:val="56"/>
          <w:szCs w:val="56"/>
        </w:rPr>
        <w:t xml:space="preserve">DESIGN
BIBLE</w:t>
      </w:r>
    </w:p>
    <w:p>
      <w:pPr>
        <w:spacing w:after="800" w:before="200"/>
        <w:jc w:val="center"/>
      </w:pPr>
      <w:r>
        <w:rPr>
          <w:i/>
          <w:iCs/>
          <w:color w:val="0E5AA7"/>
          <w:sz w:val="24"/>
          <w:szCs w:val="24"/>
        </w:rPr>
        <w:t xml:space="preserve">Complete UI/UX Design System</w:t>
      </w:r>
    </w:p>
    <w:p>
      <w:pPr>
        <w:spacing w:before="2400"/>
        <w:jc w:val="center"/>
      </w:pPr>
      <w:r>
        <w:rPr>
          <w:color w:val="2B2F36"/>
          <w:sz w:val="20"/>
          <w:szCs w:val="20"/>
        </w:rPr>
        <w:t xml:space="preserve">CLAUDE MASTER PROMPT 003 · Document 12-Design-Bible</w:t>
      </w:r>
    </w:p>
    <w:p>
      <w:pPr>
        <w:spacing w:before="100"/>
        <w:jc w:val="center"/>
      </w:pPr>
      <w:r>
        <w:rPr>
          <w:color w:val="2B2F36"/>
          <w:sz w:val="20"/>
          <w:szCs w:val="20"/>
        </w:rPr>
        <w:t xml:space="preserve">Companion to the Master PRD and Engineering Standards Manual</w:t>
      </w:r>
    </w:p>
    <w:p>
      <w:pPr>
        <w:spacing w:before="100"/>
        <w:jc w:val="center"/>
      </w:pPr>
      <w:r>
        <w:rPr>
          <w:b/>
          <w:bCs/>
          <w:color w:val="C9CDD2"/>
          <w:sz w:val="18"/>
          <w:szCs w:val="18"/>
        </w:rPr>
        <w:t xml:space="preserve">Status: Draft for Approval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Chapter 1 — Design Philosophy &amp; Principles</w:t>
      </w:r>
    </w:p>
    <w:p>
      <w:pPr>
        <w:spacing w:after="160"/>
      </w:pPr>
      <w:r>
        <w:t xml:space="preserve">The Gottlieb Build &amp; Design Bible is the permanent visual and interaction standard for the platform, extending PRD Volume II's brand foundation into screen-by-screen, component-by-component specification. Where the PRD defines what the platform does and the Engineering Standards Manual defines how it is built, this document defines how it looks and behaves — for every role, every device, and every language.</w:t>
      </w:r>
    </w:p>
    <w:p>
      <w:pPr>
        <w:spacing w:after="160"/>
      </w:pPr>
      <w:r>
        <w:t xml:space="preserve">Reference points remain Apple, Bentley Motors, Porsche Design, Notion, Linear, Arc Browser, Stripe Dashboard, and Foster + Partners: precision over decoration, restraint over density, confidence over noise.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The test for every screen in this document: would this feel at home next to a Stripe dashboard or a Porsche configurator? If a screen reads as generic SaaS or category-standard construction software, it fails the standard.</w:t>
            </w:r>
          </w:p>
        </w:tc>
      </w:tr>
    </w:tbl>
    <w:p>
      <w:pPr>
        <w:pStyle w:val="Heading2"/>
        <w:spacing w:after="180" w:before="360"/>
      </w:pPr>
      <w:r>
        <w:rPr>
          <w:color w:val="0E5AA7"/>
        </w:rPr>
        <w:t xml:space="preserve">1.1 Design Principles (extending PRD Vol. II, Ch. 1.1)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Minimal first — remove before you add.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Quiet confidence — color, weight, and motion used sparingly and with purpose.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honesty — surfaces and depth read as considered architecture, not decoration.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Consistency over novelty — one visual language across every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Legibility above all — construction users work outdoors, on job sites, on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Precision in every measurement — spacing, sizing, and alignment follow the systems in this document exactly.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2 — Brand Identity Application</w:t>
      </w:r>
    </w:p>
    <w:p>
      <w:pPr>
        <w:pStyle w:val="Heading2"/>
        <w:spacing w:after="180" w:before="360"/>
      </w:pPr>
      <w:r>
        <w:rPr>
          <w:color w:val="0E5AA7"/>
        </w:rPr>
        <w:t xml:space="preserve">2.1 Color System (inherited from PRD Vol. II, Ch.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 Rules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Blue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#0E5AA7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elements only: links, primary buttons, active nav states, focus rings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Deep Navy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#071B2E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chrome, headings, high-emphasis text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Silver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#C9CDD2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Borders, dividers, disabled states, secondary text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Charcoal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#2B2F36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text, icons, secondary headings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White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surface — dominant color of every screen by area</w:t>
            </w:r>
          </w:p>
        </w:tc>
      </w:tr>
    </w:tbl>
    <w:p>
      <w:pPr>
        <w:pStyle w:val="Heading2"/>
        <w:spacing w:after="180" w:before="360"/>
      </w:pPr>
      <w:r>
        <w:rPr>
          <w:color w:val="0E5AA7"/>
        </w:rPr>
        <w:t xml:space="preserve">2.2 Logo Placement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navigation: logo mark anchored left (right in RTL), fixed 24px height, minimum 16px clear 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Portal login/splash: centered, no more than 15% of viewport height.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placed on a busy photographic background — always on Deep Navy, White, or a solid neutral.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stretched, rotated, or recolored outside Primary Blue / Deep Navy / White.</w:t>
      </w:r>
    </w:p>
    <w:p>
      <w:pPr>
        <w:pStyle w:val="Heading2"/>
        <w:spacing w:after="180" w:before="360"/>
      </w:pPr>
      <w:r>
        <w:rPr>
          <w:color w:val="0E5AA7"/>
        </w:rPr>
        <w:t xml:space="preserve">2.3 Spacing Scale</w:t>
      </w:r>
    </w:p>
    <w:p>
      <w:pPr>
        <w:spacing w:after="160"/>
      </w:pPr>
      <w:r>
        <w:t xml:space="preserve">An 8px base unit drives every margin, padding, and gap — no arbitrary pixel values in component styles: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space-1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Icon-to-label gap, tight inline spacing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space-2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unit; small component padding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space-3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card padding, form field spacing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space-4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spacing within a card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space-5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Spacing between cards/modules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space-6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Page-section spacing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space-7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 page-region spacing (hero, dashboard header)</w:t>
            </w:r>
          </w:p>
        </w:tc>
      </w:tr>
    </w:tbl>
    <w:p>
      <w:pPr>
        <w:pStyle w:val="Heading2"/>
        <w:spacing w:after="180" w:before="360"/>
      </w:pPr>
      <w:r>
        <w:rPr>
          <w:color w:val="0E5AA7"/>
        </w:rPr>
        <w:t xml:space="preserve">2.4 Borders, Shadows &amp; Glass Effects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Border radius: 8px cards/inputs, 6px buttons/badges, 12px modals — never mixed within one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Shadows: single soft, single-direction, reserved for elevated surfaces (modals, dropdowns, the floating 3D Studio panel). Flat cards use a hairline Silver border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Glass effects: minimal, used only in the 3D Design Studio's floating material panel — subtle backdrop blur, never elsewhere.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Gradients: none in UI chrome, except a subtle Deep-Navy-to-black vignette behind the 3D Viewer.</w:t>
      </w:r>
    </w:p>
    <w:p>
      <w:pPr>
        <w:pStyle w:val="Heading2"/>
        <w:spacing w:after="180" w:before="360"/>
      </w:pPr>
      <w:r>
        <w:rPr>
          <w:color w:val="0E5AA7"/>
        </w:rPr>
        <w:t xml:space="preserve">2.5 Hover, Focus &amp; Active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Hover (buttons/links)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8% darken of base color, 150ms ease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Focus (keyboard)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2px Primary Blue outline, 2px offset — always visible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Active/pressed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12% darken, no transition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Disabled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opacity, Silver text, cursor not-allowed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Selected (nav, tabs, cards)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Blue left-border accent (4px) or 8%-opacity fill</w:t>
            </w:r>
          </w:p>
        </w:tc>
      </w:tr>
    </w:tbl>
    <w:p>
      <w:pPr>
        <w:pStyle w:val="Heading2"/>
        <w:spacing w:after="180" w:before="360"/>
      </w:pPr>
      <w:r>
        <w:rPr>
          <w:color w:val="0E5AA7"/>
        </w:rPr>
        <w:t xml:space="preserve">2.6 Photography &amp; Illustration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Photography: real project photos only, color-graded consistently (warm, high clarity).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Illustration: empty states only — simple single-color Charcoal line illustrations, never cartoonish.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decorative photography on internal/operational screens.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3 — Typography System</w:t>
      </w:r>
    </w:p>
    <w:p>
      <w:pPr>
        <w:pStyle w:val="Heading2"/>
        <w:spacing w:after="180" w:before="360"/>
      </w:pPr>
      <w:r>
        <w:rPr>
          <w:color w:val="0E5AA7"/>
        </w:rPr>
        <w:t xml:space="preserve">3.1 Font Pairing</w:t>
      </w:r>
    </w:p>
    <w:p>
      <w:pPr>
        <w:spacing w:after="160"/>
      </w:pPr>
      <w:r>
        <w:t xml:space="preserve">A single grotesque sans-serif family (Inter or a licensed equivalent) drives all UI text. A companion serif is used sparingly for one purpose: large display moments in the Client Portal (welcome headline, proposal cover) — never in functional UI, tables, or forms.</w:t>
      </w:r>
    </w:p>
    <w:p>
      <w:pPr>
        <w:pStyle w:val="Heading2"/>
        <w:spacing w:after="180" w:before="360"/>
      </w:pPr>
      <w:r>
        <w:rPr>
          <w:color w:val="0E5AA7"/>
        </w:rPr>
        <w:t xml:space="preserve">3.2 Usage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34px Bold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titles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27px SemiBold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titles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18px SemiBold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 text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16px Regular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 headers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13px SemiBold, uppercase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 cells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 Regular, tabular figures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Navigation labels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 Medium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 SemiBold, no uppercase transform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labels/badges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12px SemiBold, uppercase, +0.02em tracking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Tooltips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12px Regular, White on Charcoal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 labels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13px Medium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 input text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16px Regular (mobile zoom prevention)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Dialog titles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20px SemiBold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messages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13px Medium, Danger color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 body / 13px Silver timestamp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16px body, 24px section headers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Portal display moments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Serif (sparingly)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40–56px, once per screen maximum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4 — Iconography System</w:t>
      </w:r>
    </w:p>
    <w:p>
      <w:pPr>
        <w:spacing w:after="160"/>
      </w:pPr>
      <w:r>
        <w:t xml:space="preserve">A single icon set (2px stroke, rounded joins, 24×24px grid, matching Lucide's construction principles) covers every domain. No mixed icon styles, weights, or sources anywhere in the product.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 Icons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Construction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hard-hat, hammer, ruler, level, crane, phase-checkmark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Financial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invoice, dollar-circle, receipt, trending-up, wallet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file-text, file-pdf, folder, version-clock, signature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building, blueprint-grid, calendar-project, map-pin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truck, package, storefront, delivery-clock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user-heart, home, key, message-circle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Blueprint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layers, ruler-diagonal, compare-split, measure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cube-rotate, walk, zoom, swap-material, camera-orbit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check-circle, x-circle, clock-pending, signature-pen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flag, milestone-diamond, progress-bar, phase-arrow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gear, sliders, shield-lock, language-globe</w:t>
            </w:r>
          </w:p>
        </w:tc>
      </w:tr>
    </w:tbl>
    <w:p>
      <w:pPr>
        <w:pStyle w:val="Heading2"/>
        <w:spacing w:after="180" w:before="360"/>
      </w:pPr>
      <w:r>
        <w:rPr>
          <w:color w:val="0E5AA7"/>
        </w:rPr>
        <w:t xml:space="preserve">4.1 Icon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Icons are Charcoal by default, Primary Blue only when interactive/active.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Icon-only buttons always carry an accessible label (aria-label), never rely on tooltip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icons (approval, warning) use the semantic colors from PRD Vol. II, Ch. 2.2 — never arbitrary colors.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filled/outline mixing on a single screen — outline style is the platform default; filled is reserved for the active/selected state only.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5 — Grid System &amp; Responsive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640px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640–1024px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Laptop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1024–1440px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Desktop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1440px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48px, content capped at 1440px max-width</w:t>
            </w:r>
          </w:p>
        </w:tc>
      </w:tr>
    </w:tbl>
    <w:p>
      <w:pPr>
        <w:pStyle w:val="Heading2"/>
        <w:spacing w:after="180" w:before="360"/>
      </w:pPr>
      <w:r>
        <w:rPr>
          <w:color w:val="0E5AA7"/>
        </w:rPr>
        <w:t xml:space="preserve">5.1 Container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never spans full viewport width above 1440px — a centered max-width container prevents unreadable line lengths on ultrawide monitors.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3D Design Studio is the one exception: the viewport fills all available space at every breakpoint, chrome floats above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Gutter between grid columns is 24px at Laptop/Desktop, 16px at Tablet, 12px at Mobile.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6 — Navigation System</w:t>
      </w:r>
    </w:p>
    <w:p>
      <w:pPr>
        <w:pStyle w:val="Heading2"/>
        <w:spacing w:after="180" w:before="360"/>
      </w:pPr>
      <w:r>
        <w:rPr>
          <w:color w:val="0E5AA7"/>
        </w:rPr>
        <w:t xml:space="preserve">6.1 Top Navigation</w:t>
      </w:r>
    </w:p>
    <w:p>
      <w:pPr>
        <w:spacing w:after="160"/>
      </w:pPr>
      <w:r>
        <w:t xml:space="preserve">Deep Navy bar, 64px height: logo (left/start), global search (center-left), quick actions + notifications bell + language selector + profile menu (right/end). Fixed position, never scrolls away, per the legibility principle for job-site use.</w:t>
      </w:r>
    </w:p>
    <w:p>
      <w:pPr>
        <w:pStyle w:val="Heading2"/>
        <w:spacing w:after="180" w:before="360"/>
      </w:pPr>
      <w:r>
        <w:rPr>
          <w:color w:val="0E5AA7"/>
        </w:rPr>
        <w:t xml:space="preserve">6.2 Sidebar</w:t>
      </w:r>
    </w:p>
    <w:p>
      <w:pPr>
        <w:spacing w:after="160"/>
      </w:pPr>
      <w:r>
        <w:t xml:space="preserve">Collapsible left (or right in RTL) sidebar, role-filtered module list per PRD Vol. V permissions — a Client never sees Estimating in their sidebar, an Estimator never sees Vendor Portal. Active module indicated by the Primary Blue left-border accent from Chapter 2.5.</w:t>
      </w:r>
    </w:p>
    <w:p>
      <w:pPr>
        <w:pStyle w:val="Heading2"/>
        <w:spacing w:after="180" w:before="360"/>
      </w:pPr>
      <w:r>
        <w:rPr>
          <w:color w:val="0E5AA7"/>
        </w:rPr>
        <w:t xml:space="preserve">6.3 Breadcrumbs</w:t>
      </w:r>
    </w:p>
    <w:p>
      <w:pPr>
        <w:spacing w:after="160"/>
      </w:pPr>
      <w:r>
        <w:t xml:space="preserve">Shown on any screen more than two levels deep (e.g. Projects &gt; 123 Main St &gt; Change Orders &gt; CO-014), Charcoal text with Silver separators, current page in SemiBold and non-clickable.</w:t>
      </w:r>
    </w:p>
    <w:p>
      <w:pPr>
        <w:pStyle w:val="Heading2"/>
        <w:spacing w:after="180" w:before="360"/>
      </w:pPr>
      <w:r>
        <w:rPr>
          <w:color w:val="0E5AA7"/>
        </w:rPr>
        <w:t xml:space="preserve">6.4 Search</w:t>
      </w:r>
    </w:p>
    <w:p>
      <w:pPr>
        <w:spacing w:after="160"/>
      </w:pPr>
      <w:r>
        <w:t xml:space="preserve">Global search (⌘K / Ctrl+K) searches across projects, documents, RFIs, and comments the user has permission to see (never bypassing RLS, per Engineering Standards Ch. 6.5), grouped by result type.</w:t>
      </w:r>
    </w:p>
    <w:p>
      <w:pPr>
        <w:pStyle w:val="Heading2"/>
        <w:spacing w:after="180" w:before="360"/>
      </w:pPr>
      <w:r>
        <w:rPr>
          <w:color w:val="0E5AA7"/>
        </w:rPr>
        <w:t xml:space="preserve">6.5 Notifications, Profile Menu &amp; Language Selector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Notifications: bell icon with unread-count badge, dropdown panel showing the 10 most recent, link to full Notifications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menu: avatar/initials, name, role badge, Settings link, Sign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 selector: flag-free (text-based, e.g. "English", "العربية") dropdown in the top nav, immediately applies the RTL layout flip where relevant (Chapter 18).</w:t>
      </w:r>
    </w:p>
    <w:p>
      <w:pPr>
        <w:pStyle w:val="Heading2"/>
        <w:spacing w:after="180" w:before="360"/>
      </w:pPr>
      <w:r>
        <w:rPr>
          <w:color w:val="0E5AA7"/>
        </w:rPr>
        <w:t xml:space="preserve">6.6 Dark Mode Preparation</w:t>
      </w:r>
    </w:p>
    <w:p>
      <w:pPr>
        <w:spacing w:after="160"/>
      </w:pPr>
      <w:r>
        <w:t xml:space="preserve">All color tokens are defined as semantic variables (surface, surface-inverse, text-primary, text-secondary, border) rather than hardcoded hex values in components, so a future dark theme is a token-swap exercise, not a rewrite. Dark mode is not implemented in Phase 1–3 but every component must be built against the token layer, never a literal color, to keep this option open.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7 — Role-Specific Dashboards</w:t>
      </w:r>
    </w:p>
    <w:p>
      <w:pPr>
        <w:spacing w:after="160"/>
      </w:pPr>
      <w:r>
        <w:t xml:space="preserve">Each dashboard surfaces the same underlying card and layout primitives (Chapter 15) but prioritizes different modules, per PRD Vol. VI, Ch. 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Dashboard Cards (left-to-right, top-to-bottom priority)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Org-wide project health, pending approvals across projects, user activity, system alerts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projects list, pending approvals, schedule risk, budget summary, recent activity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Draft/pending estimates, pricing library shortcuts, recent proposals sent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Superintendent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Today's field tasks, open RFIs, inspections due, daily report reminder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progress ring, next selection deadline, unread messages, upcoming milestone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purchase orders, quotes awaiting response, upcoming deliveries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Subcontractor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tasks, daily report status, open RFIs, invoice status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design comments, blueprint versions awaiting review, 3D model status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engineering RFIs, inspection results, pending documents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Inspector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Upcoming inspections, past results, compliance flags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Accountant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Outstanding invoices, payments due, financial variance flags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8 — Project Dashboard (Primary Screen)</w:t>
      </w:r>
    </w:p>
    <w:p>
      <w:pPr>
        <w:spacing w:after="160"/>
      </w:pPr>
      <w:r>
        <w:t xml:space="preserve">The single most-visited screen for internal roles. Layout: a header band (project name, address, status badge, phase indicator) followed by a responsive card grid: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Overview card — type, dates, team avatars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status — current phase highlighted on the 21-phase timeline (PRD Vol. VI, Ch.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 — horizontal phase strip with progress fill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summary — estimated vs. actual, variance flagged in semantic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— percentage ring + recent daily report snippet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model preview — static thumbnail of the current GLB scene, click-through to full Studio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Blueprint preview — latest version thumbnail, version badge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photos — 4-photo grid, click-through to full media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issues — RFI count with severity breakdown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Approvals — pending count, oldest-pending flagged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orders — count and total value pending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— recently generated (Document Generator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 — unread count, latest snippet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Upcoming inspections — next 2, with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Milestones — next 2 upcoming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feed — chronological, full-width footer section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Card order and visibility adapt per role per Chapter 7 — a Client's version of this screen hides Budget Summary variance detail and Estimating-related cards entirely, not merely disables them.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9 — Design Studio (Signature Feature)</w:t>
      </w:r>
    </w:p>
    <w:p>
      <w:pPr>
        <w:spacing w:after="160"/>
      </w:pPr>
      <w:r>
        <w:t xml:space="preserve">Full technical specification in PRD Vol. VIII; this chapter defines the screen composition.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Viewer — full-bleed viewport, Deep Navy vignette edges, floating glass material panel (Chapter 2.4)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Selector — a floating pill-shaped selector along the top of the viewport, listing rooms in the current scene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Studio access — a docked side panel, collapsible, opening the category browser from Chapter 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&amp; After — a toggle switch top-right of the viewport; split-view or full-toggle per user preference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 Designs — a horizontally scrolling strip of named selection snapshots a client can return 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Library — searchable/filterable grid, opened as an overlay panel, never navigating away from the 3D scene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Favorites — heart-icon toggle on any product card, surfaced in a dedicated Favorites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Difference — a persistent running total pill at the bottom of the material panel, updates live on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Workflow — a "Submit for Approval" primary button, disabled until at least one change is pending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Comments — pin-drop comments directly on the 3D model, threaded, visible to PM/Architect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Comparison Mode — side-by-side two-scene view (e.g. two flooring options) for direct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Walkthrough Controls — a minimal control cluster (bottom-center): orbit, walk, zoom, reset-view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10 — Material Studio: Room-by-Room Customization</w:t>
      </w:r>
    </w:p>
    <w:p>
      <w:pPr>
        <w:spacing w:after="160"/>
      </w:pPr>
      <w:r>
        <w:t xml:space="preserve">Categories are organized by room/zone first, then by material type, matching how clients actually think about their home rather than a flat catalog: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Kitchen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Bathrooms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Bedrooms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Living Room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Landscape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Roof</w:t>
      </w:r>
    </w:p>
    <w:p>
      <w:pPr>
        <w:spacing w:after="160"/>
      </w:pPr>
      <w:r>
        <w:t xml:space="preserve">Within each room, material categories follow a consistent order: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Cabinets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Countertops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</w:t>
      </w:r>
    </w:p>
    <w:p>
      <w:pPr>
        <w:pStyle w:val="Heading2"/>
        <w:spacing w:after="180" w:before="360"/>
      </w:pPr>
      <w:r>
        <w:rPr>
          <w:color w:val="0E5AA7"/>
        </w:rPr>
        <w:t xml:space="preserve">10.1 Product Card Anatomy</w:t>
      </w:r>
    </w:p>
    <w:p>
      <w:pPr>
        <w:spacing w:after="160"/>
      </w:pPr>
      <w:r>
        <w:t xml:space="preserve">Every material product displays the same nine fields in the same order, so scanning is fast regardless of category: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Preview (swatch or in-scene thumbnail)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Manufacturer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Warranty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Impact (delta vs. baseline, in the running-total color from Chapter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+ Approval Status (badge, using semantic colors)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11 — Subcontractor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Assignments — task list scoped to their trade, grouped by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— completion percentage slider/input, tied to Progress Tracking (PRD Vol. VI, Ch.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 &amp; Videos — camera-first upload flow, phase auto-tagged by current project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Reports — structured form (weather, crew count, work performed, issues) with photo attachment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RFIs — submit and track, threaded with PM/Architect responses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 — submission and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Licenses &amp; Insurance — document upload with expiration-date tracking and renewal 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 — project-scoped, never cross-project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— assigned dates and inspection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Jobsite Notes — free-form, timestamped, photo-attachable notes distinct from formal daily reports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12 — Vendor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 — respond to RFQs with itemized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Orders — received, acknowledge, mark fulfilled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Deliveries — schedule and track against PO line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 — submission and payment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Warranty — attach warranty documents per delivered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Catalog — self-service catalog management feeding the Material Studio (Chapter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&amp; Lead Time — per-product fields, surfaced directly in client-facing product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— specification sheets, certifications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13 — Client Experience</w:t>
      </w:r>
    </w:p>
    <w:p>
      <w:pPr>
        <w:spacing w:after="160"/>
      </w:pPr>
      <w:r>
        <w:t xml:space="preserve">The most visually elevated portal in the platform — every screen uses the full luxury treatment: generous whitespace, the serif display type from Chapter 3 for section headers, and photography-forward layouts where content allows.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Timeline — the 21-phase strip, simplified to plain-language milestones rather than construction jargon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Walkthrough — direct entry into the Design Studio (Chapter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&amp; After — dedicated gallery view, not only inside the 3D Studio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Selections — a summary view of all confirmed choices across rooms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Approvals — pending items requiring client action, prioritized at the top of their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 — clear, itemized, linked to Document Generator PDFs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— all Document-Generator outputs relevant to them, organized by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 — direct line to their PM/Architect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 — payment history and outstanding 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Construction Photos &amp; Videos — organized by phase, most recent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— the same percentage ring as the internal dashboard, simplified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— upcoming milestones in plain language, no internal scheduling jargon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14 — Mobile Experience</w:t>
      </w:r>
    </w:p>
    <w:p>
      <w:pPr>
        <w:spacing w:after="160"/>
      </w:pPr>
      <w:r>
        <w:t xml:space="preserve">Mobile is treated as a first-class surface, not a shrunk desktop — the Engineering Standards Ch. 3.1 route groups render mobile-optimized layouts at the same routes, per PRD Vol. X's Phase 4 native/PWA evaluation.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Mobile-Specific Treatment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Single-column card stack, role-prioritized per Chapter 7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view with large tap targets, swipe-to-filter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Camera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camera integration, auto-tags phase and location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upload with progress indicator, resumable on connection loss (job-site connectivity)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Full-screen list, swipe-to-dismiss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Progress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Simplified percentage + photo grid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Full-width approve/reject buttons, thumb-reachable at screen bottom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Messages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chat-style thread UI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Calendar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Agenda view by default, month view secondary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Studio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 browser optimized for one-handed scrolling; full 3D editing deferred to desktop/tablet where feasible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Viewer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Touch-first orbit/zoom gestures, simplified control cluster from Chapter 9</w:t>
            </w:r>
          </w:p>
        </w:tc>
      </w:tr>
    </w:tbl>
    <w:p>
      <w:pPr>
        <w:pStyle w:val="Heading2"/>
        <w:spacing w:after="180" w:before="360"/>
      </w:pPr>
      <w:r>
        <w:rPr>
          <w:color w:val="0E5AA7"/>
        </w:rPr>
        <w:t xml:space="preserve">14.1 Bottom Navigation</w:t>
      </w:r>
    </w:p>
    <w:p>
      <w:pPr>
        <w:spacing w:after="160"/>
      </w:pPr>
      <w:r>
        <w:t xml:space="preserve">Mobile replaces the sidebar (Chapter 6.2) with a fixed bottom tab bar: Home, Projects, Camera (center, elevated), Notifications, Profile — five items maximum, role-filtered content within each tab rather than more tabs.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15 — Design System Components</w:t>
      </w:r>
    </w:p>
    <w:p>
      <w:pPr>
        <w:spacing w:after="160"/>
      </w:pPr>
      <w:r>
        <w:t xml:space="preserve">Every component below is built once in /packages/ui (Engineering Standards Ch. 4.4) and governed by the tokens in Chapters 2, 3, and 5. No module defines a one-off variant.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(Blue fill), Secondary (outline), Destructive (Danger), Ghost (text-only); 40px height default, 32px compact, 48px mobile-primary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8px radius, hairline Silver border, 16–24px padding per Chapter 2.3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Labels above inputs, 16px input text, inline validation below the field, never in a separate summary block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Dropdowns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Max-height with scroll after 8 items, search input auto-appears above 12 items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Compact row height per PRD Vol. II Ch. 4.4, sticky header, sortable columns indicated by chevron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on desktop, vertical on mobile, phase dots colored by status (complete/current/upcoming)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Stepper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for multi-step forms (e.g. estimate creation); numbered circles, connecting line, current step in Primary Blue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Underline style, Primary Blue active indicator, never pill/button-style tabs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Accordions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Single-open by default within a group, chevron rotates 180° on expand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Dialogs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12px radius, centered, max-width 560px standard / 800px for complex forms, dimmed scrim behind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Upload Areas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Dashed Silver border, drag-active state fills Primary-Blue-8%, progress bar per file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Progress Bars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4px height, Primary Blue fill, rounded ends, percentage label when space allows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Vol. VI reporting views rendered with the semantic color set only — no arbitrary chart-library default palettes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Toast (transient, bottom-right desktop / bottom mobile) and persistent (bell dropdown, Chapter 6.5)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banners using semantic colors, icon + message + optional action, dismissible unless blocking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Badges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12px pill, semantic or neutral fill, used for counts and short status words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Rectangular, 6px radius, removable (x) when user-editable, used for categorization not status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Indicators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 + label pairing, dot uses semantic color, consistent across every module per PRD Vol. VI Ch. 14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Persistent icon-triggered input, expands inline (module search) or opens the global palette (Chapter 6.4)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Filters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Chip-based active-filter display above the content it filters, clear-all always available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Pagination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Numbered for tables, "Load more" for card grids and portal feeds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16 — Micro-Interactions &amp; Animation</w:t>
      </w:r>
    </w:p>
    <w:p>
      <w:pPr>
        <w:spacing w:after="160"/>
      </w:pPr>
      <w:r>
        <w:t xml:space="preserve">Motion exists to clarify state changes, per PRD Vol. II Ch. 4.5 — never as decoration. Standard duration is 150–250ms with a standard ease-out curve; the 3D Design Studio is the sole area permitted more expressive motion.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Skeleton screens matching final content shape, never a generic spinner for content areas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Hover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150ms color/elevation transition per Chapter 2.5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Brief green check animation (400ms) on the affected element, then settles to static confirmed state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Subtle horizontal shake (200ms) on the invalid field, plus inline message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transitions from pending to approved state with a soft fade + status-dot color change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Determinate progress bar per file; completed files check off individually, not just on batch completion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transitions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Smooth camera eased moves (400–600ms) between rooms/views; material swaps crossfade (300ms), never pop instantly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transitions are instant (no page-transition animation) to keep the app feeling fast, per the performance principles in Engineering Standards Ch. 9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Subtle lift (2px translate + shadow increase) on hover for clickable cards only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Scale-down 2% on press for tactile feedback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changes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Crossfade as above; running price total animates (count-up/down) rather than jumping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Timeline updates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phase completion animates the progress fill smoothly rather than snapping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17 — Accessibility Standards</w:t>
      </w:r>
    </w:p>
    <w:p>
      <w:pPr>
        <w:spacing w:after="160"/>
      </w:pPr>
      <w:r>
        <w:t xml:space="preserve">WCAG 2.1 AA is the baseline (PRD Vol. III, Ch. 6), applied concretely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navigation — every interactive element reachable and operable via keyboard, visible focus ring per Chapter 2.5, logical tab order matching visual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contrast — all text meets 4.5:1 minimum against its background; the semantic colors are chosen and tested to meet this even at small badge sizes.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 readers — all icon-only controls carry aria-labels (Chapter 4.1); dynamic content changes (notifications, approval status) announce via aria-live regions.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RTL layouts — full mirroring per Chapter 18, using logical (start/end) properties throughout, never physical (left/right) in component styles.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scaling — layouts tolerate up to 200% browser text zoom without content loss or overlap.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motion — every animation in Chapter 16 respects prefers-reduced-motion, substituting instant state changes for transitions.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18 — Multi-Language &amp; RTL Design Rules</w:t>
      </w:r>
    </w:p>
    <w:p>
      <w:pPr>
        <w:spacing w:after="160"/>
      </w:pPr>
      <w:r>
        <w:t xml:space="preserve">All sixteen languages from PRD Vol. I, Ch. 7 are supported at the component level, not retrofitted per screen: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Spanish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Hebrew (RTL)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Arabic (RTL)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Farsi (RTL)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Mandarin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Korean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Vietnamese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Tagalog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Russian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Portuguese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Hindi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Punjabi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Urdu (RTL)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Armenian</w:t>
      </w:r>
    </w:p>
    <w:p>
      <w:pPr>
        <w:pStyle w:val="Heading2"/>
        <w:spacing w:after="180" w:before="360"/>
      </w:pPr>
      <w:r>
        <w:rPr>
          <w:color w:val="0E5AA7"/>
        </w:rPr>
        <w:t xml:space="preserve">18.1 RTL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Layout, navigation, icons with directional meaning (back/forward arrows, timeline direction), and form field order all mirror fully for Hebrew, Arabic, Farsi, and Urdu.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8px spacing scale (Chapter 2.3) and component library use logical CSS properties (margin-inline-start, not margin-left) so mirroring is automatic, not hand-coded per component.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Numerals and dates follow each locale's convention; currency always displays with the project's configured currency regardless of UI language.</w:t>
      </w:r>
    </w:p>
    <w:p>
      <w:pPr>
        <w:pStyle w:val="Heading2"/>
        <w:spacing w:after="180" w:before="360"/>
      </w:pPr>
      <w:r>
        <w:rPr>
          <w:color w:val="0E5AA7"/>
        </w:rPr>
        <w:t xml:space="preserve">18.2 Variable Text Length</w:t>
      </w:r>
    </w:p>
    <w:p>
      <w:pPr>
        <w:spacing w:after="160"/>
      </w:pPr>
      <w:r>
        <w:t xml:space="preserve">Buttons, badges, and nav labels are tested against the longest expected translation (German/Russian expansion, Hebrew/Arabic contraction) — no fixed-width text containers that could truncate a translated label.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19 — Future Design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 — enabled by the token architecture in Chapter 6.6; sequenced after Phase 2 per PRD Vol. 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 design refinements — once usage data from the Phase 1–3 web/PWA experience justifies platform-specific patterns (PRD Vol. X, Phase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Expanded illustration set for empty/onboarding states as new modules mature.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AI-surfaced UI patterns (suggestion chips, assistant panel) designed to feel native to this system, per PRD Vol. VII, Ch. 9 and Engineering Standards Ch. 4.4.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 refinements for the 3D Design Studio as GLB pipeline capability grows (PRD Vol. VIII, Ch. 8).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20 — Document Governance</w:t>
      </w:r>
    </w:p>
    <w:p>
      <w:pPr>
        <w:spacing w:after="160"/>
      </w:pPr>
      <w:r>
        <w:t xml:space="preserve">This Design Bible lives at /docs/12-Design-Bible alongside the PRD and Engineering Standards Manual. Per the recommended discipline, all three foundational documents should be frozen as Version 1.0 once approved, with subsequent changes handled through a controlled revision process rather than continuous rewriting — keeping every future screen, human or AI-generated, aligned to one visual standard.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With the PRD, Engineering Standards Manual, and Design Bible complete and frozen at v1.0, the project is ready for Prompt #004: production-ready project structure and module-by-module build, per PRD Volume X's Phase 1 sequence.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B2F3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CDD2"/>
        <w:sz w:val="16"/>
        <w:szCs w:val="16"/>
      </w:rPr>
      <w:t xml:space="preserve">GOTTLIEB BUILD &amp; DESIGN · DESIGN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b/>
      <w:bCs/>
      <w:color w:val="07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b/>
      <w:bCs/>
      <w:color w:val="0E5AA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2B2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2026-08-04T21:25:35.201Z</dcterms:created>
  <dcterms:modified xsi:type="dcterms:W3CDTF">2026-08-04T21:25:35.204Z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