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242C3" w14:textId="6280D6BE" w:rsidR="00346588" w:rsidRDefault="00346588" w:rsidP="00203D2F">
      <w:pPr>
        <w:jc w:val="center"/>
        <w:rPr>
          <w:sz w:val="32"/>
          <w:szCs w:val="32"/>
        </w:rPr>
      </w:pPr>
      <w:bookmarkStart w:id="0" w:name="_Hlk194567993"/>
      <w:r w:rsidRPr="00346588">
        <w:rPr>
          <w:sz w:val="32"/>
          <w:szCs w:val="32"/>
        </w:rPr>
        <w:t>Project Log</w:t>
      </w:r>
    </w:p>
    <w:p w14:paraId="3BF2AF67" w14:textId="77777777" w:rsidR="00203D2F" w:rsidRDefault="00203D2F" w:rsidP="00203D2F">
      <w:pPr>
        <w:jc w:val="center"/>
      </w:pPr>
    </w:p>
    <w:p w14:paraId="01E7621C" w14:textId="649F70AB" w:rsidR="00FC6D68" w:rsidRDefault="00FC6D68" w:rsidP="00346588">
      <w:r>
        <w:t>April 3</w:t>
      </w:r>
      <w:r w:rsidRPr="00FC6D68">
        <w:rPr>
          <w:vertAlign w:val="superscript"/>
        </w:rPr>
        <w:t>rd</w:t>
      </w:r>
      <w:r>
        <w:t xml:space="preserve"> 2025</w:t>
      </w:r>
    </w:p>
    <w:bookmarkEnd w:id="0"/>
    <w:p w14:paraId="5B11EF8C" w14:textId="3908C2F1" w:rsidR="0061242D" w:rsidRDefault="0061242D" w:rsidP="00BB3C83">
      <w:pPr>
        <w:jc w:val="both"/>
        <w:rPr>
          <w:b/>
          <w:bCs/>
        </w:rPr>
      </w:pPr>
      <w:r w:rsidRPr="00FC6D68">
        <w:rPr>
          <w:b/>
          <w:bCs/>
        </w:rPr>
        <w:t>Problem Statement:</w:t>
      </w:r>
    </w:p>
    <w:p w14:paraId="5C9CDEF8" w14:textId="18CA4860" w:rsidR="005C78A1" w:rsidRDefault="005C78A1" w:rsidP="00BB3C83">
      <w:pPr>
        <w:jc w:val="both"/>
      </w:pPr>
      <w:r w:rsidRPr="005C78A1">
        <w:t>In today’s urban environments, personal safety and well-being are increasingly becoming major concerns, particularly for those who live or work in high-risk areas. Individuals may feel vulnerable to threats like crime, harassment, or accidents, and often lack the tools needed to effectively protect themselves or respond to emergencies. Moreover, the stresses of daily life, coupled with concerns for personal safety, can take a toll on mental and emotional well-being. While there are various apps available for tracking safety or providing mental health support, few offer a comprehensive solution that integrates both aspects in a user-friendly manner. The need for a reliable, all-in-one solution that addresses both safety and well-being has never been greater, especially in a world where individuals are more mobile and exposed to various risks.</w:t>
      </w:r>
    </w:p>
    <w:p w14:paraId="6420DC65" w14:textId="77777777" w:rsidR="00F56CA5" w:rsidRDefault="00F56CA5" w:rsidP="00BB3C83">
      <w:pPr>
        <w:jc w:val="both"/>
      </w:pPr>
    </w:p>
    <w:p w14:paraId="270CC084" w14:textId="22BE7C7F" w:rsidR="00F56CA5" w:rsidRPr="00F56CA5" w:rsidRDefault="00F56CA5" w:rsidP="00BB3C83">
      <w:pPr>
        <w:jc w:val="both"/>
        <w:rPr>
          <w:b/>
          <w:bCs/>
        </w:rPr>
      </w:pPr>
      <w:r w:rsidRPr="00F56CA5">
        <w:rPr>
          <w:b/>
          <w:bCs/>
        </w:rPr>
        <w:t>Abstract:</w:t>
      </w:r>
    </w:p>
    <w:p w14:paraId="3402E167" w14:textId="77777777" w:rsidR="00250B0E" w:rsidRDefault="00250B0E" w:rsidP="00250B0E">
      <w:pPr>
        <w:jc w:val="both"/>
      </w:pPr>
      <w:r w:rsidRPr="00F56CA5">
        <w:t>Personal safety and well-being</w:t>
      </w:r>
      <w:r w:rsidRPr="004A03F8">
        <w:t xml:space="preserve"> concerns are becoming more and more common in modern urban settings, especially for people who live or work in high-risk locations. Many people are susceptible to dangers including accidents, harassment, and crime, yet they frequently lack the necessary resources to defend themselves or handle crises. Concurrently, these safety concerns and the everyday pressures of contemporary life can significantly affect a person's mental and emotional health. Although there are many programs that focus on either safety or mental health, very few offer a comprehensive strategy that skillfully combines the two into a unified, approachable solution. This disparity emphasizes the increasing demand for a comprehensive platform that </w:t>
      </w:r>
      <w:proofErr w:type="gramStart"/>
      <w:r w:rsidRPr="004A03F8">
        <w:t>takes into account</w:t>
      </w:r>
      <w:proofErr w:type="gramEnd"/>
      <w:r w:rsidRPr="004A03F8">
        <w:t xml:space="preserve"> both psychological and physical safety. There has never been a greater need for a dependable, comprehensive solution to guarantee mental health and personal safety at a time of greater mobility and exposure to a wide range of hazards. The potential of such integrated solutions and their significance in improving urban dwellers' security and quality of life are examined in this study.</w:t>
      </w:r>
    </w:p>
    <w:p w14:paraId="22711B56" w14:textId="77777777" w:rsidR="00302F58" w:rsidRDefault="00302F58" w:rsidP="00250B0E">
      <w:pPr>
        <w:jc w:val="both"/>
      </w:pPr>
    </w:p>
    <w:tbl>
      <w:tblPr>
        <w:tblStyle w:val="TableGrid"/>
        <w:tblW w:w="0" w:type="auto"/>
        <w:tblLook w:val="04A0" w:firstRow="1" w:lastRow="0" w:firstColumn="1" w:lastColumn="0" w:noHBand="0" w:noVBand="1"/>
      </w:tblPr>
      <w:tblGrid>
        <w:gridCol w:w="2254"/>
        <w:gridCol w:w="2254"/>
        <w:gridCol w:w="2254"/>
        <w:gridCol w:w="2254"/>
      </w:tblGrid>
      <w:tr w:rsidR="00346588" w14:paraId="3D0DB783" w14:textId="77777777" w:rsidTr="00E73C23">
        <w:tc>
          <w:tcPr>
            <w:tcW w:w="2254" w:type="dxa"/>
          </w:tcPr>
          <w:p w14:paraId="03B2BB0A" w14:textId="4A523063" w:rsidR="00346588" w:rsidRDefault="000E6E02" w:rsidP="00E73C23">
            <w:pPr>
              <w:jc w:val="center"/>
            </w:pPr>
            <w:r>
              <w:t>Group</w:t>
            </w:r>
          </w:p>
        </w:tc>
        <w:tc>
          <w:tcPr>
            <w:tcW w:w="2254" w:type="dxa"/>
          </w:tcPr>
          <w:p w14:paraId="7ABE10DF" w14:textId="77777777" w:rsidR="00346588" w:rsidRDefault="00346588" w:rsidP="00E73C23">
            <w:pPr>
              <w:jc w:val="center"/>
            </w:pPr>
            <w:r>
              <w:t>Learner 1</w:t>
            </w:r>
          </w:p>
        </w:tc>
        <w:tc>
          <w:tcPr>
            <w:tcW w:w="2254" w:type="dxa"/>
          </w:tcPr>
          <w:p w14:paraId="689A3B96" w14:textId="77777777" w:rsidR="00346588" w:rsidRDefault="00346588" w:rsidP="00E73C23">
            <w:pPr>
              <w:jc w:val="center"/>
            </w:pPr>
            <w:r>
              <w:t>Learner 2</w:t>
            </w:r>
          </w:p>
        </w:tc>
        <w:tc>
          <w:tcPr>
            <w:tcW w:w="2254" w:type="dxa"/>
          </w:tcPr>
          <w:p w14:paraId="7FECDE01" w14:textId="77777777" w:rsidR="00346588" w:rsidRDefault="00346588" w:rsidP="00E73C23">
            <w:pPr>
              <w:jc w:val="center"/>
            </w:pPr>
            <w:r>
              <w:t>Problem statement</w:t>
            </w:r>
          </w:p>
        </w:tc>
      </w:tr>
      <w:tr w:rsidR="00346588" w14:paraId="75ED1145" w14:textId="77777777" w:rsidTr="00E73C23">
        <w:tc>
          <w:tcPr>
            <w:tcW w:w="2254" w:type="dxa"/>
          </w:tcPr>
          <w:p w14:paraId="5245ECD6" w14:textId="77777777" w:rsidR="00346588" w:rsidRDefault="00346588" w:rsidP="00E73C23">
            <w:pPr>
              <w:jc w:val="center"/>
            </w:pPr>
            <w:r>
              <w:t>10</w:t>
            </w:r>
          </w:p>
        </w:tc>
        <w:tc>
          <w:tcPr>
            <w:tcW w:w="2254" w:type="dxa"/>
          </w:tcPr>
          <w:p w14:paraId="5F9BBC2F" w14:textId="77777777" w:rsidR="00346588" w:rsidRDefault="00346588" w:rsidP="00E73C23">
            <w:pPr>
              <w:jc w:val="center"/>
            </w:pPr>
            <w:r>
              <w:t>Charan Chidella</w:t>
            </w:r>
          </w:p>
        </w:tc>
        <w:tc>
          <w:tcPr>
            <w:tcW w:w="2254" w:type="dxa"/>
          </w:tcPr>
          <w:p w14:paraId="748F4D3C" w14:textId="77777777" w:rsidR="00346588" w:rsidRDefault="00346588" w:rsidP="00E73C23">
            <w:pPr>
              <w:jc w:val="center"/>
            </w:pPr>
          </w:p>
        </w:tc>
        <w:tc>
          <w:tcPr>
            <w:tcW w:w="2254" w:type="dxa"/>
          </w:tcPr>
          <w:p w14:paraId="3892E1CC" w14:textId="77777777" w:rsidR="00346588" w:rsidRDefault="00346588" w:rsidP="00E73C23">
            <w:pPr>
              <w:jc w:val="center"/>
            </w:pPr>
            <w:r>
              <w:t>10</w:t>
            </w:r>
          </w:p>
        </w:tc>
      </w:tr>
    </w:tbl>
    <w:p w14:paraId="6A912BBC" w14:textId="77777777" w:rsidR="00346588" w:rsidRDefault="00346588" w:rsidP="00250B0E">
      <w:pPr>
        <w:jc w:val="both"/>
      </w:pPr>
    </w:p>
    <w:p w14:paraId="7878C84D" w14:textId="3A1971FF" w:rsidR="00777096" w:rsidRDefault="00777096" w:rsidP="00777096">
      <w:pPr>
        <w:jc w:val="both"/>
      </w:pPr>
    </w:p>
    <w:p w14:paraId="37025AF7" w14:textId="6769BB7F" w:rsidR="00F060A4" w:rsidRPr="00777096" w:rsidRDefault="00F66321" w:rsidP="00777096">
      <w:pPr>
        <w:jc w:val="both"/>
      </w:pPr>
      <w:r>
        <w:rPr>
          <w:b/>
          <w:bCs/>
        </w:rPr>
        <w:lastRenderedPageBreak/>
        <w:t>Key Features</w:t>
      </w:r>
    </w:p>
    <w:p w14:paraId="70688693" w14:textId="38BFE9C7" w:rsidR="00F060A4" w:rsidRDefault="00F060A4" w:rsidP="00F060A4">
      <w:pPr>
        <w:pStyle w:val="ListParagraph"/>
        <w:numPr>
          <w:ilvl w:val="0"/>
          <w:numId w:val="5"/>
        </w:numPr>
      </w:pPr>
      <w:bookmarkStart w:id="1" w:name="_Hlk194587425"/>
      <w:proofErr w:type="spellStart"/>
      <w:r>
        <w:t>User</w:t>
      </w:r>
      <w:r w:rsidR="00777096">
        <w:t>ManagementService</w:t>
      </w:r>
      <w:proofErr w:type="spellEnd"/>
    </w:p>
    <w:p w14:paraId="10D86DC8" w14:textId="099AE5BB" w:rsidR="00F060A4" w:rsidRDefault="00777096" w:rsidP="00F060A4">
      <w:pPr>
        <w:pStyle w:val="ListParagraph"/>
        <w:numPr>
          <w:ilvl w:val="0"/>
          <w:numId w:val="5"/>
        </w:numPr>
      </w:pPr>
      <w:proofErr w:type="spellStart"/>
      <w:r>
        <w:t>SafetyService</w:t>
      </w:r>
      <w:proofErr w:type="spellEnd"/>
    </w:p>
    <w:p w14:paraId="23E00245" w14:textId="052B0657" w:rsidR="00F060A4" w:rsidRDefault="00777096" w:rsidP="00F060A4">
      <w:pPr>
        <w:pStyle w:val="ListParagraph"/>
        <w:numPr>
          <w:ilvl w:val="0"/>
          <w:numId w:val="5"/>
        </w:numPr>
      </w:pPr>
      <w:proofErr w:type="spellStart"/>
      <w:r>
        <w:t>MentalHealthService</w:t>
      </w:r>
      <w:proofErr w:type="spellEnd"/>
    </w:p>
    <w:p w14:paraId="685D99E8" w14:textId="24A99C0B" w:rsidR="00F060A4" w:rsidRDefault="00777096" w:rsidP="00F060A4">
      <w:pPr>
        <w:pStyle w:val="ListParagraph"/>
        <w:numPr>
          <w:ilvl w:val="0"/>
          <w:numId w:val="5"/>
        </w:numPr>
      </w:pPr>
      <w:proofErr w:type="spellStart"/>
      <w:r>
        <w:t>NotificationServiceAPI</w:t>
      </w:r>
      <w:proofErr w:type="spellEnd"/>
    </w:p>
    <w:p w14:paraId="43B64AB8" w14:textId="1E14048F" w:rsidR="00F060A4" w:rsidRDefault="00777096" w:rsidP="00F060A4">
      <w:pPr>
        <w:pStyle w:val="ListParagraph"/>
        <w:numPr>
          <w:ilvl w:val="0"/>
          <w:numId w:val="5"/>
        </w:numPr>
      </w:pPr>
      <w:proofErr w:type="spellStart"/>
      <w:r>
        <w:t>APIGateway</w:t>
      </w:r>
      <w:proofErr w:type="spellEnd"/>
    </w:p>
    <w:bookmarkEnd w:id="1"/>
    <w:p w14:paraId="14DFB60C" w14:textId="77777777" w:rsidR="00961724" w:rsidRDefault="00961724" w:rsidP="00250B0E">
      <w:pPr>
        <w:jc w:val="both"/>
        <w:rPr>
          <w:b/>
          <w:bCs/>
        </w:rPr>
      </w:pPr>
    </w:p>
    <w:p w14:paraId="65F88CDB" w14:textId="7A4A710B" w:rsidR="000E6E02" w:rsidRPr="00961724" w:rsidRDefault="000E6E02" w:rsidP="00250B0E">
      <w:pPr>
        <w:jc w:val="both"/>
        <w:rPr>
          <w:b/>
          <w:bCs/>
        </w:rPr>
      </w:pPr>
      <w:r w:rsidRPr="00961724">
        <w:rPr>
          <w:b/>
          <w:bCs/>
        </w:rPr>
        <w:t>Agenda:</w:t>
      </w:r>
    </w:p>
    <w:p w14:paraId="680BA75E" w14:textId="77777777" w:rsidR="00611B74" w:rsidRDefault="00611B74" w:rsidP="00250B0E">
      <w:pPr>
        <w:jc w:val="both"/>
      </w:pPr>
      <w:r>
        <w:t xml:space="preserve">Observation done </w:t>
      </w:r>
    </w:p>
    <w:p w14:paraId="5CD6D182" w14:textId="6B3B968E" w:rsidR="00611B74" w:rsidRDefault="00611B74" w:rsidP="00250B0E">
      <w:pPr>
        <w:jc w:val="both"/>
      </w:pPr>
      <w:r>
        <w:t>Abstract done</w:t>
      </w:r>
    </w:p>
    <w:p w14:paraId="73F4479A" w14:textId="77777777" w:rsidR="00611B74" w:rsidRDefault="00611B74" w:rsidP="00250B0E">
      <w:pPr>
        <w:jc w:val="both"/>
      </w:pPr>
    </w:p>
    <w:p w14:paraId="679A4BCE" w14:textId="6833FD2C" w:rsidR="000E6E02" w:rsidRDefault="000E6E02" w:rsidP="00250B0E">
      <w:pPr>
        <w:jc w:val="both"/>
      </w:pPr>
    </w:p>
    <w:p w14:paraId="736B90FC" w14:textId="77777777" w:rsidR="00FC6D68" w:rsidRDefault="00FC6D68" w:rsidP="00FC6D68">
      <w:pPr>
        <w:jc w:val="both"/>
      </w:pPr>
    </w:p>
    <w:p w14:paraId="7E871C1C" w14:textId="77777777" w:rsidR="00FC6D68" w:rsidRDefault="00FC6D68" w:rsidP="00FC6D68">
      <w:pPr>
        <w:jc w:val="both"/>
      </w:pPr>
    </w:p>
    <w:p w14:paraId="4F6B3812" w14:textId="77777777" w:rsidR="00346588" w:rsidRDefault="00346588">
      <w:pPr>
        <w:rPr>
          <w:b/>
          <w:bCs/>
        </w:rPr>
      </w:pPr>
      <w:r>
        <w:rPr>
          <w:b/>
          <w:bCs/>
        </w:rPr>
        <w:br w:type="page"/>
      </w:r>
    </w:p>
    <w:p w14:paraId="6D9B1381" w14:textId="32750C72" w:rsidR="00FC6D68" w:rsidRPr="00FC6D68" w:rsidRDefault="00FC6D68" w:rsidP="00FC6D68">
      <w:pPr>
        <w:jc w:val="both"/>
        <w:rPr>
          <w:b/>
          <w:bCs/>
        </w:rPr>
      </w:pPr>
      <w:r w:rsidRPr="00FC6D68">
        <w:rPr>
          <w:b/>
          <w:bCs/>
        </w:rPr>
        <w:lastRenderedPageBreak/>
        <w:t>Abstract:</w:t>
      </w:r>
    </w:p>
    <w:p w14:paraId="31BC221C" w14:textId="77777777" w:rsidR="00302F58" w:rsidRDefault="00302F58" w:rsidP="00302F58">
      <w:pPr>
        <w:jc w:val="both"/>
      </w:pPr>
      <w:r w:rsidRPr="00BB3C83">
        <w:t>In today's urban environments, personal safety and well-being are major concerns, especially for those in high-risk areas. People often feel vulnerable to crime, harassment, and accidents, and lack effective tools for self-protection or emergency response. Additionally, the stress from daily life and safety worries can negatively impact mental health. While some apps address either safety or mental health, few offer a comprehensive solution that integrates both. There is a growing need for a reliable, all-in-one solution that addresses both personal safety and well-being, helping individuals feel secure and supported in a world full of risks.</w:t>
      </w:r>
    </w:p>
    <w:p w14:paraId="7DF0C595" w14:textId="77777777" w:rsidR="00FC6D68" w:rsidRDefault="00FC6D68" w:rsidP="00250B0E">
      <w:pPr>
        <w:jc w:val="both"/>
      </w:pPr>
    </w:p>
    <w:p w14:paraId="474706D5" w14:textId="77777777" w:rsidR="00346588" w:rsidRDefault="00346588" w:rsidP="00250B0E">
      <w:pPr>
        <w:jc w:val="both"/>
        <w:rPr>
          <w:b/>
          <w:bCs/>
        </w:rPr>
      </w:pPr>
    </w:p>
    <w:p w14:paraId="08DC002C" w14:textId="78B8093B" w:rsidR="00810193" w:rsidRPr="00FC6D68" w:rsidRDefault="00FC6D68" w:rsidP="00250B0E">
      <w:pPr>
        <w:jc w:val="both"/>
        <w:rPr>
          <w:b/>
          <w:bCs/>
        </w:rPr>
      </w:pPr>
      <w:r w:rsidRPr="00FC6D68">
        <w:rPr>
          <w:b/>
          <w:bCs/>
        </w:rPr>
        <w:t>Introduction:</w:t>
      </w:r>
    </w:p>
    <w:p w14:paraId="1239B966" w14:textId="77777777" w:rsidR="00FC6D68" w:rsidRDefault="00FC6D68" w:rsidP="00BB3C83">
      <w:pPr>
        <w:jc w:val="both"/>
      </w:pPr>
    </w:p>
    <w:p w14:paraId="51A88F44" w14:textId="77777777" w:rsidR="00FC6D68" w:rsidRDefault="00FC6D68" w:rsidP="00FC6D68">
      <w:pPr>
        <w:jc w:val="both"/>
      </w:pPr>
      <w:r>
        <w:t>Discuss project</w:t>
      </w:r>
    </w:p>
    <w:p w14:paraId="4A8D0915" w14:textId="77777777" w:rsidR="00FC6D68" w:rsidRDefault="00FC6D68" w:rsidP="00FC6D68">
      <w:pPr>
        <w:jc w:val="both"/>
      </w:pPr>
      <w:r>
        <w:t>Create title</w:t>
      </w:r>
    </w:p>
    <w:p w14:paraId="1FA23B41" w14:textId="77777777" w:rsidR="00FC6D68" w:rsidRDefault="00FC6D68" w:rsidP="00FC6D68">
      <w:pPr>
        <w:jc w:val="both"/>
      </w:pPr>
      <w:r>
        <w:t xml:space="preserve">Get abstract </w:t>
      </w:r>
    </w:p>
    <w:p w14:paraId="3BB2D1A2" w14:textId="77777777" w:rsidR="0061242D" w:rsidRPr="00BB3C83" w:rsidRDefault="0061242D" w:rsidP="00BB3C83">
      <w:pPr>
        <w:jc w:val="both"/>
      </w:pPr>
    </w:p>
    <w:p w14:paraId="0024FC16" w14:textId="77777777" w:rsidR="00BB3C83" w:rsidRPr="004A03F8" w:rsidRDefault="00BB3C83" w:rsidP="004A03F8">
      <w:pPr>
        <w:jc w:val="both"/>
      </w:pPr>
    </w:p>
    <w:p w14:paraId="29372297" w14:textId="16F7E140" w:rsidR="004A03F8" w:rsidRPr="004A03F8" w:rsidRDefault="004A03F8" w:rsidP="004A03F8">
      <w:pPr>
        <w:jc w:val="both"/>
      </w:pPr>
    </w:p>
    <w:p w14:paraId="6280B542" w14:textId="77777777" w:rsidR="004A03F8" w:rsidRDefault="004A03F8" w:rsidP="004A03F8">
      <w:pPr>
        <w:jc w:val="both"/>
      </w:pPr>
    </w:p>
    <w:sectPr w:rsidR="004A0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67F4"/>
    <w:multiLevelType w:val="hybridMultilevel"/>
    <w:tmpl w:val="3E1892D2"/>
    <w:lvl w:ilvl="0" w:tplc="76063E9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44FD3"/>
    <w:multiLevelType w:val="hybridMultilevel"/>
    <w:tmpl w:val="0CC68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E503CB"/>
    <w:multiLevelType w:val="hybridMultilevel"/>
    <w:tmpl w:val="1D4EB9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1B261BA"/>
    <w:multiLevelType w:val="hybridMultilevel"/>
    <w:tmpl w:val="AB8CC2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A0630C"/>
    <w:multiLevelType w:val="hybridMultilevel"/>
    <w:tmpl w:val="29BED598"/>
    <w:lvl w:ilvl="0" w:tplc="EB0CDD6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530489">
    <w:abstractNumId w:val="3"/>
  </w:num>
  <w:num w:numId="2" w16cid:durableId="1545486493">
    <w:abstractNumId w:val="4"/>
  </w:num>
  <w:num w:numId="3" w16cid:durableId="1071581374">
    <w:abstractNumId w:val="1"/>
  </w:num>
  <w:num w:numId="4" w16cid:durableId="1344092191">
    <w:abstractNumId w:val="0"/>
  </w:num>
  <w:num w:numId="5" w16cid:durableId="1476220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F8"/>
    <w:rsid w:val="000E6E02"/>
    <w:rsid w:val="00203D2F"/>
    <w:rsid w:val="00250B0E"/>
    <w:rsid w:val="00302F58"/>
    <w:rsid w:val="00346588"/>
    <w:rsid w:val="004A03F8"/>
    <w:rsid w:val="005C78A1"/>
    <w:rsid w:val="00611B74"/>
    <w:rsid w:val="0061242D"/>
    <w:rsid w:val="00746C3D"/>
    <w:rsid w:val="00777096"/>
    <w:rsid w:val="007F3544"/>
    <w:rsid w:val="00810193"/>
    <w:rsid w:val="00961724"/>
    <w:rsid w:val="00B34684"/>
    <w:rsid w:val="00BB3C83"/>
    <w:rsid w:val="00C05F60"/>
    <w:rsid w:val="00F060A4"/>
    <w:rsid w:val="00F56CA5"/>
    <w:rsid w:val="00F66321"/>
    <w:rsid w:val="00FC6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F092"/>
  <w15:chartTrackingRefBased/>
  <w15:docId w15:val="{F7379245-36D8-439C-B229-357166C8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0E"/>
  </w:style>
  <w:style w:type="paragraph" w:styleId="Heading1">
    <w:name w:val="heading 1"/>
    <w:basedOn w:val="Normal"/>
    <w:next w:val="Normal"/>
    <w:link w:val="Heading1Char"/>
    <w:uiPriority w:val="9"/>
    <w:qFormat/>
    <w:rsid w:val="004A0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0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0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0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0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0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3F8"/>
    <w:rPr>
      <w:rFonts w:eastAsiaTheme="majorEastAsia" w:cstheme="majorBidi"/>
      <w:color w:val="272727" w:themeColor="text1" w:themeTint="D8"/>
    </w:rPr>
  </w:style>
  <w:style w:type="paragraph" w:styleId="Title">
    <w:name w:val="Title"/>
    <w:basedOn w:val="Normal"/>
    <w:next w:val="Normal"/>
    <w:link w:val="TitleChar"/>
    <w:uiPriority w:val="10"/>
    <w:qFormat/>
    <w:rsid w:val="004A0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3F8"/>
    <w:pPr>
      <w:spacing w:before="160"/>
      <w:jc w:val="center"/>
    </w:pPr>
    <w:rPr>
      <w:i/>
      <w:iCs/>
      <w:color w:val="404040" w:themeColor="text1" w:themeTint="BF"/>
    </w:rPr>
  </w:style>
  <w:style w:type="character" w:customStyle="1" w:styleId="QuoteChar">
    <w:name w:val="Quote Char"/>
    <w:basedOn w:val="DefaultParagraphFont"/>
    <w:link w:val="Quote"/>
    <w:uiPriority w:val="29"/>
    <w:rsid w:val="004A03F8"/>
    <w:rPr>
      <w:i/>
      <w:iCs/>
      <w:color w:val="404040" w:themeColor="text1" w:themeTint="BF"/>
    </w:rPr>
  </w:style>
  <w:style w:type="paragraph" w:styleId="ListParagraph">
    <w:name w:val="List Paragraph"/>
    <w:basedOn w:val="Normal"/>
    <w:uiPriority w:val="34"/>
    <w:qFormat/>
    <w:rsid w:val="004A03F8"/>
    <w:pPr>
      <w:ind w:left="720"/>
      <w:contextualSpacing/>
    </w:pPr>
  </w:style>
  <w:style w:type="character" w:styleId="IntenseEmphasis">
    <w:name w:val="Intense Emphasis"/>
    <w:basedOn w:val="DefaultParagraphFont"/>
    <w:uiPriority w:val="21"/>
    <w:qFormat/>
    <w:rsid w:val="004A03F8"/>
    <w:rPr>
      <w:i/>
      <w:iCs/>
      <w:color w:val="0F4761" w:themeColor="accent1" w:themeShade="BF"/>
    </w:rPr>
  </w:style>
  <w:style w:type="paragraph" w:styleId="IntenseQuote">
    <w:name w:val="Intense Quote"/>
    <w:basedOn w:val="Normal"/>
    <w:next w:val="Normal"/>
    <w:link w:val="IntenseQuoteChar"/>
    <w:uiPriority w:val="30"/>
    <w:qFormat/>
    <w:rsid w:val="004A0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03F8"/>
    <w:rPr>
      <w:i/>
      <w:iCs/>
      <w:color w:val="0F4761" w:themeColor="accent1" w:themeShade="BF"/>
    </w:rPr>
  </w:style>
  <w:style w:type="character" w:styleId="IntenseReference">
    <w:name w:val="Intense Reference"/>
    <w:basedOn w:val="DefaultParagraphFont"/>
    <w:uiPriority w:val="32"/>
    <w:qFormat/>
    <w:rsid w:val="004A03F8"/>
    <w:rPr>
      <w:b/>
      <w:bCs/>
      <w:smallCaps/>
      <w:color w:val="0F4761" w:themeColor="accent1" w:themeShade="BF"/>
      <w:spacing w:val="5"/>
    </w:rPr>
  </w:style>
  <w:style w:type="table" w:styleId="TableGrid">
    <w:name w:val="Table Grid"/>
    <w:basedOn w:val="TableNormal"/>
    <w:uiPriority w:val="39"/>
    <w:rsid w:val="00810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3253">
      <w:bodyDiv w:val="1"/>
      <w:marLeft w:val="0"/>
      <w:marRight w:val="0"/>
      <w:marTop w:val="0"/>
      <w:marBottom w:val="0"/>
      <w:divBdr>
        <w:top w:val="none" w:sz="0" w:space="0" w:color="auto"/>
        <w:left w:val="none" w:sz="0" w:space="0" w:color="auto"/>
        <w:bottom w:val="none" w:sz="0" w:space="0" w:color="auto"/>
        <w:right w:val="none" w:sz="0" w:space="0" w:color="auto"/>
      </w:divBdr>
    </w:div>
    <w:div w:id="278725343">
      <w:bodyDiv w:val="1"/>
      <w:marLeft w:val="0"/>
      <w:marRight w:val="0"/>
      <w:marTop w:val="0"/>
      <w:marBottom w:val="0"/>
      <w:divBdr>
        <w:top w:val="none" w:sz="0" w:space="0" w:color="auto"/>
        <w:left w:val="none" w:sz="0" w:space="0" w:color="auto"/>
        <w:bottom w:val="none" w:sz="0" w:space="0" w:color="auto"/>
        <w:right w:val="none" w:sz="0" w:space="0" w:color="auto"/>
      </w:divBdr>
    </w:div>
    <w:div w:id="423958224">
      <w:bodyDiv w:val="1"/>
      <w:marLeft w:val="0"/>
      <w:marRight w:val="0"/>
      <w:marTop w:val="0"/>
      <w:marBottom w:val="0"/>
      <w:divBdr>
        <w:top w:val="none" w:sz="0" w:space="0" w:color="auto"/>
        <w:left w:val="none" w:sz="0" w:space="0" w:color="auto"/>
        <w:bottom w:val="none" w:sz="0" w:space="0" w:color="auto"/>
        <w:right w:val="none" w:sz="0" w:space="0" w:color="auto"/>
      </w:divBdr>
    </w:div>
    <w:div w:id="629435829">
      <w:bodyDiv w:val="1"/>
      <w:marLeft w:val="0"/>
      <w:marRight w:val="0"/>
      <w:marTop w:val="0"/>
      <w:marBottom w:val="0"/>
      <w:divBdr>
        <w:top w:val="none" w:sz="0" w:space="0" w:color="auto"/>
        <w:left w:val="none" w:sz="0" w:space="0" w:color="auto"/>
        <w:bottom w:val="none" w:sz="0" w:space="0" w:color="auto"/>
        <w:right w:val="none" w:sz="0" w:space="0" w:color="auto"/>
      </w:divBdr>
    </w:div>
    <w:div w:id="863832928">
      <w:bodyDiv w:val="1"/>
      <w:marLeft w:val="0"/>
      <w:marRight w:val="0"/>
      <w:marTop w:val="0"/>
      <w:marBottom w:val="0"/>
      <w:divBdr>
        <w:top w:val="none" w:sz="0" w:space="0" w:color="auto"/>
        <w:left w:val="none" w:sz="0" w:space="0" w:color="auto"/>
        <w:bottom w:val="none" w:sz="0" w:space="0" w:color="auto"/>
        <w:right w:val="none" w:sz="0" w:space="0" w:color="auto"/>
      </w:divBdr>
    </w:div>
    <w:div w:id="1791506960">
      <w:bodyDiv w:val="1"/>
      <w:marLeft w:val="0"/>
      <w:marRight w:val="0"/>
      <w:marTop w:val="0"/>
      <w:marBottom w:val="0"/>
      <w:divBdr>
        <w:top w:val="none" w:sz="0" w:space="0" w:color="auto"/>
        <w:left w:val="none" w:sz="0" w:space="0" w:color="auto"/>
        <w:bottom w:val="none" w:sz="0" w:space="0" w:color="auto"/>
        <w:right w:val="none" w:sz="0" w:space="0" w:color="auto"/>
      </w:divBdr>
    </w:div>
    <w:div w:id="1800298822">
      <w:bodyDiv w:val="1"/>
      <w:marLeft w:val="0"/>
      <w:marRight w:val="0"/>
      <w:marTop w:val="0"/>
      <w:marBottom w:val="0"/>
      <w:divBdr>
        <w:top w:val="none" w:sz="0" w:space="0" w:color="auto"/>
        <w:left w:val="none" w:sz="0" w:space="0" w:color="auto"/>
        <w:bottom w:val="none" w:sz="0" w:space="0" w:color="auto"/>
        <w:right w:val="none" w:sz="0" w:space="0" w:color="auto"/>
      </w:divBdr>
    </w:div>
    <w:div w:id="194618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461</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Chidella(UST,IN)</dc:creator>
  <cp:keywords/>
  <dc:description/>
  <cp:lastModifiedBy>Charan Chidella(UST,IN)</cp:lastModifiedBy>
  <cp:revision>2</cp:revision>
  <dcterms:created xsi:type="dcterms:W3CDTF">2025-04-02T17:21:00Z</dcterms:created>
  <dcterms:modified xsi:type="dcterms:W3CDTF">2025-04-03T12:05:00Z</dcterms:modified>
</cp:coreProperties>
</file>