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2E4A"/>
          <w:sz w:val="84"/>
        </w:rPr>
        <w:t>MediaCat</w:t>
      </w:r>
    </w:p>
    <w:p/>
    <w:p>
      <w:pPr>
        <w:jc w:val="center"/>
      </w:pPr>
      <w:r>
        <w:rPr>
          <w:b w:val="0"/>
          <w:i w:val="0"/>
          <w:color w:val="007A87"/>
          <w:sz w:val="40"/>
        </w:rPr>
        <w:t>Technical Reference &amp; User Guide</w:t>
      </w:r>
    </w:p>
    <w:p/>
    <w:p>
      <w:pPr>
        <w:jc w:val="center"/>
      </w:pPr>
      <w:r>
        <w:rPr>
          <w:b w:val="0"/>
          <w:i w:val="0"/>
          <w:color w:val="4A5B6C"/>
          <w:sz w:val="22"/>
        </w:rPr>
        <w:t>Version 0.1  ·  April 2026  ·  CONFIDENTIAL</w:t>
      </w:r>
    </w:p>
    <w:p/>
    <w:p/>
    <w:p>
      <w:pPr>
        <w:jc w:val="center"/>
      </w:pPr>
      <w:r>
        <w:rPr>
          <w:b w:val="0"/>
          <w:i/>
          <w:color w:val="4A5B6C"/>
          <w:sz w:val="22"/>
        </w:rPr>
        <w:t>Cataloguing platform for vinyl records and compact discs.</w:t>
        <w:br/>
        <w:t>Python 3.12 · FastAPI · PostgreSQL 16 · MinIO · Redis · OPA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765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Project Overview &amp; Architecture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765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Installation — Windows WSL2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765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Database Schema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765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Vision &amp; OCR Pipeline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765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Symbol Registry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765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Ingestion Connectors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type="dxa" w:w="765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Review Queue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type="dxa" w:w="765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Authentication &amp; Security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type="dxa" w:w="765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Object Storage (MinIO)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765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Configuration Reference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type="dxa" w:w="765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API Endpoints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type="dxa" w:w="765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Alembic Migrations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13</w:t>
            </w:r>
          </w:p>
        </w:tc>
        <w:tc>
          <w:tcPr>
            <w:tcW w:type="dxa" w:w="765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Make Targets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14</w:t>
            </w:r>
          </w:p>
        </w:tc>
        <w:tc>
          <w:tcPr>
            <w:tcW w:type="dxa" w:w="765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Open Items &amp; Roadmap</w:t>
            </w:r>
          </w:p>
        </w:tc>
      </w:tr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15</w:t>
            </w:r>
          </w:p>
        </w:tc>
        <w:tc>
          <w:tcPr>
            <w:tcW w:type="dxa" w:w="765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20"/>
              </w:rPr>
              <w:t>Usage Guide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1 · Project Overview &amp; Architecture</w:t>
      </w:r>
    </w:p>
    <w:p>
      <w:pPr>
        <w:pStyle w:val="Heading2"/>
        <w:spacing w:before="280" w:after="80"/>
      </w:pPr>
      <w:r>
        <w:rPr>
          <w:color w:val="007A87"/>
        </w:rPr>
        <w:t>1.1 What Is MediaCat?</w:t>
      </w:r>
    </w:p>
    <w:p>
      <w:pPr>
        <w:spacing w:after="80"/>
      </w:pPr>
      <w:r>
        <w:rPr>
          <w:color w:val="4A5B6C"/>
          <w:sz w:val="20"/>
        </w:rPr>
        <w:t>MediaCat is a hybrid-AI cataloguing platform for physical music media — vinyl records and compact discs.  It ingests metadata and cover/runout photography from external sources (Discogs, MusicBrainz, CoverArtArchive), enriches records with OCR and vision-model transcription, and stores everything in an append-only token-object registry with mandatory human review gates.  No AI decision is ever applied automatically: LLMs propose, humans approve.</w:t>
      </w:r>
    </w:p>
    <w:p>
      <w:pPr>
        <w:pStyle w:val="Heading2"/>
        <w:spacing w:before="280" w:after="80"/>
      </w:pPr>
      <w:r>
        <w:rPr>
          <w:color w:val="007A87"/>
        </w:rPr>
        <w:t>1.2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6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252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Version / Notes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Language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Python</w:t>
            </w:r>
          </w:p>
        </w:tc>
        <w:tc>
          <w:tcPr>
            <w:tcW w:type="dxa" w:w="425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3.12, async/await throughout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Web Framework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FastAPI + Jinja2 + HTMX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Server-side rendering, no heavy JS framework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Database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PostgreSQL</w:t>
            </w:r>
          </w:p>
        </w:tc>
        <w:tc>
          <w:tcPr>
            <w:tcW w:type="dxa" w:w="425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16, pg_trgm + uuid-ossp + btree_gist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ORM / Migrations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SQLAlchemy 2 + Alembic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Async ORM, deterministic migration names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Object Storage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MinIO</w:t>
            </w:r>
          </w:p>
        </w:tc>
        <w:tc>
          <w:tcPr>
            <w:tcW w:type="dxa" w:w="425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S3-compatible, content-hash dedup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Job Queue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Redis 7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BLMOVE atomic dequeue, stale-job reaper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Rule Engine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Open Policy Agent (OPA)</w:t>
            </w:r>
          </w:p>
        </w:tc>
        <w:tc>
          <w:tcPr>
            <w:tcW w:type="dxa" w:w="425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Rego policies + Python fallback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Vision / LLM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Ollama (local-first)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LLaVA / Qwen2-VL; Anthropic API fallback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Reverse Proxy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Caddy</w:t>
            </w:r>
          </w:p>
        </w:tc>
        <w:tc>
          <w:tcPr>
            <w:tcW w:type="dxa" w:w="425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Automatic TLS (Let's Encrypt)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Deployment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 Compose on WSL2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8-service stack; host-mounted data volumes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Auth / Security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Argon2id + TOTP + OPA</w:t>
            </w:r>
          </w:p>
        </w:tc>
        <w:tc>
          <w:tcPr>
            <w:tcW w:type="dxa" w:w="425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MFA scaffold; CSP; X-CSRF-Token header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1.3 Architectural Principles</w:t>
      </w:r>
    </w:p>
    <w:p>
      <w:pPr>
        <w:spacing w:after="60"/>
        <w:ind w:left="283"/>
      </w:pPr>
      <w:r>
        <w:rPr>
          <w:b/>
          <w:i w:val="0"/>
          <w:color w:val="1A2E4A"/>
          <w:sz w:val="20"/>
        </w:rPr>
        <w:t xml:space="preserve">Advisory-only AI — </w:t>
      </w:r>
      <w:r>
        <w:rPr>
          <w:b w:val="0"/>
          <w:i w:val="0"/>
          <w:color w:val="4A5B6C"/>
          <w:sz w:val="20"/>
        </w:rPr>
        <w:t>LLMs and vision models propose updates; humans always confirm.</w:t>
      </w:r>
    </w:p>
    <w:p>
      <w:pPr>
        <w:spacing w:after="60"/>
        <w:ind w:left="283"/>
      </w:pPr>
      <w:r>
        <w:rPr>
          <w:b/>
          <w:i w:val="0"/>
          <w:color w:val="1A2E4A"/>
          <w:sz w:val="20"/>
        </w:rPr>
        <w:t xml:space="preserve">Append-only revisions — </w:t>
      </w:r>
      <w:r>
        <w:rPr>
          <w:b w:val="0"/>
          <w:i w:val="0"/>
          <w:color w:val="4A5B6C"/>
          <w:sz w:val="20"/>
        </w:rPr>
        <w:t>Every change creates a new TokenRevision row; nothing is overwritten.</w:t>
      </w:r>
    </w:p>
    <w:p>
      <w:pPr>
        <w:spacing w:after="60"/>
        <w:ind w:left="283"/>
      </w:pPr>
      <w:r>
        <w:rPr>
          <w:b/>
          <w:i w:val="0"/>
          <w:color w:val="1A2E4A"/>
          <w:sz w:val="20"/>
        </w:rPr>
        <w:t xml:space="preserve">Content-addressed storage — </w:t>
      </w:r>
      <w:r>
        <w:rPr>
          <w:b w:val="0"/>
          <w:i w:val="0"/>
          <w:color w:val="4A5B6C"/>
          <w:sz w:val="20"/>
        </w:rPr>
        <w:t>Images are keyed by SHA-256 hash in MinIO — duplicates are free.</w:t>
      </w:r>
    </w:p>
    <w:p>
      <w:pPr>
        <w:spacing w:after="60"/>
        <w:ind w:left="283"/>
      </w:pPr>
      <w:r>
        <w:rPr>
          <w:b/>
          <w:i w:val="0"/>
          <w:color w:val="1A2E4A"/>
          <w:sz w:val="20"/>
        </w:rPr>
        <w:t xml:space="preserve">Data / code separation — </w:t>
      </w:r>
      <w:r>
        <w:rPr>
          <w:b w:val="0"/>
          <w:i w:val="0"/>
          <w:color w:val="4A5B6C"/>
          <w:sz w:val="20"/>
        </w:rPr>
        <w:t>All persistent state lives on host-mounted volumes; containers are ephemeral.</w:t>
      </w:r>
    </w:p>
    <w:p>
      <w:pPr>
        <w:spacing w:after="60"/>
        <w:ind w:left="283"/>
      </w:pPr>
      <w:r>
        <w:rPr>
          <w:b/>
          <w:i w:val="0"/>
          <w:color w:val="1A2E4A"/>
          <w:sz w:val="20"/>
        </w:rPr>
        <w:t xml:space="preserve">Least-privilege DB roles — </w:t>
      </w:r>
      <w:r>
        <w:rPr>
          <w:b w:val="0"/>
          <w:i w:val="0"/>
          <w:color w:val="4A5B6C"/>
          <w:sz w:val="20"/>
        </w:rPr>
        <w:t>The app role cannot ALTER, DROP, or write the audit log.</w:t>
      </w:r>
    </w:p>
    <w:p>
      <w:pPr>
        <w:spacing w:after="60"/>
        <w:ind w:left="283"/>
      </w:pPr>
      <w:r>
        <w:rPr>
          <w:b/>
          <w:i w:val="0"/>
          <w:color w:val="1A2E4A"/>
          <w:sz w:val="20"/>
        </w:rPr>
        <w:t xml:space="preserve">Hybrid AI resilience — </w:t>
      </w:r>
      <w:r>
        <w:rPr>
          <w:b w:val="0"/>
          <w:i w:val="0"/>
          <w:color w:val="4A5B6C"/>
          <w:sz w:val="20"/>
        </w:rPr>
        <w:t>Local Ollama handles 99% of traffic; API fallback fires automatically on failure.</w:t>
      </w:r>
    </w:p>
    <w:p>
      <w:pPr>
        <w:pStyle w:val="Heading2"/>
        <w:spacing w:before="280" w:after="80"/>
      </w:pPr>
      <w:r>
        <w:rPr>
          <w:color w:val="007A87"/>
        </w:rPr>
        <w:t>1.4 Repository Layout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>mediacat/src/mediacat/</w:t>
      </w:r>
      <w:r>
        <w:rPr>
          <w:b w:val="0"/>
          <w:i w:val="0"/>
          <w:color w:val="4A5B6C"/>
          <w:sz w:val="18"/>
        </w:rPr>
        <w:t xml:space="preserve">  —  Python package root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 xml:space="preserve">  db/</w:t>
      </w:r>
      <w:r>
        <w:rPr>
          <w:b w:val="0"/>
          <w:i w:val="0"/>
          <w:color w:val="4A5B6C"/>
          <w:sz w:val="18"/>
        </w:rPr>
        <w:t xml:space="preserve">  —  ORM models, enums, base, engine, symbol helpers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 xml:space="preserve">  web/</w:t>
      </w:r>
      <w:r>
        <w:rPr>
          <w:b w:val="0"/>
          <w:i w:val="0"/>
          <w:color w:val="4A5B6C"/>
          <w:sz w:val="18"/>
        </w:rPr>
        <w:t xml:space="preserve">  —  FastAPI app, routes, auth, middleware, templates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 xml:space="preserve">  vision/</w:t>
      </w:r>
      <w:r>
        <w:rPr>
          <w:b w:val="0"/>
          <w:i w:val="0"/>
          <w:color w:val="4A5B6C"/>
          <w:sz w:val="18"/>
        </w:rPr>
        <w:t xml:space="preserve">  —  VLM adapter, task prompts, candidate matcher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 xml:space="preserve">  llm/</w:t>
      </w:r>
      <w:r>
        <w:rPr>
          <w:b w:val="0"/>
          <w:i w:val="0"/>
          <w:color w:val="4A5B6C"/>
          <w:sz w:val="18"/>
        </w:rPr>
        <w:t xml:space="preserve">  —  LLM adapter, tasks, safety, Ollama &amp; Anthropic backends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 xml:space="preserve">  ingestion/</w:t>
      </w:r>
      <w:r>
        <w:rPr>
          <w:b w:val="0"/>
          <w:i w:val="0"/>
          <w:color w:val="4A5B6C"/>
          <w:sz w:val="18"/>
        </w:rPr>
        <w:t xml:space="preserve">  —  Connector base, Discogs, MusicBrainz, Redis queue, drift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 xml:space="preserve">  rules/</w:t>
      </w:r>
      <w:r>
        <w:rPr>
          <w:b w:val="0"/>
          <w:i w:val="0"/>
          <w:color w:val="4A5B6C"/>
          <w:sz w:val="18"/>
        </w:rPr>
        <w:t xml:space="preserve">  —  OPA adapter, local Python fallback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 xml:space="preserve">  storage/</w:t>
      </w:r>
      <w:r>
        <w:rPr>
          <w:b w:val="0"/>
          <w:i w:val="0"/>
          <w:color w:val="4A5B6C"/>
          <w:sz w:val="18"/>
        </w:rPr>
        <w:t xml:space="preserve">  —  MinIO wrapper, image pipeline, OCR, translation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>mediacat/alembic/versions/</w:t>
      </w:r>
      <w:r>
        <w:rPr>
          <w:b w:val="0"/>
          <w:i w:val="0"/>
          <w:color w:val="4A5B6C"/>
          <w:sz w:val="18"/>
        </w:rPr>
        <w:t xml:space="preserve">  —  Sequential migrations (0001 initial, 0002 symbols)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>mediacat/deploy/</w:t>
      </w:r>
      <w:r>
        <w:rPr>
          <w:b w:val="0"/>
          <w:i w:val="0"/>
          <w:color w:val="4A5B6C"/>
          <w:sz w:val="18"/>
        </w:rPr>
        <w:t xml:space="preserve">  —  Docker Compose, Caddyfile, OPA bundles, backup scripts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>mediacat/config/</w:t>
      </w:r>
      <w:r>
        <w:rPr>
          <w:b w:val="0"/>
          <w:i w:val="0"/>
          <w:color w:val="4A5B6C"/>
          <w:sz w:val="18"/>
        </w:rPr>
        <w:t xml:space="preserve">  —  app.yaml + connectors.yaml (host-mounted)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>mediacat/docs/</w:t>
      </w:r>
      <w:r>
        <w:rPr>
          <w:b w:val="0"/>
          <w:i w:val="0"/>
          <w:color w:val="4A5B6C"/>
          <w:sz w:val="18"/>
        </w:rPr>
        <w:t xml:space="preserve">  —  ADRs, section docs, due-diligence report</w:t>
      </w:r>
    </w:p>
    <w:p>
      <w:pPr>
        <w:spacing w:after="20"/>
        <w:ind w:left="170"/>
      </w:pPr>
      <w:r>
        <w:rPr>
          <w:rFonts w:ascii="Consolas" w:hAnsi="Consolas"/>
          <w:b w:val="0"/>
          <w:i w:val="0"/>
          <w:color w:val="1A2E4A"/>
          <w:sz w:val="18"/>
        </w:rPr>
        <w:t>mediacat/tests/</w:t>
      </w:r>
      <w:r>
        <w:rPr>
          <w:b w:val="0"/>
          <w:i w:val="0"/>
          <w:color w:val="4A5B6C"/>
          <w:sz w:val="18"/>
        </w:rPr>
        <w:t xml:space="preserve">  —  Pytest suite (models, vision, ingestion, web, storage…)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2 · Installation — Windows WSL2</w:t>
      </w:r>
    </w:p>
    <w:p>
      <w:pPr>
        <w:pStyle w:val="Heading2"/>
        <w:spacing w:before="280" w:after="80"/>
      </w:pPr>
      <w:r>
        <w:rPr>
          <w:color w:val="007A87"/>
        </w:rPr>
        <w:t>2.1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Minimum Version</w:t>
            </w:r>
          </w:p>
        </w:tc>
        <w:tc>
          <w:tcPr>
            <w:tcW w:type="dxa" w:w="4252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Windows 11 (or 10 21H2+)</w:t>
            </w:r>
          </w:p>
        </w:tc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–</w:t>
            </w:r>
          </w:p>
        </w:tc>
        <w:tc>
          <w:tcPr>
            <w:tcW w:type="dxa" w:w="425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WSL2 kernel included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WSL2 — Ubuntu 24.04 LTS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24.04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`wsl --install -d Ubuntu-24.04`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 Desktop for Windows</w:t>
            </w:r>
          </w:p>
        </w:tc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4.28+</w:t>
            </w:r>
          </w:p>
        </w:tc>
        <w:tc>
          <w:tcPr>
            <w:tcW w:type="dxa" w:w="425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Enable WSL2 backend; allocate ≥ 8 GB RAM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Git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2.40+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Pre-installed in Ubuntu 24.04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GNU Make</w:t>
            </w:r>
          </w:p>
        </w:tc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4.3+</w:t>
            </w:r>
          </w:p>
        </w:tc>
        <w:tc>
          <w:tcPr>
            <w:tcW w:type="dxa" w:w="425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`sudo apt-get install make`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uv (Python package manager)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0.4+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Installed automatically by `make setup`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2.2 Step-by-Step Installation</w:t>
      </w:r>
    </w:p>
    <w:p>
      <w:pPr>
        <w:pStyle w:val="Heading3"/>
        <w:spacing w:before="200" w:after="40"/>
      </w:pPr>
      <w:r>
        <w:rPr>
          <w:color w:val="1A2E4A"/>
        </w:rPr>
        <w:t>Step 1 — Enable WSL2 &amp; Install Ubuntu</w:t>
      </w:r>
    </w:p>
    <w:p>
      <w:pPr>
        <w:spacing w:after="80"/>
      </w:pPr>
      <w:r>
        <w:rPr>
          <w:color w:val="4A5B6C"/>
          <w:sz w:val="20"/>
        </w:rPr>
        <w:t>Open PowerShell as Administrator and run: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wsl --install -d Ubuntu-24.04</w:t>
      </w:r>
    </w:p>
    <w:p>
      <w:pPr>
        <w:spacing w:after="80"/>
      </w:pPr>
      <w:r>
        <w:rPr>
          <w:color w:val="4A5B6C"/>
          <w:sz w:val="20"/>
        </w:rPr>
        <w:t>Restart when prompted, then set a UNIX username and password.</w:t>
      </w:r>
    </w:p>
    <w:p>
      <w:pPr>
        <w:pStyle w:val="Heading3"/>
        <w:spacing w:before="200" w:after="40"/>
      </w:pPr>
      <w:r>
        <w:rPr>
          <w:color w:val="1A2E4A"/>
        </w:rPr>
        <w:t>Step 2 — Install Docker Desktop</w:t>
      </w:r>
    </w:p>
    <w:p>
      <w:pPr>
        <w:spacing w:after="80"/>
      </w:pPr>
      <w:r>
        <w:rPr>
          <w:color w:val="4A5B6C"/>
          <w:sz w:val="20"/>
        </w:rPr>
        <w:t>Download Docker Desktop from docker.com/products/docker-desktop.</w:t>
      </w:r>
    </w:p>
    <w:p>
      <w:pPr>
        <w:spacing w:after="80"/>
      </w:pPr>
      <w:r>
        <w:rPr>
          <w:color w:val="4A5B6C"/>
          <w:sz w:val="20"/>
        </w:rPr>
        <w:t>In Settings → Resources → WSL Integration, enable your Ubuntu distro.</w:t>
      </w:r>
    </w:p>
    <w:p>
      <w:pPr>
        <w:pStyle w:val="Heading3"/>
        <w:spacing w:before="200" w:after="40"/>
      </w:pPr>
      <w:r>
        <w:rPr>
          <w:color w:val="1A2E4A"/>
        </w:rPr>
        <w:t>Step 3 — Clone the Repository</w:t>
      </w:r>
    </w:p>
    <w:p>
      <w:pPr>
        <w:spacing w:after="80"/>
      </w:pPr>
      <w:r>
        <w:rPr>
          <w:color w:val="4A5B6C"/>
          <w:sz w:val="20"/>
        </w:rPr>
        <w:t>Inside the Ubuntu terminal: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mkdir -p ~/projects &amp;&amp; cd ~/projects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git clone &lt;your-repo-url&gt; sounddb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cd sounddb/mediacat</w:t>
      </w:r>
    </w:p>
    <w:p>
      <w:pPr>
        <w:pStyle w:val="Heading3"/>
        <w:spacing w:before="200" w:after="40"/>
      </w:pPr>
      <w:r>
        <w:rPr>
          <w:color w:val="1A2E4A"/>
        </w:rPr>
        <w:t>Step 4 — Bootstrap the System</w:t>
      </w:r>
    </w:p>
    <w:p>
      <w:pPr>
        <w:spacing w:after="80"/>
      </w:pPr>
      <w:r>
        <w:rPr>
          <w:color w:val="4A5B6C"/>
          <w:sz w:val="20"/>
        </w:rPr>
        <w:t>Run the Ubuntu bootstrap script (installs build tools, Tesseract, etc.):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make bootstrap</w:t>
      </w:r>
    </w:p>
    <w:p>
      <w:pPr>
        <w:spacing w:after="80"/>
      </w:pPr>
      <w:r>
        <w:rPr>
          <w:color w:val="4A5B6C"/>
          <w:sz w:val="20"/>
        </w:rPr>
        <w:t>This requires sudo — enter your password when prompted.</w:t>
      </w:r>
    </w:p>
    <w:p>
      <w:pPr>
        <w:pStyle w:val="Heading3"/>
        <w:spacing w:before="200" w:after="40"/>
      </w:pPr>
      <w:r>
        <w:rPr>
          <w:color w:val="1A2E4A"/>
        </w:rPr>
        <w:t>Step 5 — Create the Data Directory Tree</w:t>
      </w:r>
    </w:p>
    <w:p>
      <w:pPr>
        <w:spacing w:after="80"/>
      </w:pPr>
      <w:r>
        <w:rPr>
          <w:color w:val="4A5B6C"/>
          <w:sz w:val="20"/>
        </w:rPr>
        <w:t>Initialise the persistent data layout on the host: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make data-init</w:t>
      </w:r>
    </w:p>
    <w:p>
      <w:pPr>
        <w:spacing w:after="80"/>
      </w:pPr>
      <w:r>
        <w:rPr>
          <w:color w:val="4A5B6C"/>
          <w:sz w:val="20"/>
        </w:rPr>
        <w:t>Default root: ~/data/mediacat  (override with MEDIACAT_DATA_ROOT)</w:t>
      </w:r>
    </w:p>
    <w:p>
      <w:pPr>
        <w:pStyle w:val="Heading3"/>
        <w:spacing w:before="200" w:after="40"/>
      </w:pPr>
      <w:r>
        <w:rPr>
          <w:color w:val="1A2E4A"/>
        </w:rPr>
        <w:t>Step 6 — Configure Secrets</w:t>
      </w:r>
    </w:p>
    <w:p>
      <w:pPr>
        <w:spacing w:after="80"/>
      </w:pPr>
      <w:r>
        <w:rPr>
          <w:color w:val="4A5B6C"/>
          <w:sz w:val="20"/>
        </w:rPr>
        <w:t>Copy the example environment file and edit it: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cp .env.example .env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nano .env</w:t>
      </w:r>
    </w:p>
    <w:p>
      <w:pPr>
        <w:spacing w:after="80"/>
      </w:pPr>
      <w:r>
        <w:rPr>
          <w:color w:val="4A5B6C"/>
          <w:sz w:val="20"/>
        </w:rPr>
        <w:t>Create secret files in ~/data/mediacat/secrets/:</w:t>
      </w:r>
    </w:p>
    <w:p>
      <w:pPr>
        <w:spacing w:after="80"/>
      </w:pPr>
      <w:r>
        <w:rPr>
          <w:color w:val="4A5B6C"/>
          <w:sz w:val="20"/>
        </w:rPr>
        <w:t>postgres_app_password, minio_root_password,</w:t>
      </w:r>
    </w:p>
    <w:p>
      <w:pPr>
        <w:spacing w:after="80"/>
      </w:pPr>
      <w:r>
        <w:rPr>
          <w:color w:val="4A5B6C"/>
          <w:sz w:val="20"/>
        </w:rPr>
        <w:t>redis_password, session_secret</w:t>
      </w:r>
    </w:p>
    <w:p>
      <w:pPr>
        <w:spacing w:after="80"/>
      </w:pPr>
      <w:r>
        <w:rPr>
          <w:color w:val="4A5B6C"/>
          <w:sz w:val="20"/>
        </w:rPr>
        <w:t>(Each file should contain only the secret value, no newline.)</w:t>
      </w:r>
    </w:p>
    <w:p>
      <w:pPr>
        <w:pStyle w:val="Heading3"/>
        <w:spacing w:before="200" w:after="40"/>
      </w:pPr>
      <w:r>
        <w:rPr>
          <w:color w:val="1A2E4A"/>
        </w:rPr>
        <w:t>Step 7 — Set Up the Python Environment</w:t>
      </w:r>
    </w:p>
    <w:p>
      <w:pPr>
        <w:spacing w:after="80"/>
      </w:pPr>
      <w:r>
        <w:rPr>
          <w:color w:val="4A5B6C"/>
          <w:sz w:val="20"/>
        </w:rPr>
        <w:t>Install all Python dependencies and pre-commit hooks: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make setup</w:t>
      </w:r>
    </w:p>
    <w:p>
      <w:pPr>
        <w:spacing w:after="80"/>
      </w:pPr>
      <w:r>
        <w:rPr>
          <w:color w:val="4A5B6C"/>
          <w:sz w:val="20"/>
        </w:rPr>
        <w:t>This uses uv to create a virtualenv at .venv/ and installs</w:t>
      </w:r>
    </w:p>
    <w:p>
      <w:pPr>
        <w:spacing w:after="80"/>
      </w:pPr>
      <w:r>
        <w:rPr>
          <w:color w:val="4A5B6C"/>
          <w:sz w:val="20"/>
        </w:rPr>
        <w:t>all packages from pyproject.toml including dev extras.</w:t>
      </w:r>
    </w:p>
    <w:p>
      <w:pPr>
        <w:pStyle w:val="Heading3"/>
        <w:spacing w:before="200" w:after="40"/>
      </w:pPr>
      <w:r>
        <w:rPr>
          <w:color w:val="1A2E4A"/>
        </w:rPr>
        <w:t>Step 8 — Start the Stack</w:t>
      </w:r>
    </w:p>
    <w:p>
      <w:pPr>
        <w:spacing w:after="80"/>
      </w:pPr>
      <w:r>
        <w:rPr>
          <w:color w:val="4A5B6C"/>
          <w:sz w:val="20"/>
        </w:rPr>
        <w:t>Bring up all 8 Docker services: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make up</w:t>
      </w:r>
    </w:p>
    <w:p>
      <w:pPr>
        <w:spacing w:after="80"/>
      </w:pPr>
      <w:r>
        <w:rPr>
          <w:color w:val="4A5B6C"/>
          <w:sz w:val="20"/>
        </w:rPr>
        <w:t>Services: Caddy, PostgreSQL 16, MinIO, Redis 7, OPA, app, worker, backup.</w:t>
      </w:r>
    </w:p>
    <w:p>
      <w:pPr>
        <w:pStyle w:val="Heading3"/>
        <w:spacing w:before="200" w:after="40"/>
      </w:pPr>
      <w:r>
        <w:rPr>
          <w:color w:val="1A2E4A"/>
        </w:rPr>
        <w:t>Step 9 — Run Migrations</w:t>
      </w:r>
    </w:p>
    <w:p>
      <w:pPr>
        <w:spacing w:after="80"/>
      </w:pPr>
      <w:r>
        <w:rPr>
          <w:color w:val="4A5B6C"/>
          <w:sz w:val="20"/>
        </w:rPr>
        <w:t>Apply the database schema (runs inside the app container):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docker compose exec app alembic upgrade head</w:t>
      </w:r>
    </w:p>
    <w:p>
      <w:pPr>
        <w:spacing w:after="80"/>
      </w:pPr>
      <w:r>
        <w:rPr>
          <w:color w:val="4A5B6C"/>
          <w:sz w:val="20"/>
        </w:rPr>
        <w:t>This creates all tables, enums, indexes, and seeds symbol data.</w:t>
      </w:r>
    </w:p>
    <w:p>
      <w:pPr>
        <w:pStyle w:val="Heading3"/>
        <w:spacing w:before="200" w:after="40"/>
      </w:pPr>
      <w:r>
        <w:rPr>
          <w:color w:val="1A2E4A"/>
        </w:rPr>
        <w:t>Step 10 — Verify the Installation</w:t>
      </w:r>
    </w:p>
    <w:p>
      <w:pPr>
        <w:spacing w:after="80"/>
      </w:pPr>
      <w:r>
        <w:rPr>
          <w:color w:val="4A5B6C"/>
          <w:sz w:val="20"/>
        </w:rPr>
        <w:t>Open a browser at http://localhost (or https:// if TLS configured).</w:t>
      </w:r>
    </w:p>
    <w:p>
      <w:pPr>
        <w:spacing w:after="80"/>
      </w:pPr>
      <w:r>
        <w:rPr>
          <w:color w:val="4A5B6C"/>
          <w:sz w:val="20"/>
        </w:rPr>
        <w:t>Log in with the dev admin credentials set in .env.</w:t>
      </w:r>
    </w:p>
    <w:p>
      <w:pPr>
        <w:spacing w:after="80"/>
      </w:pPr>
      <w:r>
        <w:rPr>
          <w:color w:val="4A5B6C"/>
          <w:sz w:val="20"/>
        </w:rPr>
        <w:t>Check health endpoints: curl http://localhost/healthz</w:t>
      </w:r>
    </w:p>
    <w:p>
      <w:pPr>
        <w:pStyle w:val="Heading2"/>
        <w:spacing w:before="280" w:after="80"/>
      </w:pPr>
      <w:r>
        <w:rPr>
          <w:color w:val="007A87"/>
        </w:rPr>
        <w:t>2.3 Useful Docker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5102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make up</w:t>
            </w:r>
          </w:p>
        </w:tc>
        <w:tc>
          <w:tcPr>
            <w:tcW w:type="dxa" w:w="51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Start all services in the background</w:t>
            </w:r>
          </w:p>
        </w:tc>
      </w:tr>
      <w:tr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make down</w:t>
            </w:r>
          </w:p>
        </w:tc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Stop and remove containers (data volumes preserved)</w:t>
            </w:r>
          </w:p>
        </w:tc>
      </w:tr>
      <w:tr>
        <w:tc>
          <w:tcPr>
            <w:tcW w:type="dxa" w:w="34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make restart</w:t>
            </w:r>
          </w:p>
        </w:tc>
        <w:tc>
          <w:tcPr>
            <w:tcW w:type="dxa" w:w="51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Restart the stack</w:t>
            </w:r>
          </w:p>
        </w:tc>
      </w:tr>
      <w:tr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make logs</w:t>
            </w:r>
          </w:p>
        </w:tc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Tail logs from all services</w:t>
            </w:r>
          </w:p>
        </w:tc>
      </w:tr>
      <w:tr>
        <w:tc>
          <w:tcPr>
            <w:tcW w:type="dxa" w:w="34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make ps</w:t>
            </w:r>
          </w:p>
        </w:tc>
        <w:tc>
          <w:tcPr>
            <w:tcW w:type="dxa" w:w="51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Show container status</w:t>
            </w:r>
          </w:p>
        </w:tc>
      </w:tr>
      <w:tr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make config-check</w:t>
            </w:r>
          </w:p>
        </w:tc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Validate docker-compose configuration</w:t>
            </w:r>
          </w:p>
        </w:tc>
      </w:tr>
      <w:tr>
        <w:tc>
          <w:tcPr>
            <w:tcW w:type="dxa" w:w="34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 compose exec app bash</w:t>
            </w:r>
          </w:p>
        </w:tc>
        <w:tc>
          <w:tcPr>
            <w:tcW w:type="dxa" w:w="51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Open a shell inside the app container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2.4 Running Tests &amp; Quality Gates</w:t>
      </w:r>
    </w:p>
    <w:p>
      <w:pPr>
        <w:spacing w:after="40"/>
      </w:pPr>
      <w:r>
        <w:rPr>
          <w:rFonts w:ascii="Consolas" w:hAnsi="Consolas"/>
          <w:b/>
          <w:i w:val="0"/>
          <w:color w:val="007A87"/>
          <w:sz w:val="20"/>
        </w:rPr>
        <w:t>make lint</w:t>
      </w:r>
      <w:r>
        <w:rPr>
          <w:b w:val="0"/>
          <w:i w:val="0"/>
          <w:color w:val="4A5B6C"/>
          <w:sz w:val="20"/>
        </w:rPr>
        <w:t xml:space="preserve">  —  Ruff linter — checks code style and imports</w:t>
      </w:r>
    </w:p>
    <w:p>
      <w:pPr>
        <w:spacing w:after="40"/>
      </w:pPr>
      <w:r>
        <w:rPr>
          <w:rFonts w:ascii="Consolas" w:hAnsi="Consolas"/>
          <w:b/>
          <w:i w:val="0"/>
          <w:color w:val="007A87"/>
          <w:sz w:val="20"/>
        </w:rPr>
        <w:t>make format</w:t>
      </w:r>
      <w:r>
        <w:rPr>
          <w:b w:val="0"/>
          <w:i w:val="0"/>
          <w:color w:val="4A5B6C"/>
          <w:sz w:val="20"/>
        </w:rPr>
        <w:t xml:space="preserve">  —  Ruff formatter — auto-fixes formatting</w:t>
      </w:r>
    </w:p>
    <w:p>
      <w:pPr>
        <w:spacing w:after="40"/>
      </w:pPr>
      <w:r>
        <w:rPr>
          <w:rFonts w:ascii="Consolas" w:hAnsi="Consolas"/>
          <w:b/>
          <w:i w:val="0"/>
          <w:color w:val="007A87"/>
          <w:sz w:val="20"/>
        </w:rPr>
        <w:t>make typecheck</w:t>
      </w:r>
      <w:r>
        <w:rPr>
          <w:b w:val="0"/>
          <w:i w:val="0"/>
          <w:color w:val="4A5B6C"/>
          <w:sz w:val="20"/>
        </w:rPr>
        <w:t xml:space="preserve">  —  Mypy strict — full static type checking</w:t>
      </w:r>
    </w:p>
    <w:p>
      <w:pPr>
        <w:spacing w:after="40"/>
      </w:pPr>
      <w:r>
        <w:rPr>
          <w:rFonts w:ascii="Consolas" w:hAnsi="Consolas"/>
          <w:b/>
          <w:i w:val="0"/>
          <w:color w:val="007A87"/>
          <w:sz w:val="20"/>
        </w:rPr>
        <w:t>make security</w:t>
      </w:r>
      <w:r>
        <w:rPr>
          <w:b w:val="0"/>
          <w:i w:val="0"/>
          <w:color w:val="4A5B6C"/>
          <w:sz w:val="20"/>
        </w:rPr>
        <w:t xml:space="preserve">  —  Bandit + pip-audit — security scan</w:t>
      </w:r>
    </w:p>
    <w:p>
      <w:pPr>
        <w:spacing w:after="40"/>
      </w:pPr>
      <w:r>
        <w:rPr>
          <w:rFonts w:ascii="Consolas" w:hAnsi="Consolas"/>
          <w:b/>
          <w:i w:val="0"/>
          <w:color w:val="007A87"/>
          <w:sz w:val="20"/>
        </w:rPr>
        <w:t>make test</w:t>
      </w:r>
      <w:r>
        <w:rPr>
          <w:b w:val="0"/>
          <w:i w:val="0"/>
          <w:color w:val="4A5B6C"/>
          <w:sz w:val="20"/>
        </w:rPr>
        <w:t xml:space="preserve">  —  Full pytest suite with coverage report</w:t>
      </w:r>
    </w:p>
    <w:p>
      <w:pPr>
        <w:spacing w:after="40"/>
      </w:pPr>
      <w:r>
        <w:rPr>
          <w:rFonts w:ascii="Consolas" w:hAnsi="Consolas"/>
          <w:b/>
          <w:i w:val="0"/>
          <w:color w:val="007A87"/>
          <w:sz w:val="20"/>
        </w:rPr>
        <w:t>make test-fast</w:t>
      </w:r>
      <w:r>
        <w:rPr>
          <w:b w:val="0"/>
          <w:i w:val="0"/>
          <w:color w:val="4A5B6C"/>
          <w:sz w:val="20"/>
        </w:rPr>
        <w:t xml:space="preserve">  —  Pytest excluding slow / integration tests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3 · Database Schema</w:t>
      </w:r>
    </w:p>
    <w:p>
      <w:pPr>
        <w:spacing w:after="80"/>
      </w:pPr>
      <w:r>
        <w:rPr>
          <w:color w:val="4A5B6C"/>
          <w:sz w:val="20"/>
        </w:rPr>
        <w:t>PostgreSQL 16 is the primary data store.  All tables use UUID primary keys (server-generated via uuid_generate_v4()).  Timestamps are stored in UTC with timezone.  The schema is managed exclusively via Alembic migrations; never modify the database schema by hand.</w:t>
      </w:r>
    </w:p>
    <w:p>
      <w:pPr>
        <w:pStyle w:val="Heading2"/>
        <w:spacing w:before="280" w:after="80"/>
      </w:pPr>
      <w:r>
        <w:rPr>
          <w:color w:val="007A87"/>
        </w:rPr>
        <w:t>3.1 Entity Relationship Overview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Token — the unit of identity (one per unique physical release)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TokenRevision — append-only history; every change creates a new revision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MediaObject — image stored in MinIO, linked to a token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OcrArtifact — OCR text extracted from a MediaObject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Symbol — canonical graphical runout mark (e.g. EMI triangle)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SymbolVariant — visual variant of a canonical Symbol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TokenSymbol — FK index: which symbols appear in a token's runout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ReviewItem — proposed change awaiting human approval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Label / Manufacturer / Country — reference entities (confirmed by reviewers)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IngestionJob — background connector job tracking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AuditLog — append-only immutable action trail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User — application user with role-based access</w:t>
      </w:r>
    </w:p>
    <w:p>
      <w:pPr>
        <w:pStyle w:val="Heading2"/>
        <w:spacing w:before="280" w:after="80"/>
      </w:pPr>
      <w:r>
        <w:rPr>
          <w:color w:val="007A87"/>
        </w:rPr>
        <w:t>3.2 Core Table Reference</w:t>
      </w:r>
    </w:p>
    <w:p>
      <w:pPr>
        <w:pStyle w:val="Heading3"/>
        <w:spacing w:before="200" w:after="40"/>
      </w:pPr>
      <w:r>
        <w:rPr>
          <w:color w:val="1A2E4A"/>
        </w:rPr>
        <w:t>users</w:t>
      </w:r>
    </w:p>
    <w:p>
      <w:pPr>
        <w:spacing w:after="80"/>
      </w:pPr>
      <w:r>
        <w:rPr>
          <w:color w:val="4A5B6C"/>
          <w:sz w:val="20"/>
        </w:rPr>
        <w:t>Application users — reviewers, admins, service accounts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username · email · password_hash (Argon2id) · role · is_active · mfa_secret · failed_login_count · locked_until</w:t>
      </w:r>
    </w:p>
    <w:p>
      <w:pPr>
        <w:pStyle w:val="Heading3"/>
        <w:spacing w:before="200" w:after="40"/>
      </w:pPr>
      <w:r>
        <w:rPr>
          <w:color w:val="1A2E4A"/>
        </w:rPr>
        <w:t>tokens</w:t>
      </w:r>
    </w:p>
    <w:p>
      <w:pPr>
        <w:spacing w:after="80"/>
      </w:pPr>
      <w:r>
        <w:rPr>
          <w:color w:val="4A5B6C"/>
          <w:sz w:val="20"/>
        </w:rPr>
        <w:t>Core token object — one row per unique physical release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barcode · catalog_number · matrix_runout (plain text, side A) · matrix_runout_b · matrix_runout_parts (JSONB) · matrix_runout_b_parts (JSONB) · media_format · status · title · artist · year · country_id · label_id · manufacturer_id · discogs_release_id · musicbrainz_release_id · current_revision_id · extra (JSONB)</w:t>
      </w:r>
    </w:p>
    <w:p>
      <w:pPr>
        <w:pStyle w:val="Heading3"/>
        <w:spacing w:before="200" w:after="40"/>
      </w:pPr>
      <w:r>
        <w:rPr>
          <w:color w:val="1A2E4A"/>
        </w:rPr>
        <w:t>token_revisions</w:t>
      </w:r>
    </w:p>
    <w:p>
      <w:pPr>
        <w:spacing w:after="80"/>
      </w:pPr>
      <w:r>
        <w:rPr>
          <w:color w:val="4A5B6C"/>
          <w:sz w:val="20"/>
        </w:rPr>
        <w:t>Append-only revision log; stores complete attribute snapshot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token_id · revision_number · source · data (JSONB) · diff (JSONB) · confidence · created_by · ingestion_job_id</w:t>
      </w:r>
    </w:p>
    <w:p>
      <w:pPr>
        <w:pStyle w:val="Heading3"/>
        <w:spacing w:before="200" w:after="40"/>
      </w:pPr>
      <w:r>
        <w:rPr>
          <w:color w:val="1A2E4A"/>
        </w:rPr>
        <w:t>media_objects</w:t>
      </w:r>
    </w:p>
    <w:p>
      <w:pPr>
        <w:spacing w:after="80"/>
      </w:pPr>
      <w:r>
        <w:rPr>
          <w:color w:val="4A5B6C"/>
          <w:sz w:val="20"/>
        </w:rPr>
        <w:t>Images stored in MinIO; keyed by SHA-256 content hash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token_id · content_hash · bucket · object_key · mime_type · size_bytes · width_px · height_px · region · source_url · metadata (JSONB)</w:t>
      </w:r>
    </w:p>
    <w:p>
      <w:pPr>
        <w:pStyle w:val="Heading3"/>
        <w:spacing w:before="200" w:after="40"/>
      </w:pPr>
      <w:r>
        <w:rPr>
          <w:color w:val="1A2E4A"/>
        </w:rPr>
        <w:t>ocr_artifacts</w:t>
      </w:r>
    </w:p>
    <w:p>
      <w:pPr>
        <w:spacing w:after="80"/>
      </w:pPr>
      <w:r>
        <w:rPr>
          <w:color w:val="4A5B6C"/>
          <w:sz w:val="20"/>
        </w:rPr>
        <w:t>OCR text per image region; includes symbol candidates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media_object_id · engine · region · raw_text · detected_language · translated_text · confidence · symbol_candidates (JSONB) · metadata (JSONB)</w:t>
      </w:r>
    </w:p>
    <w:p>
      <w:pPr>
        <w:pStyle w:val="Heading3"/>
        <w:spacing w:before="200" w:after="40"/>
      </w:pPr>
      <w:r>
        <w:rPr>
          <w:color w:val="1A2E4A"/>
        </w:rPr>
        <w:t>symbols</w:t>
      </w:r>
    </w:p>
    <w:p>
      <w:pPr>
        <w:spacing w:after="80"/>
      </w:pPr>
      <w:r>
        <w:rPr>
          <w:color w:val="4A5B6C"/>
          <w:sz w:val="20"/>
        </w:rPr>
        <w:t>Canonical graphical runout / dead-wax symbol registry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slug (immutable) · name · category · description · unicode_approx · taxonomy_level (1–5) · region_scope · is_confirmed · metadata (JSONB)</w:t>
      </w:r>
    </w:p>
    <w:p>
      <w:pPr>
        <w:pStyle w:val="Heading3"/>
        <w:spacing w:before="200" w:after="40"/>
      </w:pPr>
      <w:r>
        <w:rPr>
          <w:color w:val="1A2E4A"/>
        </w:rPr>
        <w:t>symbol_variants</w:t>
      </w:r>
    </w:p>
    <w:p>
      <w:pPr>
        <w:spacing w:after="80"/>
      </w:pPr>
      <w:r>
        <w:rPr>
          <w:color w:val="4A5B6C"/>
          <w:sz w:val="20"/>
        </w:rPr>
        <w:t>Visual variants of a canonical symbol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symbol_id · variant_key · description · reference_image_key</w:t>
      </w:r>
    </w:p>
    <w:p>
      <w:pPr>
        <w:pStyle w:val="Heading3"/>
        <w:spacing w:before="200" w:after="40"/>
      </w:pPr>
      <w:r>
        <w:rPr>
          <w:color w:val="1A2E4A"/>
        </w:rPr>
        <w:t>token_symbols</w:t>
      </w:r>
    </w:p>
    <w:p>
      <w:pPr>
        <w:spacing w:after="80"/>
      </w:pPr>
      <w:r>
        <w:rPr>
          <w:color w:val="4A5B6C"/>
          <w:sz w:val="20"/>
        </w:rPr>
        <w:t>FK index: symbol↔token position for fast joins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token_id · symbol_id · position · side (a|b)</w:t>
      </w:r>
    </w:p>
    <w:p>
      <w:pPr>
        <w:pStyle w:val="Heading3"/>
        <w:spacing w:before="200" w:after="40"/>
      </w:pPr>
      <w:r>
        <w:rPr>
          <w:color w:val="1A2E4A"/>
        </w:rPr>
        <w:t>labels</w:t>
      </w:r>
    </w:p>
    <w:p>
      <w:pPr>
        <w:spacing w:after="80"/>
      </w:pPr>
      <w:r>
        <w:rPr>
          <w:color w:val="4A5B6C"/>
          <w:sz w:val="20"/>
        </w:rPr>
        <w:t>Record label reference; confirmed by human reviewer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name · name_normalised · country_id · discogs_id · musicbrainz_id · is_confirmed · metadata (JSONB)</w:t>
      </w:r>
    </w:p>
    <w:p>
      <w:pPr>
        <w:pStyle w:val="Heading3"/>
        <w:spacing w:before="200" w:after="40"/>
      </w:pPr>
      <w:r>
        <w:rPr>
          <w:color w:val="1A2E4A"/>
        </w:rPr>
        <w:t>manufacturers</w:t>
      </w:r>
    </w:p>
    <w:p>
      <w:pPr>
        <w:spacing w:after="80"/>
      </w:pPr>
      <w:r>
        <w:rPr>
          <w:color w:val="4A5B6C"/>
          <w:sz w:val="20"/>
        </w:rPr>
        <w:t>Pressing plant / manufacturer reference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name · name_normalised · country_id · plant_code · is_confirmed</w:t>
      </w:r>
    </w:p>
    <w:p>
      <w:pPr>
        <w:pStyle w:val="Heading3"/>
        <w:spacing w:before="200" w:after="40"/>
      </w:pPr>
      <w:r>
        <w:rPr>
          <w:color w:val="1A2E4A"/>
        </w:rPr>
        <w:t>countries</w:t>
      </w:r>
    </w:p>
    <w:p>
      <w:pPr>
        <w:spacing w:after="80"/>
      </w:pPr>
      <w:r>
        <w:rPr>
          <w:color w:val="4A5B6C"/>
          <w:sz w:val="20"/>
        </w:rPr>
        <w:t>ISO 3166-1 country seed data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alpha2 · alpha3 · name · numeric_code</w:t>
      </w:r>
    </w:p>
    <w:p>
      <w:pPr>
        <w:pStyle w:val="Heading3"/>
        <w:spacing w:before="200" w:after="40"/>
      </w:pPr>
      <w:r>
        <w:rPr>
          <w:color w:val="1A2E4A"/>
        </w:rPr>
        <w:t>ingestion_jobs</w:t>
      </w:r>
    </w:p>
    <w:p>
      <w:pPr>
        <w:spacing w:after="80"/>
      </w:pPr>
      <w:r>
        <w:rPr>
          <w:color w:val="4A5B6C"/>
          <w:sz w:val="20"/>
        </w:rPr>
        <w:t>Background connector job tracking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connector_name · status · payload (JSONB) · result (JSONB) · error_message · attempt_count · started_at · completed_at</w:t>
      </w:r>
    </w:p>
    <w:p>
      <w:pPr>
        <w:pStyle w:val="Heading3"/>
        <w:spacing w:before="200" w:after="40"/>
      </w:pPr>
      <w:r>
        <w:rPr>
          <w:color w:val="1A2E4A"/>
        </w:rPr>
        <w:t>review_items</w:t>
      </w:r>
    </w:p>
    <w:p>
      <w:pPr>
        <w:spacing w:after="80"/>
      </w:pPr>
      <w:r>
        <w:rPr>
          <w:color w:val="4A5B6C"/>
          <w:sz w:val="20"/>
        </w:rPr>
        <w:t>Human-review queue; all AI proposals land here first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token_id · revision_id · status · reason · priority · details (JSONB) · assigned_to · resolved_at · resolution_comment</w:t>
      </w:r>
    </w:p>
    <w:p>
      <w:pPr>
        <w:pStyle w:val="Heading3"/>
        <w:spacing w:before="200" w:after="40"/>
      </w:pPr>
      <w:r>
        <w:rPr>
          <w:color w:val="1A2E4A"/>
        </w:rPr>
        <w:t>audit_log</w:t>
      </w:r>
    </w:p>
    <w:p>
      <w:pPr>
        <w:spacing w:after="80"/>
      </w:pPr>
      <w:r>
        <w:rPr>
          <w:color w:val="4A5B6C"/>
          <w:sz w:val="20"/>
        </w:rPr>
        <w:t>Immutable append-only action log (BIGINT PK, no updates)</w:t>
      </w:r>
    </w:p>
    <w:p>
      <w:pPr>
        <w:spacing w:after="120"/>
        <w:ind w:left="283"/>
      </w:pPr>
      <w:r>
        <w:rPr>
          <w:b/>
          <w:i w:val="0"/>
          <w:color w:val="1A2E4A"/>
          <w:sz w:val="18"/>
        </w:rPr>
        <w:t xml:space="preserve">Columns: </w:t>
      </w:r>
      <w:r>
        <w:rPr>
          <w:rFonts w:ascii="Consolas" w:hAnsi="Consolas"/>
          <w:b w:val="0"/>
          <w:i w:val="0"/>
          <w:color w:val="4A5B6C"/>
          <w:sz w:val="18"/>
        </w:rPr>
        <w:t>id · timestamp · user_id · action · entity_type · entity_id · detail (JSONB) · ip_address · request_id</w:t>
      </w:r>
    </w:p>
    <w:p>
      <w:pPr>
        <w:pStyle w:val="Heading2"/>
        <w:spacing w:before="280" w:after="80"/>
      </w:pPr>
      <w:r>
        <w:rPr>
          <w:color w:val="007A87"/>
        </w:rPr>
        <w:t>3.3 Enumerations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Enum Name</w:t>
            </w:r>
          </w:p>
        </w:tc>
        <w:tc>
          <w:tcPr>
            <w:tcW w:type="dxa" w:w="5953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media_format</w:t>
            </w:r>
          </w:p>
        </w:tc>
        <w:tc>
          <w:tcPr>
            <w:tcW w:type="dxa" w:w="595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vinyl · cd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token_status</w:t>
            </w:r>
          </w:p>
        </w:tc>
        <w:tc>
          <w:tcPr>
            <w:tcW w:type="dxa" w:w="595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draft · active · merged · archived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revision_source</w:t>
            </w:r>
          </w:p>
        </w:tc>
        <w:tc>
          <w:tcPr>
            <w:tcW w:type="dxa" w:w="595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ingestion · vision · ocr · human · llm · import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review_status</w:t>
            </w:r>
          </w:p>
        </w:tc>
        <w:tc>
          <w:tcPr>
            <w:tcW w:type="dxa" w:w="595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pending · in_progress · approved · rejected · deferred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review_reason</w:t>
            </w:r>
          </w:p>
        </w:tc>
        <w:tc>
          <w:tcPr>
            <w:tcW w:type="dxa" w:w="595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low_confidence · conflict · novel_entity · anomaly · manual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ingestion_job_status</w:t>
            </w:r>
          </w:p>
        </w:tc>
        <w:tc>
          <w:tcPr>
            <w:tcW w:type="dxa" w:w="595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queued · running · completed · failed · cancelled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ocr_engine</w:t>
            </w:r>
          </w:p>
        </w:tc>
        <w:tc>
          <w:tcPr>
            <w:tcW w:type="dxa" w:w="595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tesseract · azure · aws_textract · manual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image_region</w:t>
            </w:r>
          </w:p>
        </w:tc>
        <w:tc>
          <w:tcPr>
            <w:tcW w:type="dxa" w:w="595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label_a · label_b · obi_front/back/spine · runout_a/b · matrix · cover_front/back · sleeve_inner · disc_surface · other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user_role</w:t>
            </w:r>
          </w:p>
        </w:tc>
        <w:tc>
          <w:tcPr>
            <w:tcW w:type="dxa" w:w="595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admin · reviewer · viewer · service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symbol_category</w:t>
            </w:r>
          </w:p>
        </w:tc>
        <w:tc>
          <w:tcPr>
            <w:tcW w:type="dxa" w:w="595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 · engineer_mark · label_logo · cut_type · certification · other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4 · Vision &amp; OCR Pipeline</w:t>
      </w:r>
    </w:p>
    <w:p>
      <w:pPr>
        <w:pStyle w:val="Heading2"/>
        <w:spacing w:before="280" w:after="80"/>
      </w:pPr>
      <w:r>
        <w:rPr>
          <w:color w:val="007A87"/>
        </w:rPr>
        <w:t>4.1 Pipeline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26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556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1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Image arrives</w:t>
            </w:r>
          </w:p>
        </w:tc>
        <w:tc>
          <w:tcPr>
            <w:tcW w:type="dxa" w:w="555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Uploaded by user or fetched from Discogs / CoverArtArchive</w:t>
            </w:r>
          </w:p>
        </w:tc>
      </w:tr>
      <w:tr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MinIO store</w:t>
            </w:r>
          </w:p>
        </w:tc>
        <w:tc>
          <w:tcPr>
            <w:tcW w:type="dxa" w:w="555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SHA-256 hash computed → deduplicated upload to MinIO bucket</w:t>
            </w:r>
          </w:p>
        </w:tc>
      </w:tr>
      <w:tr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OCR extraction</w:t>
            </w:r>
          </w:p>
        </w:tc>
        <w:tc>
          <w:tcPr>
            <w:tcW w:type="dxa" w:w="555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Tesseract (or cloud: Azure / AWS Textract) per image region</w:t>
            </w:r>
          </w:p>
        </w:tc>
      </w:tr>
      <w:tr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Translation</w:t>
            </w:r>
          </w:p>
        </w:tc>
        <w:tc>
          <w:tcPr>
            <w:tcW w:type="dxa" w:w="555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OCR text translated to British English via local LLM</w:t>
            </w:r>
          </w:p>
        </w:tc>
      </w:tr>
      <w:tr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5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Vision transcription</w:t>
            </w:r>
          </w:p>
        </w:tc>
        <w:tc>
          <w:tcPr>
            <w:tcW w:type="dxa" w:w="555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HybridVision calls Ollama (LLaVA / Qwen2-VL) with task prompt</w:t>
            </w:r>
          </w:p>
        </w:tc>
      </w:tr>
      <w:tr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JSON parsing</w:t>
            </w:r>
          </w:p>
        </w:tc>
        <w:tc>
          <w:tcPr>
            <w:tcW w:type="dxa" w:w="555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Structured response validated against expected schema</w:t>
            </w:r>
          </w:p>
        </w:tc>
      </w:tr>
      <w:tr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7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Candidate matching</w:t>
            </w:r>
          </w:p>
        </w:tc>
        <w:tc>
          <w:tcPr>
            <w:tcW w:type="dxa" w:w="555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Trigram search + exact match against token table</w:t>
            </w:r>
          </w:p>
        </w:tc>
      </w:tr>
      <w:tr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Review queue</w:t>
            </w:r>
          </w:p>
        </w:tc>
        <w:tc>
          <w:tcPr>
            <w:tcW w:type="dxa" w:w="555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Results written to review_items — never auto-applied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4.2 Vision Backends</w:t>
      </w:r>
    </w:p>
    <w:p>
      <w:pPr>
        <w:spacing w:after="80"/>
      </w:pPr>
      <w:r>
        <w:rPr>
          <w:color w:val="4A5B6C"/>
          <w:sz w:val="20"/>
        </w:rPr>
        <w:t>The HybridVision adapter tries the primary backend first; on timeout or error it falls through to the fallback.  Both backends are transparent to the caller.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OllamaVisionBackend (primary) — </w:t>
      </w:r>
      <w:r>
        <w:rPr>
          <w:b w:val="0"/>
          <w:i w:val="0"/>
          <w:color w:val="4A5B6C"/>
          <w:sz w:val="20"/>
        </w:rPr>
        <w:t>Sends base64-encoded image + prompt to http://ollama:11434/api/chat.  Models: LLaVA 1.6, Qwen2-VL.  Timeout: 120 s.  Runs entirely on-premises.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AnthropicVisionBackend (fallback) — </w:t>
      </w:r>
      <w:r>
        <w:rPr>
          <w:b w:val="0"/>
          <w:i w:val="0"/>
          <w:color w:val="4A5B6C"/>
          <w:sz w:val="20"/>
        </w:rPr>
        <w:t>Uses the Anthropic Messages API (claude-3-5-sonnet or configured model).  Requires ANTHROPIC_API_KEY.  Invoked only when Ollama fails or confidence is too low.</w:t>
      </w:r>
    </w:p>
    <w:p>
      <w:pPr>
        <w:pStyle w:val="Heading2"/>
        <w:spacing w:before="280" w:after="80"/>
      </w:pPr>
      <w:r>
        <w:rPr>
          <w:color w:val="007A87"/>
        </w:rPr>
        <w:t>4.3 Prompt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26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3402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Output Fields</w:t>
            </w:r>
          </w:p>
        </w:tc>
      </w:tr>
      <w:tr>
        <w:tc>
          <w:tcPr>
            <w:tcW w:type="dxa" w:w="28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label_prompt()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label_a / label_b</w:t>
            </w:r>
          </w:p>
        </w:tc>
        <w:tc>
          <w:tcPr>
            <w:tcW w:type="dxa" w:w="34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label_name, catalog_number, artist, title, side, speed_rpm, country, year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obi_prompt()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obi_front / back / spine</w:t>
            </w:r>
          </w:p>
        </w:tc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japanese_title, romanised_title, english_title, catalog_number, price, obi_type</w:t>
            </w:r>
          </w:p>
        </w:tc>
      </w:tr>
      <w:tr>
        <w:tc>
          <w:tcPr>
            <w:tcW w:type="dxa" w:w="28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runout_prompt()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runout_a / runout_b / matrix</w:t>
            </w:r>
          </w:p>
        </w:tc>
        <w:tc>
          <w:tcPr>
            <w:tcW w:type="dxa" w:w="34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matrix_number, stamper_code, sid_codes, lacquer_cut_info, pressing_plant_hint, symbol_detections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symbol_identification_prompt()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runout (re-run)</w:t>
            </w:r>
          </w:p>
        </w:tc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symbols[] with slug_suggestion, unicode_approx, description, application, confidence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4.4 Symbol Detections in Runout Output</w:t>
      </w:r>
    </w:p>
    <w:p>
      <w:pPr>
        <w:spacing w:after="80"/>
      </w:pPr>
      <w:r>
        <w:rPr>
          <w:color w:val="4A5B6C"/>
          <w:sz w:val="20"/>
        </w:rPr>
        <w:t>When the vision model encounters a non-alphanumeric graphical mark in the dead-wax area, it emits a symbol_detections entry rather than embedding the mark as plain text.  Each entry has the following shape: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{"slug_suggestion": "emi-triangle",  // null if unknown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 xml:space="preserve"> "unicode_approx":  "△",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 xml:space="preserve"> "description":     "Upward triangle stamped into wax, ~3 mm",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 xml:space="preserve"> "application":     "stamped",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 xml:space="preserve"> "confidence":      0.92}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"/>
        <w:gridCol w:w="8220"/>
      </w:tblGrid>
      <w:tr>
        <w:tc>
          <w:tcPr>
            <w:tcW w:type="dxa" w:w="4536"/>
            <w:shd w:val="clear" w:color="auto" w:fill="007A87"/>
          </w:tcPr>
          <w:p/>
        </w:tc>
        <w:tc>
          <w:tcPr>
            <w:tcW w:type="dxa" w:w="4536"/>
            <w:shd w:val="clear" w:color="auto" w:fill="F2F6FA"/>
          </w:tcPr>
          <w:p>
            <w:r>
              <w:rPr>
                <w:b/>
                <w:i w:val="0"/>
                <w:color w:val="007A87"/>
                <w:sz w:val="20"/>
              </w:rPr>
              <w:t xml:space="preserve">Design invariant:  </w:t>
            </w:r>
            <w:r>
              <w:rPr>
                <w:b w:val="0"/>
                <w:i w:val="0"/>
                <w:color w:val="4A5B6C"/>
                <w:sz w:val="20"/>
              </w:rPr>
              <w:t>Vision proposals are advisory only.  All detections are written to the review queue; they are never applied to the token or symbol tables without explicit human approval.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5 · Symbol Registry</w:t>
      </w:r>
    </w:p>
    <w:p>
      <w:pPr>
        <w:pStyle w:val="Heading2"/>
        <w:spacing w:before="280" w:after="80"/>
      </w:pPr>
      <w:r>
        <w:rPr>
          <w:color w:val="007A87"/>
        </w:rPr>
        <w:t>5.1 Purpose</w:t>
      </w:r>
    </w:p>
    <w:p>
      <w:pPr>
        <w:spacing w:after="80"/>
      </w:pPr>
      <w:r>
        <w:rPr>
          <w:color w:val="4A5B6C"/>
          <w:sz w:val="20"/>
        </w:rPr>
        <w:t>Runout / dead-wax inscriptions on vinyl records mix plain text with graphical symbols — pressed triangles, stamped stars, etched circles — that identify pressing plants, mastering engineers, label certifications, and cutting systems.  The symbol registry gives each mark a stable, human-readable slug and enables indexed queries without scanning JSONB arrays.</w:t>
      </w:r>
    </w:p>
    <w:p>
      <w:pPr>
        <w:pStyle w:val="Heading2"/>
        <w:spacing w:before="280" w:after="80"/>
      </w:pPr>
      <w:r>
        <w:rPr>
          <w:color w:val="007A87"/>
        </w:rPr>
        <w:t>5.2 Taxonomy — Five Levels of Rarity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0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55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572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1</w:t>
            </w:r>
          </w:p>
        </w:tc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Very common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Core text content handled as plain text</w:t>
            </w:r>
          </w:p>
        </w:tc>
        <w:tc>
          <w:tcPr>
            <w:tcW w:type="dxa" w:w="357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Matrix numbers (XZAL-9067), side codes (A/B), stamper codes (1A), basic plant text (EMI, CBS)</w:t>
            </w:r>
          </w:p>
        </w:tc>
      </w:tr>
      <w:tr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Common graphical symbols — seeded at install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Appears on thousands of records</w:t>
            </w:r>
          </w:p>
        </w:tc>
        <w:tc>
          <w:tcPr>
            <w:tcW w:type="dxa" w:w="357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EMI △ (UK), PRS ▽ (UK), Capitol ☆ (US), Decca ◆/◈/✤ (US), Porky/Pecko marks, Pye Studios △M</w:t>
            </w:r>
          </w:p>
        </w:tc>
      </w:tr>
      <w:tr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Regional / label-specific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Familiar to specialists; import from reference data</w:t>
            </w:r>
          </w:p>
        </w:tc>
        <w:tc>
          <w:tcPr>
            <w:tcW w:type="dxa" w:w="357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Columbia plant codes (Ƨ/T/P/G), Allied (a/Q), Sterling Sound stamp, Masterdisk stamp, Wakefield tulip</w:t>
            </w:r>
          </w:p>
        </w:tc>
      </w:tr>
      <w:tr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Specialist / Vintage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Rare but identifiable to experts</w:t>
            </w:r>
          </w:p>
        </w:tc>
        <w:tc>
          <w:tcPr>
            <w:tcW w:type="dxa" w:w="357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Western Electric □/◇, Lindström £/ℒ, Japanese JIS 〄, Nigerian/Jamaican plant marks</w:t>
            </w:r>
          </w:p>
        </w:tc>
      </w:tr>
      <w:tr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5</w:t>
            </w:r>
          </w:p>
        </w:tc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Edge cases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One in a thousand — entered manually</w:t>
            </w:r>
          </w:p>
        </w:tc>
        <w:tc>
          <w:tcPr>
            <w:tcW w:type="dxa" w:w="357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Direct-cut indicators, unique handwritten engineer marks, test-pressing one-offs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5.3 Seeded Symbols (Levels 2–4)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Slug</w:t>
            </w:r>
          </w:p>
        </w:tc>
        <w:tc>
          <w:tcPr>
            <w:tcW w:type="dxa" w:w="255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984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2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68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emi-triangle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EMI Pressing Triangle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UK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prs-triangle-down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PRS Downward Triangle ▽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certification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UK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pye-triangle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Pye Studios Engineer Triangle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engineer_mark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UK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porky-prime-cut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Porky Prime Cut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engineer_mark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UK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pecko-duck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Pecko Duck (alt. Peckham mark)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engineer_mark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UK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decca-circle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Decca / London Circle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UK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sonic-arts-logo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Sonic Arts Logo ▭◯▭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label_logo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UK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capitol-la-star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Capitol Los Angeles Star ☆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decca-us-gloversville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MCA/Decca Gloversville ✤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decca-us-pinckneyville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MCA/Decca Pinckneyville ◆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decca-us-richmond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MCA/Decca Richmond ◈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sheffield-lab-delta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Sheffield Lab △####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2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sterling-sound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Sterling Sound stamp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engineer_mark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masterdisk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Masterdisk stamp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engineer_mark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columbia-santa-maria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Columbia Santa Maria (Ƨ)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columbia-terre-haute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Columbia Terre Haute (T/CT/CTH)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columbia-pitman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Columbia Pitman (P)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columbia-carrollton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Columbia Carrollton (G/G1)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capitol-jacksonville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Capitol Jacksonville (0/())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capitol-winchester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Capitol Winchester (—◁)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capitol-scranton-iam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Capitol Scranton (IAM △)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allied-record-a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Allied Record (a/Q)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wakefield-tulip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Wakefield Manufacturing tulip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pressing_plant_mark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US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3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western-electric-blumlein-square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WE Blumlein Square □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cut_type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—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4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western-electric-diamond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WE Diamond ◇ (1C/1D)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cut_type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—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4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lindstrom-pound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Lindström System £/ℒ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cut_type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Europe</w:t>
            </w:r>
          </w:p>
        </w:tc>
        <w:tc>
          <w:tcPr>
            <w:tcW w:type="dxa" w:w="68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4</w:t>
            </w:r>
          </w:p>
        </w:tc>
      </w:tr>
      <w:tr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japanese-jis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Japanese JIS Mark 〄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certification</w:t>
            </w:r>
          </w:p>
        </w:tc>
        <w:tc>
          <w:tcPr>
            <w:tcW w:type="dxa" w:w="10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Japan</w:t>
            </w:r>
          </w:p>
        </w:tc>
        <w:tc>
          <w:tcPr>
            <w:tcW w:type="dxa" w:w="68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4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5.4 Parts Array Format</w:t>
      </w:r>
    </w:p>
    <w:p>
      <w:pPr>
        <w:spacing w:after="80"/>
      </w:pPr>
      <w:r>
        <w:rPr>
          <w:color w:val="4A5B6C"/>
          <w:sz w:val="20"/>
        </w:rPr>
        <w:t>Once symbols are confirmed, the plain-text matrix_runout field is supplemented with a structured parts array stored in matrix_runout_parts (JSONB).  Each element is either a text fragment or a resolved symbol reference: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[ {"t": "text", "v": "A1 "},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 xml:space="preserve">  {"t": "sym",  "slug": "emi-triangle", "id": "&lt;uuid&gt;"},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 xml:space="preserve">  {"t": "text", "v": " XZA 1234-1"} ]</w:t>
      </w:r>
    </w:p>
    <w:p>
      <w:pPr>
        <w:pStyle w:val="Heading2"/>
        <w:spacing w:before="280" w:after="80"/>
      </w:pPr>
      <w:r>
        <w:rPr>
          <w:color w:val="007A87"/>
        </w:rPr>
        <w:t>5.5 Symbol Helpers</w:t>
      </w:r>
    </w:p>
    <w:p>
      <w:pPr>
        <w:pStyle w:val="Heading3"/>
        <w:spacing w:before="200" w:after="40"/>
      </w:pPr>
      <w:r>
        <w:rPr>
          <w:color w:val="1A2E4A"/>
        </w:rPr>
        <w:t>render_parts_to_text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render_parts_to_text(parts, *, symbols: dict[str,str]) → str</w:t>
      </w:r>
    </w:p>
    <w:p>
      <w:pPr>
        <w:spacing w:after="80"/>
      </w:pPr>
      <w:r>
        <w:rPr>
          <w:color w:val="4A5B6C"/>
          <w:sz w:val="20"/>
        </w:rPr>
        <w:t>Converts a parts array back to a plain-text string using a slug→display mapping.  Unknown slugs render as [slug] so nothing is silently dropped.</w:t>
      </w:r>
    </w:p>
    <w:p>
      <w:pPr>
        <w:pStyle w:val="Heading3"/>
        <w:spacing w:before="200" w:after="40"/>
      </w:pPr>
      <w:r>
        <w:rPr>
          <w:color w:val="1A2E4A"/>
        </w:rPr>
        <w:t>extract_symbol_ids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extract_symbol_ids(parts) → list[tuple[str, int]]</w:t>
      </w:r>
    </w:p>
    <w:p>
      <w:pPr>
        <w:spacing w:after="80"/>
      </w:pPr>
      <w:r>
        <w:rPr>
          <w:color w:val="4A5B6C"/>
          <w:sz w:val="20"/>
        </w:rPr>
        <w:t>Returns (uuid, position) pairs for every symbol entry, used to rebuild the token_symbols FK index after a parts array update.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6 · Ingestion Connectors</w:t>
      </w:r>
    </w:p>
    <w:p>
      <w:pPr>
        <w:pStyle w:val="Heading2"/>
        <w:spacing w:before="280" w:after="80"/>
      </w:pPr>
      <w:r>
        <w:rPr>
          <w:color w:val="007A87"/>
        </w:rPr>
        <w:t>6.1 Architecture</w:t>
      </w:r>
    </w:p>
    <w:p>
      <w:pPr>
        <w:spacing w:after="80"/>
      </w:pPr>
      <w:r>
        <w:rPr>
          <w:color w:val="4A5B6C"/>
          <w:sz w:val="20"/>
        </w:rPr>
        <w:t>Connectors run inside the dedicated worker container.  Each connector extends BaseConnector and is governed by three independent resilience mechanisms: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Token-bucket rate limiter — </w:t>
      </w:r>
      <w:r>
        <w:rPr>
          <w:b w:val="0"/>
          <w:i w:val="0"/>
          <w:color w:val="4A5B6C"/>
          <w:sz w:val="20"/>
        </w:rPr>
        <w:t>Limits outbound request rate per connector (configurable; Discogs default 1 req/s).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Circuit breaker — </w:t>
      </w:r>
      <w:r>
        <w:rPr>
          <w:b w:val="0"/>
          <w:i w:val="0"/>
          <w:color w:val="4A5B6C"/>
          <w:sz w:val="20"/>
        </w:rPr>
        <w:t>Opens after N consecutive failures; automatically recovers after a timeout.  Prevents hammering a failing upstream during outages.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Exponential backoff retry — </w:t>
      </w:r>
      <w:r>
        <w:rPr>
          <w:b w:val="0"/>
          <w:i w:val="0"/>
          <w:color w:val="4A5B6C"/>
          <w:sz w:val="20"/>
        </w:rPr>
        <w:t>Re-attempts failed fetches up to max_attempts (default 3–5) with configurable backoff factor.</w:t>
      </w:r>
    </w:p>
    <w:p>
      <w:pPr>
        <w:pStyle w:val="Heading2"/>
        <w:spacing w:before="280" w:after="80"/>
      </w:pPr>
      <w:r>
        <w:rPr>
          <w:color w:val="007A87"/>
        </w:rPr>
        <w:t>6.2 Available Connectors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Connector</w:t>
            </w:r>
          </w:p>
        </w:tc>
        <w:tc>
          <w:tcPr>
            <w:tcW w:type="dxa" w:w="226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1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Operations</w:t>
            </w:r>
          </w:p>
        </w:tc>
        <w:tc>
          <w:tcPr>
            <w:tcW w:type="dxa" w:w="1417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Rate Limit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Discogs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discogs.com API</w:t>
            </w:r>
          </w:p>
        </w:tc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fetch_release(id), search_releases(query)</w:t>
            </w:r>
          </w:p>
        </w:tc>
        <w:tc>
          <w:tcPr>
            <w:tcW w:type="dxa" w:w="1417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1 req/s (3600/hr)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MusicBrainz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musicbrainz.org API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fetch_release(id), search_releases(query)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1 req/s; User-Agent required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6.3 Redis Job Queue</w:t>
      </w:r>
    </w:p>
    <w:p>
      <w:pPr>
        <w:spacing w:after="80"/>
      </w:pPr>
      <w:r>
        <w:rPr>
          <w:color w:val="4A5B6C"/>
          <w:sz w:val="20"/>
        </w:rPr>
        <w:t>Jobs are stored as JSON in Redis lists.  The BLMOVE command atomically moves a job from pending to processing, providing exactly-once delivery even if the worker crashes mid-job.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Redis Key</w:t>
            </w:r>
          </w:p>
        </w:tc>
        <w:tc>
          <w:tcPr>
            <w:tcW w:type="dxa" w:w="5102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mediacat:jobs:pending</w:t>
            </w:r>
          </w:p>
        </w:tc>
        <w:tc>
          <w:tcPr>
            <w:tcW w:type="dxa" w:w="51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FIFO queue of jobs awaiting processing</w:t>
            </w:r>
          </w:p>
        </w:tc>
      </w:tr>
      <w:tr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mediacat:jobs:processing</w:t>
            </w:r>
          </w:p>
        </w:tc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In-flight jobs (dequeued but not yet complete)</w:t>
            </w:r>
          </w:p>
        </w:tc>
      </w:tr>
      <w:tr>
        <w:tc>
          <w:tcPr>
            <w:tcW w:type="dxa" w:w="34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mediacat:jobs:dead</w:t>
            </w:r>
          </w:p>
        </w:tc>
        <w:tc>
          <w:tcPr>
            <w:tcW w:type="dxa" w:w="5102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Jobs that exhausted all retry attempts</w:t>
            </w:r>
          </w:p>
        </w:tc>
      </w:tr>
      <w:tr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mediacat:jobs:processing_times</w:t>
            </w:r>
          </w:p>
        </w:tc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Hash of job_id → dequeue timestamp (staleness detection)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6.4 Job Lifecycle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1.  Scheduler enqueues Job(connector, action, payload)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2.  Worker calls BLMOVE pending → processing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3.  Connector fetches data + image URLs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4.  Storage pipeline downloads + deduplicates images in MinIO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5.  OCR extracts text per image region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6.  Vision model transcribes label / OBI / runout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7.  Rule engine decodes matrix codes (OPA or Python fallback)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8.  Token created or revision appended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9.  Low-confidence or conflicting results → ReviewItem queued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10.  LREM removes job from processing (success)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11.  On crash: stale-job reaper re-enqueues after 600 s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7 · Review Queue</w:t>
      </w:r>
    </w:p>
    <w:p>
      <w:pPr>
        <w:pStyle w:val="Heading2"/>
        <w:spacing w:before="280" w:after="80"/>
      </w:pPr>
      <w:r>
        <w:rPr>
          <w:color w:val="007A87"/>
        </w:rPr>
        <w:t>7.1 Triggers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984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Reason Code</w:t>
            </w:r>
          </w:p>
        </w:tc>
        <w:tc>
          <w:tcPr>
            <w:tcW w:type="dxa" w:w="3685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Vision / OCR confidence below threshold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low_confidence</w:t>
            </w:r>
          </w:p>
        </w:tc>
        <w:tc>
          <w:tcPr>
            <w:tcW w:type="dxa" w:w="368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Vision model returns confidence &lt; 0.7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Multiple sources disagree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conflict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Discogs and MusicBrainz return different values for the same field</w:t>
            </w:r>
          </w:p>
        </w:tc>
      </w:tr>
      <w:tr>
        <w:tc>
          <w:tcPr>
            <w:tcW w:type="dxa" w:w="28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Unknown label or manufacturer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novel_entity</w:t>
            </w:r>
          </w:p>
        </w:tc>
        <w:tc>
          <w:tcPr>
            <w:tcW w:type="dxa" w:w="368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Pipeline proposes an entity not in the reference tables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LLM anomaly detection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anomaly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Drift detector flags unexpected field values or schema changes</w:t>
            </w:r>
          </w:p>
        </w:tc>
      </w:tr>
      <w:tr>
        <w:tc>
          <w:tcPr>
            <w:tcW w:type="dxa" w:w="28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Manual raise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manual</w:t>
            </w:r>
          </w:p>
        </w:tc>
        <w:tc>
          <w:tcPr>
            <w:tcW w:type="dxa" w:w="368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Reviewer triggers re-review of an existing token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7.2 Review Item States</w:t>
      </w:r>
    </w:p>
    <w:p>
      <w:pPr>
        <w:spacing w:after="60"/>
        <w:ind w:left="283"/>
      </w:pPr>
      <w:r>
        <w:rPr>
          <w:rFonts w:ascii="Consolas" w:hAnsi="Consolas"/>
          <w:b/>
          <w:i w:val="0"/>
          <w:color w:val="007A87"/>
          <w:sz w:val="20"/>
        </w:rPr>
        <w:t>pending</w:t>
      </w:r>
      <w:r>
        <w:rPr>
          <w:b w:val="0"/>
          <w:i w:val="0"/>
          <w:color w:val="4A5B6C"/>
          <w:sz w:val="20"/>
        </w:rPr>
        <w:t xml:space="preserve">  —  Newly queued; waiting for a reviewer to pick up</w:t>
      </w:r>
    </w:p>
    <w:p>
      <w:pPr>
        <w:spacing w:after="60"/>
        <w:ind w:left="283"/>
      </w:pPr>
      <w:r>
        <w:rPr>
          <w:rFonts w:ascii="Consolas" w:hAnsi="Consolas"/>
          <w:b/>
          <w:i w:val="0"/>
          <w:color w:val="007A87"/>
          <w:sz w:val="20"/>
        </w:rPr>
        <w:t>in_progress</w:t>
      </w:r>
      <w:r>
        <w:rPr>
          <w:b w:val="0"/>
          <w:i w:val="0"/>
          <w:color w:val="4A5B6C"/>
          <w:sz w:val="20"/>
        </w:rPr>
        <w:t xml:space="preserve">  —  A reviewer has opened the item</w:t>
      </w:r>
    </w:p>
    <w:p>
      <w:pPr>
        <w:spacing w:after="60"/>
        <w:ind w:left="283"/>
      </w:pPr>
      <w:r>
        <w:rPr>
          <w:rFonts w:ascii="Consolas" w:hAnsi="Consolas"/>
          <w:b/>
          <w:i w:val="0"/>
          <w:color w:val="007A87"/>
          <w:sz w:val="20"/>
        </w:rPr>
        <w:t>approved</w:t>
      </w:r>
      <w:r>
        <w:rPr>
          <w:b w:val="0"/>
          <w:i w:val="0"/>
          <w:color w:val="4A5B6C"/>
          <w:sz w:val="20"/>
        </w:rPr>
        <w:t xml:space="preserve">  —  Revision accepted; token updated; audit logged</w:t>
      </w:r>
    </w:p>
    <w:p>
      <w:pPr>
        <w:spacing w:after="60"/>
        <w:ind w:left="283"/>
      </w:pPr>
      <w:r>
        <w:rPr>
          <w:rFonts w:ascii="Consolas" w:hAnsi="Consolas"/>
          <w:b/>
          <w:i w:val="0"/>
          <w:color w:val="007A87"/>
          <w:sz w:val="20"/>
        </w:rPr>
        <w:t>rejected</w:t>
      </w:r>
      <w:r>
        <w:rPr>
          <w:b w:val="0"/>
          <w:i w:val="0"/>
          <w:color w:val="4A5B6C"/>
          <w:sz w:val="20"/>
        </w:rPr>
        <w:t xml:space="preserve">  —  Revision discarded; reason captured in resolution_comment</w:t>
      </w:r>
    </w:p>
    <w:p>
      <w:pPr>
        <w:spacing w:after="60"/>
        <w:ind w:left="283"/>
      </w:pPr>
      <w:r>
        <w:rPr>
          <w:rFonts w:ascii="Consolas" w:hAnsi="Consolas"/>
          <w:b/>
          <w:i w:val="0"/>
          <w:color w:val="007A87"/>
          <w:sz w:val="20"/>
        </w:rPr>
        <w:t>deferred</w:t>
      </w:r>
      <w:r>
        <w:rPr>
          <w:b w:val="0"/>
          <w:i w:val="0"/>
          <w:color w:val="4A5B6C"/>
          <w:sz w:val="20"/>
        </w:rPr>
        <w:t xml:space="preserve">  —  Held for later; may be reassigned or escalated</w:t>
      </w:r>
    </w:p>
    <w:p>
      <w:pPr>
        <w:pStyle w:val="Heading2"/>
        <w:spacing w:before="280" w:after="80"/>
      </w:pPr>
      <w:r>
        <w:rPr>
          <w:color w:val="007A87"/>
        </w:rPr>
        <w:t>7.3 Workflow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1. Browse the queue — </w:t>
      </w:r>
      <w:r>
        <w:rPr>
          <w:b w:val="0"/>
          <w:i w:val="0"/>
          <w:color w:val="4A5B6C"/>
          <w:sz w:val="20"/>
        </w:rPr>
        <w:t>Navigate to /reviews.  Items are sorted by priority (desc) then age.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2. Open a review — </w:t>
      </w:r>
      <w:r>
        <w:rPr>
          <w:b w:val="0"/>
          <w:i w:val="0"/>
          <w:color w:val="4A5B6C"/>
          <w:sz w:val="20"/>
        </w:rPr>
        <w:t>Click any item to see the token's current values, the proposed revision, and the diff.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3. Examine evidence — </w:t>
      </w:r>
      <w:r>
        <w:rPr>
          <w:b w:val="0"/>
          <w:i w:val="0"/>
          <w:color w:val="4A5B6C"/>
          <w:sz w:val="20"/>
        </w:rPr>
        <w:t>View source images, OCR text, and vision model confidence scores.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4. Approve or Reject — </w:t>
      </w:r>
      <w:r>
        <w:rPr>
          <w:b w:val="0"/>
          <w:i w:val="0"/>
          <w:color w:val="4A5B6C"/>
          <w:sz w:val="20"/>
        </w:rPr>
        <w:t>POST to /reviews/{id}/approve or /reviews/{id}/reject with an optional comment.  Both actions are CSRF-protected and logged to audit_log.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5. Token updated — </w:t>
      </w:r>
      <w:r>
        <w:rPr>
          <w:b w:val="0"/>
          <w:i w:val="0"/>
          <w:color w:val="4A5B6C"/>
          <w:sz w:val="20"/>
        </w:rPr>
        <w:t>On approval, the revision is applied to the token's denormalised fields and current_revision_id is advanced.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8 · Authentication &amp; Security</w:t>
      </w:r>
    </w:p>
    <w:p>
      <w:pPr>
        <w:pStyle w:val="Heading2"/>
        <w:spacing w:before="280" w:after="80"/>
      </w:pPr>
      <w:r>
        <w:rPr>
          <w:color w:val="007A87"/>
        </w:rPr>
        <w:t>8.1 Authentication Flow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1. Password hashing — </w:t>
      </w:r>
      <w:r>
        <w:rPr>
          <w:b w:val="0"/>
          <w:i w:val="0"/>
          <w:color w:val="4A5B6C"/>
          <w:sz w:val="20"/>
        </w:rPr>
        <w:t>Argon2id (time_cost=3, memory=64 MiB, parallelism=2, hash_len=32 B, salt=16 B).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2. Login rate limiting — </w:t>
      </w:r>
      <w:r>
        <w:rPr>
          <w:b w:val="0"/>
          <w:i w:val="0"/>
          <w:color w:val="4A5B6C"/>
          <w:sz w:val="20"/>
        </w:rPr>
        <w:t>In-memory lockout; max 10 failures per username or IP in 15-minute window.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3. Account lockout — </w:t>
      </w:r>
      <w:r>
        <w:rPr>
          <w:b w:val="0"/>
          <w:i w:val="0"/>
          <w:color w:val="4A5B6C"/>
          <w:sz w:val="20"/>
        </w:rPr>
        <w:t>User.locked_until prevents further attempts after threshold reached.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4. Session creation — </w:t>
      </w:r>
      <w:r>
        <w:rPr>
          <w:b w:val="0"/>
          <w:i w:val="0"/>
          <w:color w:val="4A5B6C"/>
          <w:sz w:val="20"/>
        </w:rPr>
        <w:t>Signed cookie (itsdangerous.TimestampSigner); payload = user_id|role|nonce; 24 h TTL.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5. CSRF protection — </w:t>
      </w:r>
      <w:r>
        <w:rPr>
          <w:b w:val="0"/>
          <w:i w:val="0"/>
          <w:color w:val="4A5B6C"/>
          <w:sz w:val="20"/>
        </w:rPr>
        <w:t>Per-session HMAC-SHA256 token validated from X-CSRF-Token header on all mutating requests.</w:t>
      </w:r>
    </w:p>
    <w:p>
      <w:pPr>
        <w:spacing w:after="80"/>
        <w:ind w:left="283"/>
      </w:pPr>
      <w:r>
        <w:rPr>
          <w:b/>
          <w:i w:val="0"/>
          <w:color w:val="1A2E4A"/>
          <w:sz w:val="20"/>
        </w:rPr>
        <w:t xml:space="preserve">6. MFA (scaffold) — </w:t>
      </w:r>
      <w:r>
        <w:rPr>
          <w:b w:val="0"/>
          <w:i w:val="0"/>
          <w:color w:val="4A5B6C"/>
          <w:sz w:val="20"/>
        </w:rPr>
        <w:t>User.mfa_secret stores TOTP secret (encrypted at rest); not yet wired into login flow.</w:t>
      </w:r>
    </w:p>
    <w:p>
      <w:pPr>
        <w:pStyle w:val="Heading2"/>
        <w:spacing w:before="280" w:after="80"/>
      </w:pPr>
      <w:r>
        <w:rPr>
          <w:color w:val="007A87"/>
        </w:rPr>
        <w:t>8.2 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6803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admin</w:t>
            </w:r>
          </w:p>
        </w:tc>
        <w:tc>
          <w:tcPr>
            <w:tcW w:type="dxa" w:w="680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Full access: user management, review, browse, all admin functions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reviewer</w:t>
            </w:r>
          </w:p>
        </w:tc>
        <w:tc>
          <w:tcPr>
            <w:tcW w:type="dxa" w:w="680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Approve / reject review items; browse tokens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viewer</w:t>
            </w:r>
          </w:p>
        </w:tc>
        <w:tc>
          <w:tcPr>
            <w:tcW w:type="dxa" w:w="680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Read-only: browse tokens, view revisions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service</w:t>
            </w:r>
          </w:p>
        </w:tc>
        <w:tc>
          <w:tcPr>
            <w:tcW w:type="dxa" w:w="680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Machine-to-machine: ingestion jobs, OCR, vision pipeline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8.3 Database Roles (Least Privilege)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DB Role</w:t>
            </w:r>
          </w:p>
        </w:tc>
        <w:tc>
          <w:tcPr>
            <w:tcW w:type="dxa" w:w="6236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Permissions</w:t>
            </w:r>
          </w:p>
        </w:tc>
      </w:tr>
      <w:tr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postgres</w:t>
            </w:r>
          </w:p>
        </w:tc>
        <w:tc>
          <w:tcPr>
            <w:tcW w:type="dxa" w:w="623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Superuser — used for initial setup only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mediacat_migrator</w:t>
            </w:r>
          </w:p>
        </w:tc>
        <w:tc>
          <w:tcPr>
            <w:tcW w:type="dxa" w:w="62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Owns schema; runs Alembic; CREATE/DROP/ALTER</w:t>
            </w:r>
          </w:p>
        </w:tc>
      </w:tr>
      <w:tr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mediacat_app</w:t>
            </w:r>
          </w:p>
        </w:tc>
        <w:tc>
          <w:tcPr>
            <w:tcW w:type="dxa" w:w="623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INSERT/SELECT/UPDATE on app tables; no DDL; no UPDATE/DELETE on audit_log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mediacat_readonly</w:t>
            </w:r>
          </w:p>
        </w:tc>
        <w:tc>
          <w:tcPr>
            <w:tcW w:type="dxa" w:w="62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SELECT only — for reporting and analytics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8.4 Security Headers</w:t>
      </w:r>
    </w:p>
    <w:p>
      <w:pPr>
        <w:spacing w:after="40"/>
        <w:ind w:left="283"/>
      </w:pPr>
      <w:r>
        <w:rPr>
          <w:rFonts w:ascii="Consolas" w:hAnsi="Consolas"/>
          <w:b/>
          <w:i w:val="0"/>
          <w:color w:val="1A2E4A"/>
          <w:sz w:val="18"/>
        </w:rPr>
        <w:t xml:space="preserve">Content-Security-Policy: </w:t>
      </w:r>
      <w:r>
        <w:rPr>
          <w:b w:val="0"/>
          <w:i w:val="0"/>
          <w:color w:val="4A5B6C"/>
          <w:sz w:val="18"/>
        </w:rPr>
        <w:t>Strict; no inline scripts; form-action restricted</w:t>
      </w:r>
    </w:p>
    <w:p>
      <w:pPr>
        <w:spacing w:after="40"/>
        <w:ind w:left="283"/>
      </w:pPr>
      <w:r>
        <w:rPr>
          <w:rFonts w:ascii="Consolas" w:hAnsi="Consolas"/>
          <w:b/>
          <w:i w:val="0"/>
          <w:color w:val="1A2E4A"/>
          <w:sz w:val="18"/>
        </w:rPr>
        <w:t xml:space="preserve">X-Content-Type-Options: </w:t>
      </w:r>
      <w:r>
        <w:rPr>
          <w:b w:val="0"/>
          <w:i w:val="0"/>
          <w:color w:val="4A5B6C"/>
          <w:sz w:val="18"/>
        </w:rPr>
        <w:t>nosniff</w:t>
      </w:r>
    </w:p>
    <w:p>
      <w:pPr>
        <w:spacing w:after="40"/>
        <w:ind w:left="283"/>
      </w:pPr>
      <w:r>
        <w:rPr>
          <w:rFonts w:ascii="Consolas" w:hAnsi="Consolas"/>
          <w:b/>
          <w:i w:val="0"/>
          <w:color w:val="1A2E4A"/>
          <w:sz w:val="18"/>
        </w:rPr>
        <w:t xml:space="preserve">X-Frame-Options: </w:t>
      </w:r>
      <w:r>
        <w:rPr>
          <w:b w:val="0"/>
          <w:i w:val="0"/>
          <w:color w:val="4A5B6C"/>
          <w:sz w:val="18"/>
        </w:rPr>
        <w:t>DENY</w:t>
      </w:r>
    </w:p>
    <w:p>
      <w:pPr>
        <w:spacing w:after="40"/>
        <w:ind w:left="283"/>
      </w:pPr>
      <w:r>
        <w:rPr>
          <w:rFonts w:ascii="Consolas" w:hAnsi="Consolas"/>
          <w:b/>
          <w:i w:val="0"/>
          <w:color w:val="1A2E4A"/>
          <w:sz w:val="18"/>
        </w:rPr>
        <w:t xml:space="preserve">Referrer-Policy: </w:t>
      </w:r>
      <w:r>
        <w:rPr>
          <w:b w:val="0"/>
          <w:i w:val="0"/>
          <w:color w:val="4A5B6C"/>
          <w:sz w:val="18"/>
        </w:rPr>
        <w:t>strict-origin-when-cross-origin</w:t>
      </w:r>
    </w:p>
    <w:p>
      <w:pPr>
        <w:spacing w:after="40"/>
        <w:ind w:left="283"/>
      </w:pPr>
      <w:r>
        <w:rPr>
          <w:rFonts w:ascii="Consolas" w:hAnsi="Consolas"/>
          <w:b/>
          <w:i w:val="0"/>
          <w:color w:val="1A2E4A"/>
          <w:sz w:val="18"/>
        </w:rPr>
        <w:t xml:space="preserve">Permissions-Policy: </w:t>
      </w:r>
      <w:r>
        <w:rPr>
          <w:b w:val="0"/>
          <w:i w:val="0"/>
          <w:color w:val="4A5B6C"/>
          <w:sz w:val="18"/>
        </w:rPr>
        <w:t>camera=(), microphone=(), geolocation=()</w:t>
      </w:r>
    </w:p>
    <w:p>
      <w:pPr>
        <w:spacing w:after="40"/>
        <w:ind w:left="283"/>
      </w:pPr>
      <w:r>
        <w:rPr>
          <w:rFonts w:ascii="Consolas" w:hAnsi="Consolas"/>
          <w:b/>
          <w:i w:val="0"/>
          <w:color w:val="1A2E4A"/>
          <w:sz w:val="18"/>
        </w:rPr>
        <w:t xml:space="preserve">Strict-Transport-Security: </w:t>
      </w:r>
      <w:r>
        <w:rPr>
          <w:b w:val="0"/>
          <w:i w:val="0"/>
          <w:color w:val="4A5B6C"/>
          <w:sz w:val="18"/>
        </w:rPr>
        <w:t>max-age=63072000 (2 years)</w:t>
      </w:r>
    </w:p>
    <w:p>
      <w:pPr>
        <w:spacing w:after="40"/>
        <w:ind w:left="283"/>
      </w:pPr>
      <w:r>
        <w:rPr>
          <w:rFonts w:ascii="Consolas" w:hAnsi="Consolas"/>
          <w:b/>
          <w:i w:val="0"/>
          <w:color w:val="1A2E4A"/>
          <w:sz w:val="18"/>
        </w:rPr>
        <w:t xml:space="preserve">Server / X-Powered-By: </w:t>
      </w:r>
      <w:r>
        <w:rPr>
          <w:b w:val="0"/>
          <w:i w:val="0"/>
          <w:color w:val="4A5B6C"/>
          <w:sz w:val="18"/>
        </w:rPr>
        <w:t>Removed — no server fingerprinting</w:t>
      </w:r>
    </w:p>
    <w:p>
      <w:pPr>
        <w:pStyle w:val="Heading2"/>
        <w:spacing w:before="280" w:after="80"/>
      </w:pPr>
      <w:r>
        <w:rPr>
          <w:color w:val="007A87"/>
        </w:rPr>
        <w:t>8.5 Network Security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Caddy reverse proxy terminates TLS; app only binds to 127.0.0.1:8000.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Frontend (public) and backend (internal) Docker networks are isolated.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All secrets injected via Docker secret files (/run/secrets/); never in environment variables.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All parameterised queries via SQLAlchemy — no raw SQL, no injection risk.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Input validated by Pydantic models at every external boundary.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Jinja2 templates auto-escape HTML — no XSS via template output.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9 · Object Storage (MinIO)</w:t>
      </w:r>
    </w:p>
    <w:p>
      <w:pPr>
        <w:pStyle w:val="Heading2"/>
        <w:spacing w:before="280" w:after="80"/>
      </w:pPr>
      <w:r>
        <w:rPr>
          <w:color w:val="007A87"/>
        </w:rPr>
        <w:t>9.1 Buckets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3969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  <w:tc>
          <w:tcPr>
            <w:tcW w:type="dxa" w:w="226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Pattern</w:t>
            </w:r>
          </w:p>
        </w:tc>
      </w:tr>
      <w:tr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media-originals</w:t>
            </w:r>
          </w:p>
        </w:tc>
        <w:tc>
          <w:tcPr>
            <w:tcW w:type="dxa" w:w="39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Raw images fetched from Discogs, CoverArtArchive, user upload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&lt;sha256&gt;.&lt;ext&gt;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ocr-artifacts</w:t>
            </w:r>
          </w:p>
        </w:tc>
        <w:tc>
          <w:tcPr>
            <w:tcW w:type="dxa" w:w="39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OCR extraction results, parsing artefacts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&lt;sha256&gt;.json</w:t>
            </w:r>
          </w:p>
        </w:tc>
      </w:tr>
      <w:tr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backups</w:t>
            </w:r>
          </w:p>
        </w:tc>
        <w:tc>
          <w:tcPr>
            <w:tcW w:type="dxa" w:w="39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Daily pg_dump snapshots and database archives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YYYY-MM-DD/&lt;dump&gt;.sql.gz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9.2 Content-Hash Deduplication</w:t>
      </w:r>
    </w:p>
    <w:p>
      <w:pPr>
        <w:spacing w:after="80"/>
      </w:pPr>
      <w:r>
        <w:rPr>
          <w:color w:val="4A5B6C"/>
          <w:sz w:val="20"/>
        </w:rPr>
        <w:t>Every image is hashed with SHA-256 before upload.  If a file with the same hash already exists in MinIO, no upload occurs — the existing object is referenced.  This means the same album cover fetched from Discogs and uploaded manually by a user occupies exactly one object in storage.  The MediaObject row always points to the existing hash regardless of source.</w:t>
      </w:r>
    </w:p>
    <w:p>
      <w:pPr>
        <w:pStyle w:val="Heading2"/>
        <w:spacing w:before="280" w:after="80"/>
      </w:pPr>
      <w:r>
        <w:rPr>
          <w:color w:val="007A87"/>
        </w:rPr>
        <w:t>9.3 Image Validation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MIME type whitelist: JPEG, PNG, TIFF, WebP, GIF, BMP only.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Pillow opens the image to verify it is structurally valid.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Maximum pixel count enforced (178.9 MP) — prevents decompression bomb attacks.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Width and height extracted and stored in media_objects for layout hints.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10 · Configuration Reference</w:t>
      </w:r>
    </w:p>
    <w:p>
      <w:pPr>
        <w:pStyle w:val="Heading2"/>
        <w:spacing w:before="280" w:after="80"/>
      </w:pPr>
      <w:r>
        <w:rPr>
          <w:color w:val="007A87"/>
        </w:rPr>
        <w:t>10.1 app.yaml — Key Sections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52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Settings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app</w:t>
            </w:r>
          </w:p>
        </w:tc>
        <w:tc>
          <w:tcPr>
            <w:tcW w:type="dxa" w:w="65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name, environment (dev|staging|prod), log_level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server</w:t>
            </w:r>
          </w:p>
        </w:tc>
        <w:tc>
          <w:tcPr>
            <w:tcW w:type="dxa" w:w="65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host, port (default 8000)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security</w:t>
            </w:r>
          </w:p>
        </w:tc>
        <w:tc>
          <w:tcPr>
            <w:tcW w:type="dxa" w:w="65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session_secret (resolved from secret file), cookie_secure, login lockout thresholds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postgres</w:t>
            </w:r>
          </w:p>
        </w:tc>
        <w:tc>
          <w:tcPr>
            <w:tcW w:type="dxa" w:w="65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host, port, user, database, password_file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object_store</w:t>
            </w:r>
          </w:p>
        </w:tc>
        <w:tc>
          <w:tcPr>
            <w:tcW w:type="dxa" w:w="65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endpoint, access_key, secret_key_file, default_bucket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redis</w:t>
            </w:r>
          </w:p>
        </w:tc>
        <w:tc>
          <w:tcPr>
            <w:tcW w:type="dxa" w:w="65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url template, password_file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rule_engine</w:t>
            </w:r>
          </w:p>
        </w:tc>
        <w:tc>
          <w:tcPr>
            <w:tcW w:type="dxa" w:w="65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backend (opa|local), opa_url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vision</w:t>
            </w:r>
          </w:p>
        </w:tc>
        <w:tc>
          <w:tcPr>
            <w:tcW w:type="dxa" w:w="65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backend (hybrid), primary (ollama), ollama_url, fallback (anthropic)</w:t>
            </w:r>
          </w:p>
        </w:tc>
      </w:tr>
      <w:tr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llm</w:t>
            </w:r>
          </w:p>
        </w:tc>
        <w:tc>
          <w:tcPr>
            <w:tcW w:type="dxa" w:w="652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backend (hybrid), primary (ollama), fallback (anthropic)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feature_flags</w:t>
            </w:r>
          </w:p>
        </w:tc>
        <w:tc>
          <w:tcPr>
            <w:tcW w:type="dxa" w:w="65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vision_local, llm_local, api_fallback — toggle per environment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10.2 .env — Key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1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MEDIACAT_ENV</w:t>
            </w:r>
          </w:p>
        </w:tc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Runtime environment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dev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MEDIACAT_DATA_ROOT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Host path for volumes and secrets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~/data/mediacat</w:t>
            </w:r>
          </w:p>
        </w:tc>
      </w:tr>
      <w:tr>
        <w:tc>
          <w:tcPr>
            <w:tcW w:type="dxa" w:w="28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HTTP_BIND</w:t>
            </w:r>
          </w:p>
        </w:tc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Port binding for Caddy HTTP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0.0.0.0:80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HTTPS_BIND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Port binding for Caddy HTTPS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0.0.0.0:443</w:t>
            </w:r>
          </w:p>
        </w:tc>
      </w:tr>
      <w:tr>
        <w:tc>
          <w:tcPr>
            <w:tcW w:type="dxa" w:w="28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PUBLIC_HOSTNAME</w:t>
            </w:r>
          </w:p>
        </w:tc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External hostname (for Let's Encrypt)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mediacat.example.com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MEDIACAT_DEV_ADMIN_PASSWORD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Seed password for dev admin user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(choose a strong password)</w:t>
            </w:r>
          </w:p>
        </w:tc>
      </w:tr>
      <w:tr>
        <w:tc>
          <w:tcPr>
            <w:tcW w:type="dxa" w:w="28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TZ</w:t>
            </w:r>
          </w:p>
        </w:tc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Timezone for containers</w:t>
            </w:r>
          </w:p>
        </w:tc>
        <w:tc>
          <w:tcPr>
            <w:tcW w:type="dxa" w:w="255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Europe/London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10.3 Docker Secrets</w:t>
      </w:r>
    </w:p>
    <w:p>
      <w:pPr>
        <w:spacing w:after="80"/>
      </w:pPr>
      <w:r>
        <w:rPr>
          <w:color w:val="4A5B6C"/>
          <w:sz w:val="20"/>
        </w:rPr>
        <w:t>All secret values are injected via files in ${MEDIACAT_DATA_ROOT}/secrets/.  Each file contains only the secret value with no trailing newline.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Secret File</w:t>
            </w:r>
          </w:p>
        </w:tc>
        <w:tc>
          <w:tcPr>
            <w:tcW w:type="dxa" w:w="5386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postgres_app_password</w:t>
            </w:r>
          </w:p>
        </w:tc>
        <w:tc>
          <w:tcPr>
            <w:tcW w:type="dxa" w:w="538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PostgreSQL connection string for the app role</w:t>
            </w:r>
          </w:p>
        </w:tc>
      </w:tr>
      <w:tr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minio_root_password</w:t>
            </w:r>
          </w:p>
        </w:tc>
        <w:tc>
          <w:tcPr>
            <w:tcW w:type="dxa" w:w="538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MinIO admin credentials</w:t>
            </w:r>
          </w:p>
        </w:tc>
      </w:tr>
      <w:tr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redis_password</w:t>
            </w:r>
          </w:p>
        </w:tc>
        <w:tc>
          <w:tcPr>
            <w:tcW w:type="dxa" w:w="538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Redis AUTH password</w:t>
            </w:r>
          </w:p>
        </w:tc>
      </w:tr>
      <w:tr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session_secret</w:t>
            </w:r>
          </w:p>
        </w:tc>
        <w:tc>
          <w:tcPr>
            <w:tcW w:type="dxa" w:w="538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HMAC key for session cookie signing</w:t>
            </w:r>
          </w:p>
        </w:tc>
      </w:tr>
      <w:tr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discogs_token</w:t>
            </w:r>
          </w:p>
        </w:tc>
        <w:tc>
          <w:tcPr>
            <w:tcW w:type="dxa" w:w="538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Discogs API personal access token (optional)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11 · API Endpoints</w:t>
      </w:r>
    </w:p>
    <w:p>
      <w:pPr>
        <w:spacing w:after="80"/>
      </w:pPr>
      <w:r>
        <w:rPr>
          <w:color w:val="4A5B6C"/>
          <w:sz w:val="20"/>
        </w:rPr>
        <w:t>MediaCat uses FastAPI with Jinja2-rendered HTML responses.  The primary interface is the web UI; HTMX is used for partial updates.  All mutating endpoints require a valid session and an X-CSRF-Token header.</w:t>
      </w:r>
    </w:p>
    <w:p>
      <w:pPr>
        <w:pStyle w:val="Heading2"/>
        <w:spacing w:before="280" w:after="80"/>
      </w:pPr>
      <w:r>
        <w:rPr>
          <w:color w:val="007A87"/>
        </w:rPr>
        <w:t>11.1 Public (No Auth Required)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4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5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/healthz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Liveness probe — returns {"status":"ok"}</w:t>
            </w:r>
          </w:p>
        </w:tc>
      </w:tr>
      <w:tr>
        <w:tc>
          <w:tcPr>
            <w:tcW w:type="dxa" w:w="85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/readyz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Readiness probe — returns {"status":"ok"}</w:t>
            </w:r>
          </w:p>
        </w:tc>
      </w:tr>
      <w:tr>
        <w:tc>
          <w:tcPr>
            <w:tcW w:type="dxa" w:w="85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/login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Render login form with CSRF token</w:t>
            </w:r>
          </w:p>
        </w:tc>
      </w:tr>
      <w:tr>
        <w:tc>
          <w:tcPr>
            <w:tcW w:type="dxa" w:w="85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POST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/login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Authenticate — creates session cookie, redirects to /</w:t>
            </w:r>
          </w:p>
        </w:tc>
      </w:tr>
      <w:tr>
        <w:tc>
          <w:tcPr>
            <w:tcW w:type="dxa" w:w="85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198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/logout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Clear session cookie, redirect to /login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11.2 Dashboard &amp; Browse (Auth Required)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1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535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5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</w:t>
            </w:r>
          </w:p>
        </w:tc>
        <w:tc>
          <w:tcPr>
            <w:tcW w:type="dxa" w:w="45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Main dashboard — pending count, stats</w:t>
            </w:r>
          </w:p>
        </w:tc>
      </w:tr>
      <w:tr>
        <w:tc>
          <w:tcPr>
            <w:tcW w:type="dxa" w:w="85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/tokens</w:t>
            </w:r>
          </w:p>
        </w:tc>
        <w:tc>
          <w:tcPr>
            <w:tcW w:type="dxa" w:w="45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Browse tokens; query params: q, media, page</w:t>
            </w:r>
          </w:p>
        </w:tc>
      </w:tr>
      <w:tr>
        <w:tc>
          <w:tcPr>
            <w:tcW w:type="dxa" w:w="85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/tokens/{token_id}</w:t>
            </w:r>
          </w:p>
        </w:tc>
        <w:tc>
          <w:tcPr>
            <w:tcW w:type="dxa" w:w="45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Single token detail with revision history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11.3 Review Queue (Reviewer+ Role)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1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535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5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/reviews</w:t>
            </w:r>
          </w:p>
        </w:tc>
        <w:tc>
          <w:tcPr>
            <w:tcW w:type="dxa" w:w="45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List review items; params: status, page</w:t>
            </w:r>
          </w:p>
        </w:tc>
      </w:tr>
      <w:tr>
        <w:tc>
          <w:tcPr>
            <w:tcW w:type="dxa" w:w="85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/reviews/{review_id}</w:t>
            </w:r>
          </w:p>
        </w:tc>
        <w:tc>
          <w:tcPr>
            <w:tcW w:type="dxa" w:w="45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Single review detail with diff view</w:t>
            </w:r>
          </w:p>
        </w:tc>
      </w:tr>
      <w:tr>
        <w:tc>
          <w:tcPr>
            <w:tcW w:type="dxa" w:w="85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/reviews/{review_id}/approve</w:t>
            </w:r>
          </w:p>
        </w:tc>
        <w:tc>
          <w:tcPr>
            <w:tcW w:type="dxa" w:w="4535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Approve revision; form: comment</w:t>
            </w:r>
          </w:p>
        </w:tc>
      </w:tr>
      <w:tr>
        <w:tc>
          <w:tcPr>
            <w:tcW w:type="dxa" w:w="85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/reviews/{review_id}/reject</w:t>
            </w:r>
          </w:p>
        </w:tc>
        <w:tc>
          <w:tcPr>
            <w:tcW w:type="dxa" w:w="45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Reject revision; form: comment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11.4 User Management (Admin Role)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68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386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5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/users</w:t>
            </w:r>
          </w:p>
        </w:tc>
        <w:tc>
          <w:tcPr>
            <w:tcW w:type="dxa" w:w="538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List all users</w:t>
            </w:r>
          </w:p>
        </w:tc>
      </w:tr>
      <w:tr>
        <w:tc>
          <w:tcPr>
            <w:tcW w:type="dxa" w:w="85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GET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/users/new</w:t>
            </w:r>
          </w:p>
        </w:tc>
        <w:tc>
          <w:tcPr>
            <w:tcW w:type="dxa" w:w="538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Render create-user form</w:t>
            </w:r>
          </w:p>
        </w:tc>
      </w:tr>
      <w:tr>
        <w:tc>
          <w:tcPr>
            <w:tcW w:type="dxa" w:w="850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POST</w:t>
            </w:r>
          </w:p>
        </w:tc>
        <w:tc>
          <w:tcPr>
            <w:tcW w:type="dxa" w:w="2268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/users/new</w:t>
            </w:r>
          </w:p>
        </w:tc>
        <w:tc>
          <w:tcPr>
            <w:tcW w:type="dxa" w:w="5386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Create user; form: username, email, password, role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12 · Alembic Migrations</w:t>
      </w:r>
    </w:p>
    <w:p>
      <w:pPr>
        <w:spacing w:after="80"/>
      </w:pPr>
      <w:r>
        <w:rPr>
          <w:color w:val="4A5B6C"/>
          <w:sz w:val="20"/>
        </w:rPr>
        <w:t>Migrations are sequential and deterministic.  All constraint names follow a naming convention (pk_, fk_, uq_, ix_) to avoid name collisions.  Run migrations as the mediacat_migrator role.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# Apply all pending migrations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docker compose exec app alembic upgrade head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# Roll back one migration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docker compose exec app alembic downgrade -1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# Show current revision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docker compose exec app alembic current</w:t>
      </w:r>
    </w:p>
    <w:p>
      <w:pPr>
        <w:pStyle w:val="Heading2"/>
        <w:spacing w:before="280" w:after="80"/>
      </w:pPr>
      <w:r>
        <w:rPr>
          <w:color w:val="007A87"/>
        </w:rPr>
        <w:t>Migration 0001 — initial_schema (2026-04-17)</w:t>
      </w:r>
    </w:p>
    <w:p>
      <w:pPr>
        <w:spacing w:after="80"/>
      </w:pPr>
      <w:r>
        <w:rPr>
          <w:color w:val="4A5B6C"/>
          <w:sz w:val="20"/>
        </w:rPr>
        <w:t>Creates the complete initial schema: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9 PostgreSQL ENUM types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Extensions: uuid-ossp, pg_trgm, btree_gist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11 application tables: users, countries, labels, manufacturers, tokens, token_revisions, media_objects, ocr_artifacts, ingestion_jobs, review_items, audit_log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Trigram GIN indexes on labels.name_normalised and manufacturers.name_normalised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Trigram GIN indexes on tokens.title and tokens.artist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Partial index on review_items WHERE status = 'pending'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REVOKE UPDATE, DELETE ON audit_log FROM mediacat_app</w:t>
      </w:r>
    </w:p>
    <w:p>
      <w:pPr>
        <w:pStyle w:val="Heading2"/>
        <w:spacing w:before="280" w:after="80"/>
      </w:pPr>
      <w:r>
        <w:rPr>
          <w:color w:val="007A87"/>
        </w:rPr>
        <w:t>Migration 0002 — symbols (2026-04-22)</w:t>
      </w:r>
    </w:p>
    <w:p>
      <w:pPr>
        <w:spacing w:after="80"/>
      </w:pPr>
      <w:r>
        <w:rPr>
          <w:color w:val="4A5B6C"/>
          <w:sz w:val="20"/>
        </w:rPr>
        <w:t>Adds the symbol registry and extends runout columns: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New ENUM: symbol_category (6 values)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New table: symbols (slug, name, category, unicode_approx, taxonomy_level, region_scope)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New table: symbol_variants (variant_key, reference_image_key per symbol)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New table: token_symbols (FK index: token ↔ symbol position)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New columns on tokens: matrix_runout_b (TEXT), matrix_runout_parts (JSONB), matrix_runout_b_parts (JSONB)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New column on ocr_artifacts: symbol_candidates (JSONB)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Seed data: 26 confirmed symbols at taxonomy levels 2–4 (UK, US, European, Japanese marks)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13 · Make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134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669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bootstrap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Setup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Run Ubuntu bootstrap script (sudo required); installs build tools, Tesseract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data-init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Setup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Create/verify persistent data directory tree on host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venv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Setup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Create local Python virtualenv at .venv/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setup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Setup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venv + install deps (uv sync) + install pre-commit hooks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deps-sync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Setup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Re-sync Python dependencies from pyproject.toml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lint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Quality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Ruff linter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format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Quality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Ruff formatter + import sorter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typecheck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Quality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Mypy strict static type checking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security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Quality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Bandit (code) + pip-audit (dependencies)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test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Quality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Full pytest suite with coverage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test-fast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Quality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Pytest excluding slow / integration markers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docs-api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Docs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Generate API reference with pdoc → docs/reference/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docs-build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Docs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Build MkDocs site to site/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docs-serve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Docs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Live-preview docs on http://127.0.0.1:8800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up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Start all 8 Docker services (background)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down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Stop services; data volumes preserved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restart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Restart the stack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logs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Tail logs from all services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ps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 compose ps — show service status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config-check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Docker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Validate docker-compose configuration</w:t>
            </w:r>
          </w:p>
        </w:tc>
      </w:tr>
      <w:tr>
        <w:tc>
          <w:tcPr>
            <w:tcW w:type="dxa" w:w="1701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clean</w:t>
            </w:r>
          </w:p>
        </w:tc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Cleanup</w:t>
            </w:r>
          </w:p>
        </w:tc>
        <w:tc>
          <w:tcPr>
            <w:tcW w:type="dxa" w:w="5669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Remove build artefacts and caches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distclean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Cleanup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clean + remove .venv/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14 · Open Items &amp; Roadmap</w:t>
      </w:r>
    </w:p>
    <w:p>
      <w:pPr>
        <w:pStyle w:val="Heading2"/>
        <w:spacing w:before="280" w:after="80"/>
      </w:pPr>
      <w:r>
        <w:rPr>
          <w:color w:val="007A87"/>
        </w:rPr>
        <w:t>14.1 Security Defects (Tracked)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"/>
        <w:gridCol w:w="8220"/>
      </w:tblGrid>
      <w:tr>
        <w:tc>
          <w:tcPr>
            <w:tcW w:type="dxa" w:w="4536"/>
            <w:shd w:val="clear" w:color="auto" w:fill="9B1C1C"/>
          </w:tcPr>
          <w:p/>
        </w:tc>
        <w:tc>
          <w:tcPr>
            <w:tcW w:type="dxa" w:w="4536"/>
            <w:shd w:val="clear" w:color="auto" w:fill="F2F6FA"/>
          </w:tcPr>
          <w:p>
            <w:r>
              <w:rPr>
                <w:b/>
                <w:i w:val="0"/>
                <w:color w:val="9B1C1C"/>
                <w:sz w:val="20"/>
              </w:rPr>
              <w:t xml:space="preserve">DEF-001 [MEDIUM] — Wire sanitise() into translation pipeline  </w:t>
            </w:r>
            <w:r>
              <w:rPr>
                <w:b w:val="0"/>
                <w:i w:val="0"/>
                <w:color w:val="4A5B6C"/>
                <w:sz w:val="20"/>
              </w:rPr>
              <w:t>OCR text passed to LLM for translation without sanitisation — malicious text in a scanned label could inject instructions into the LLM prompt.  Fix: apply sanitise() before truncation, before LLM call.  (Effort: 1 hour)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"/>
        <w:gridCol w:w="8220"/>
      </w:tblGrid>
      <w:tr>
        <w:tc>
          <w:tcPr>
            <w:tcW w:type="dxa" w:w="4536"/>
            <w:shd w:val="clear" w:color="auto" w:fill="D47E00"/>
          </w:tcPr>
          <w:p/>
        </w:tc>
        <w:tc>
          <w:tcPr>
            <w:tcW w:type="dxa" w:w="4536"/>
            <w:shd w:val="clear" w:color="auto" w:fill="FFFBF0"/>
          </w:tcPr>
          <w:p>
            <w:r>
              <w:rPr>
                <w:b/>
                <w:i w:val="0"/>
                <w:color w:val="D47E00"/>
                <w:sz w:val="20"/>
              </w:rPr>
              <w:t xml:space="preserve">DEF-002 [LOW] — Migrate login rate limiter to Redis  </w:t>
            </w:r>
            <w:r>
              <w:rPr>
                <w:b w:val="0"/>
                <w:i w:val="0"/>
                <w:color w:val="4A5B6C"/>
                <w:sz w:val="20"/>
              </w:rPr>
              <w:t>LoginRateLimiter is an in-memory dict — state is lost on app restart and not shared across multiple app instances.  Redis backend provides persistence and cluster safety.  (Effort: 0.5 day)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"/>
        <w:gridCol w:w="8220"/>
      </w:tblGrid>
      <w:tr>
        <w:tc>
          <w:tcPr>
            <w:tcW w:type="dxa" w:w="4536"/>
            <w:shd w:val="clear" w:color="auto" w:fill="9B1C1C"/>
          </w:tcPr>
          <w:p/>
        </w:tc>
        <w:tc>
          <w:tcPr>
            <w:tcW w:type="dxa" w:w="4536"/>
            <w:shd w:val="clear" w:color="auto" w:fill="F2F6FA"/>
          </w:tcPr>
          <w:p>
            <w:r>
              <w:rPr>
                <w:b/>
                <w:i w:val="0"/>
                <w:color w:val="9B1C1C"/>
                <w:sz w:val="20"/>
              </w:rPr>
              <w:t xml:space="preserve">DEF-003 [MEDIUM] — REVOKE UPDATE/DELETE on audit_log at DB level  </w:t>
            </w:r>
            <w:r>
              <w:rPr>
                <w:b w:val="0"/>
                <w:i w:val="0"/>
                <w:color w:val="4A5B6C"/>
                <w:sz w:val="20"/>
              </w:rPr>
              <w:t>Currently enforced via OPA policy only.  A direct DB connection (e.g. a compromised session) could still delete audit rows.  Fix: execute REVOKE UPDATE, DELETE ON audit_log FROM mediacat_app; after migration.  (Effort: 1 hour)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"/>
        <w:gridCol w:w="8220"/>
      </w:tblGrid>
      <w:tr>
        <w:tc>
          <w:tcPr>
            <w:tcW w:type="dxa" w:w="4536"/>
            <w:shd w:val="clear" w:color="auto" w:fill="D47E00"/>
          </w:tcPr>
          <w:p/>
        </w:tc>
        <w:tc>
          <w:tcPr>
            <w:tcW w:type="dxa" w:w="4536"/>
            <w:shd w:val="clear" w:color="auto" w:fill="FFFBF0"/>
          </w:tcPr>
          <w:p>
            <w:r>
              <w:rPr>
                <w:b/>
                <w:i w:val="0"/>
                <w:color w:val="D47E00"/>
                <w:sz w:val="20"/>
              </w:rPr>
              <w:t xml:space="preserve">DEF-004 [LOW] — detect_is_english false positives  </w:t>
            </w:r>
            <w:r>
              <w:rPr>
                <w:b w:val="0"/>
                <w:i w:val="0"/>
                <w:color w:val="4A5B6C"/>
                <w:sz w:val="20"/>
              </w:rPr>
              <w:t>Simple substring-match heuristic may misclassify non-English text.  Replace with a proper language detection library.  (Effort: 0.5 day)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"/>
        <w:gridCol w:w="8220"/>
      </w:tblGrid>
      <w:tr>
        <w:tc>
          <w:tcPr>
            <w:tcW w:type="dxa" w:w="4536"/>
            <w:shd w:val="clear" w:color="auto" w:fill="D47E00"/>
          </w:tcPr>
          <w:p/>
        </w:tc>
        <w:tc>
          <w:tcPr>
            <w:tcW w:type="dxa" w:w="4536"/>
            <w:shd w:val="clear" w:color="auto" w:fill="FFFBF0"/>
          </w:tcPr>
          <w:p>
            <w:r>
              <w:rPr>
                <w:b/>
                <w:i w:val="0"/>
                <w:color w:val="D47E00"/>
                <w:sz w:val="20"/>
              </w:rPr>
              <w:t xml:space="preserve">DEF-005 [LOW] — BaseHTTPMiddleware body-streaming overhead  </w:t>
            </w:r>
            <w:r>
              <w:rPr>
                <w:b w:val="0"/>
                <w:i w:val="0"/>
                <w:color w:val="4A5B6C"/>
                <w:sz w:val="20"/>
              </w:rPr>
              <w:t>Starlette BaseHTTPMiddleware buffers the full request/response body.  Migrate to pure ASGI middleware for better performance on large image uploads.  (Effort: 1–2 days)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14.2 Architecture Decisions (ADRs)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5953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1417"/>
            <w:shd w:val="clear" w:color="auto" w:fill="1A2E4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ADR-0001</w:t>
            </w:r>
          </w:p>
        </w:tc>
        <w:tc>
          <w:tcPr>
            <w:tcW w:type="dxa" w:w="595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Media scope: vinyl + CD only (v1)</w:t>
            </w:r>
          </w:p>
        </w:tc>
        <w:tc>
          <w:tcPr>
            <w:tcW w:type="dxa" w:w="1417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Accepted</w:t>
            </w:r>
          </w:p>
        </w:tc>
      </w:tr>
      <w:tr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ADR-0002</w:t>
            </w:r>
          </w:p>
        </w:tc>
        <w:tc>
          <w:tcPr>
            <w:tcW w:type="dxa" w:w="595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Hybrid AI: local Ollama primary, API fallback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Accepted</w:t>
            </w:r>
          </w:p>
        </w:tc>
      </w:tr>
      <w:tr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ADR-0003</w:t>
            </w:r>
          </w:p>
        </w:tc>
        <w:tc>
          <w:tcPr>
            <w:tcW w:type="dxa" w:w="595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Rule engine: OPA primary, Python local fallback</w:t>
            </w:r>
          </w:p>
        </w:tc>
        <w:tc>
          <w:tcPr>
            <w:tcW w:type="dxa" w:w="1417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Accepted</w:t>
            </w:r>
          </w:p>
        </w:tc>
      </w:tr>
      <w:tr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ADR-0004</w:t>
            </w:r>
          </w:p>
        </w:tc>
        <w:tc>
          <w:tcPr>
            <w:tcW w:type="dxa" w:w="5953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Data/code separation via host bind mounts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Accepted</w:t>
            </w:r>
          </w:p>
        </w:tc>
      </w:tr>
      <w:tr>
        <w:tc>
          <w:tcPr>
            <w:tcW w:type="dxa" w:w="1134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ADR-0005</w:t>
            </w:r>
          </w:p>
        </w:tc>
        <w:tc>
          <w:tcPr>
            <w:tcW w:type="dxa" w:w="5953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Web stack: FastAPI + Jinja2 + HTMX (no JS framework)</w:t>
            </w:r>
          </w:p>
        </w:tc>
        <w:tc>
          <w:tcPr>
            <w:tcW w:type="dxa" w:w="1417"/>
            <w:shd w:val="clear" w:color="auto" w:fill="F2F6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4A5B6C"/>
                <w:sz w:val="18"/>
              </w:rPr>
              <w:t>Accepted</w:t>
            </w:r>
          </w:p>
        </w:tc>
      </w:tr>
    </w:tbl>
    <w:p/>
    <w:p>
      <w:pPr>
        <w:pStyle w:val="Heading2"/>
        <w:spacing w:before="280" w:after="80"/>
      </w:pPr>
      <w:r>
        <w:rPr>
          <w:color w:val="007A87"/>
        </w:rPr>
        <w:t>14.3 Near-term Roadmap</w:t>
      </w:r>
    </w:p>
    <w:p>
      <w:pPr>
        <w:spacing w:after="60"/>
        <w:ind w:left="283"/>
      </w:pPr>
      <w:r>
        <w:rPr>
          <w:b/>
          <w:i w:val="0"/>
          <w:color w:val="9B1C1C"/>
          <w:sz w:val="20"/>
        </w:rPr>
        <w:t xml:space="preserve">[P1]  </w:t>
      </w:r>
      <w:r>
        <w:rPr>
          <w:b w:val="0"/>
          <w:i w:val="0"/>
          <w:color w:val="4A5B6C"/>
          <w:sz w:val="20"/>
        </w:rPr>
        <w:t>Wire DEF-001 sanitise() into translation pipeline</w:t>
      </w:r>
    </w:p>
    <w:p>
      <w:pPr>
        <w:spacing w:after="60"/>
        <w:ind w:left="283"/>
      </w:pPr>
      <w:r>
        <w:rPr>
          <w:b/>
          <w:i w:val="0"/>
          <w:color w:val="9B1C1C"/>
          <w:sz w:val="20"/>
        </w:rPr>
        <w:t xml:space="preserve">[P1]  </w:t>
      </w:r>
      <w:r>
        <w:rPr>
          <w:b w:val="0"/>
          <w:i w:val="0"/>
          <w:color w:val="4A5B6C"/>
          <w:sz w:val="20"/>
        </w:rPr>
        <w:t>Enforce DEF-003 audit_log REVOKE at DB level</w:t>
      </w:r>
    </w:p>
    <w:p>
      <w:pPr>
        <w:spacing w:after="60"/>
        <w:ind w:left="283"/>
      </w:pPr>
      <w:r>
        <w:rPr>
          <w:b/>
          <w:i w:val="0"/>
          <w:color w:val="D47E00"/>
          <w:sz w:val="20"/>
        </w:rPr>
        <w:t xml:space="preserve">[P2]  </w:t>
      </w:r>
      <w:r>
        <w:rPr>
          <w:b w:val="0"/>
          <w:i w:val="0"/>
          <w:color w:val="4A5B6C"/>
          <w:sz w:val="20"/>
        </w:rPr>
        <w:t>DEF-002 Redis-backed login rate limiter</w:t>
      </w:r>
    </w:p>
    <w:p>
      <w:pPr>
        <w:spacing w:after="60"/>
        <w:ind w:left="283"/>
      </w:pPr>
      <w:r>
        <w:rPr>
          <w:b/>
          <w:i w:val="0"/>
          <w:color w:val="D47E00"/>
          <w:sz w:val="20"/>
        </w:rPr>
        <w:t xml:space="preserve">[P2]  </w:t>
      </w:r>
      <w:r>
        <w:rPr>
          <w:b w:val="0"/>
          <w:i w:val="0"/>
          <w:color w:val="4A5B6C"/>
          <w:sz w:val="20"/>
        </w:rPr>
        <w:t>Phase 2 symbol pipeline: focused re-run with slug hints</w:t>
      </w:r>
    </w:p>
    <w:p>
      <w:pPr>
        <w:spacing w:after="60"/>
        <w:ind w:left="283"/>
      </w:pPr>
      <w:r>
        <w:rPr>
          <w:b/>
          <w:i w:val="0"/>
          <w:color w:val="D47E00"/>
          <w:sz w:val="20"/>
        </w:rPr>
        <w:t xml:space="preserve">[P2]  </w:t>
      </w:r>
      <w:r>
        <w:rPr>
          <w:b w:val="0"/>
          <w:i w:val="0"/>
          <w:color w:val="4A5B6C"/>
          <w:sz w:val="20"/>
        </w:rPr>
        <w:t>LLM comparison / anomaly detection module (llm/tasks.py)</w:t>
      </w:r>
    </w:p>
    <w:p>
      <w:pPr>
        <w:spacing w:after="60"/>
        <w:ind w:left="283"/>
      </w:pPr>
      <w:r>
        <w:rPr>
          <w:b/>
          <w:i w:val="0"/>
          <w:color w:val="007A87"/>
          <w:sz w:val="20"/>
        </w:rPr>
        <w:t xml:space="preserve">[P3]  </w:t>
      </w:r>
      <w:r>
        <w:rPr>
          <w:b w:val="0"/>
          <w:i w:val="0"/>
          <w:color w:val="4A5B6C"/>
          <w:sz w:val="20"/>
        </w:rPr>
        <w:t>MFA TOTP login flow (scaffold already in User model)</w:t>
      </w:r>
    </w:p>
    <w:p>
      <w:pPr>
        <w:spacing w:after="60"/>
        <w:ind w:left="283"/>
      </w:pPr>
      <w:r>
        <w:rPr>
          <w:b/>
          <w:i w:val="0"/>
          <w:color w:val="007A87"/>
          <w:sz w:val="20"/>
        </w:rPr>
        <w:t xml:space="preserve">[P3]  </w:t>
      </w:r>
      <w:r>
        <w:rPr>
          <w:b w:val="0"/>
          <w:i w:val="0"/>
          <w:color w:val="4A5B6C"/>
          <w:sz w:val="20"/>
        </w:rPr>
        <w:t>CLIP embedding similarity search for symbol Phase 3</w:t>
      </w:r>
    </w:p>
    <w:p>
      <w:pPr>
        <w:spacing w:after="60"/>
        <w:ind w:left="283"/>
      </w:pPr>
      <w:r>
        <w:rPr>
          <w:b/>
          <w:i w:val="0"/>
          <w:color w:val="007A87"/>
          <w:sz w:val="20"/>
        </w:rPr>
        <w:t xml:space="preserve">[P3]  </w:t>
      </w:r>
      <w:r>
        <w:rPr>
          <w:b w:val="0"/>
          <w:i w:val="0"/>
          <w:color w:val="4A5B6C"/>
          <w:sz w:val="20"/>
        </w:rPr>
        <w:t>Horizontal scaling: multiple worker containers on same Redis queue</w:t>
      </w:r>
    </w:p>
    <w:p>
      <w:r>
        <w:br w:type="page"/>
      </w:r>
    </w:p>
    <w:p>
      <w:pPr>
        <w:pStyle w:val="Heading1"/>
        <w:spacing w:before="360" w:after="120"/>
        <w:shd w:val="clear" w:color="auto" w:fill="1A2E4A"/>
      </w:pPr>
      <w:r>
        <w:rPr>
          <w:color w:val="FFFFFF"/>
        </w:rPr>
        <w:t>15 · Usage Guide</w:t>
      </w:r>
    </w:p>
    <w:p>
      <w:pPr>
        <w:pStyle w:val="Heading2"/>
        <w:spacing w:before="280" w:after="80"/>
      </w:pPr>
      <w:r>
        <w:rPr>
          <w:color w:val="007A87"/>
        </w:rPr>
        <w:t>15.1 Daily Workflow — Cataloguing a New Record</w:t>
      </w:r>
    </w:p>
    <w:p>
      <w:pPr>
        <w:pStyle w:val="Heading3"/>
        <w:spacing w:before="200" w:after="40"/>
      </w:pPr>
      <w:r>
        <w:rPr>
          <w:color w:val="1A2E4A"/>
        </w:rPr>
        <w:t>1. Add the token</w:t>
      </w:r>
    </w:p>
    <w:p>
      <w:pPr>
        <w:spacing w:after="80"/>
      </w:pPr>
      <w:r>
        <w:rPr>
          <w:color w:val="4A5B6C"/>
          <w:sz w:val="20"/>
        </w:rPr>
        <w:t>Navigate to /tokens and click "New Token".  Enter the basic details: media format (vinyl/CD), barcode or catalogue number if known.  The token is created in Draft status.</w:t>
      </w:r>
    </w:p>
    <w:p>
      <w:pPr>
        <w:pStyle w:val="Heading3"/>
        <w:spacing w:before="200" w:after="40"/>
      </w:pPr>
      <w:r>
        <w:rPr>
          <w:color w:val="1A2E4A"/>
        </w:rPr>
        <w:t>2. Upload images</w:t>
      </w:r>
    </w:p>
    <w:p>
      <w:pPr>
        <w:spacing w:after="80"/>
      </w:pPr>
      <w:r>
        <w:rPr>
          <w:color w:val="4A5B6C"/>
          <w:sz w:val="20"/>
        </w:rPr>
        <w:t>On the token detail page, upload scans for each region: label side A, label side B, runout A, runout B, cover front/back.  Use high-resolution scans (≥ 600 DPI) for runout areas to help the vision model detect symbols.</w:t>
      </w:r>
    </w:p>
    <w:p>
      <w:pPr>
        <w:pStyle w:val="Heading3"/>
        <w:spacing w:before="200" w:after="40"/>
      </w:pPr>
      <w:r>
        <w:rPr>
          <w:color w:val="1A2E4A"/>
        </w:rPr>
        <w:t>3. Trigger ingestion</w:t>
      </w:r>
    </w:p>
    <w:p>
      <w:pPr>
        <w:spacing w:after="80"/>
      </w:pPr>
      <w:r>
        <w:rPr>
          <w:color w:val="4A5B6C"/>
          <w:sz w:val="20"/>
        </w:rPr>
        <w:t>Click "Fetch from Discogs" or "Fetch from MusicBrainz" to pull metadata.  The system queues a job; the worker fetches, OCRs, and runs vision in the background.</w:t>
      </w:r>
    </w:p>
    <w:p>
      <w:pPr>
        <w:pStyle w:val="Heading3"/>
        <w:spacing w:before="200" w:after="40"/>
      </w:pPr>
      <w:r>
        <w:rPr>
          <w:color w:val="1A2E4A"/>
        </w:rPr>
        <w:t>4. Review proposals</w:t>
      </w:r>
    </w:p>
    <w:p>
      <w:pPr>
        <w:spacing w:after="80"/>
      </w:pPr>
      <w:r>
        <w:rPr>
          <w:color w:val="4A5B6C"/>
          <w:sz w:val="20"/>
        </w:rPr>
        <w:t>Navigate to /reviews.  Each AI proposal appears as a pending review item.  Check the diff (proposed vs current), inspect confidence scores, and approve or reject each field update.</w:t>
      </w:r>
    </w:p>
    <w:p>
      <w:pPr>
        <w:pStyle w:val="Heading3"/>
        <w:spacing w:before="200" w:after="40"/>
      </w:pPr>
      <w:r>
        <w:rPr>
          <w:color w:val="1A2E4A"/>
        </w:rPr>
        <w:t>5. Confirm symbols</w:t>
      </w:r>
    </w:p>
    <w:p>
      <w:pPr>
        <w:spacing w:after="80"/>
      </w:pPr>
      <w:r>
        <w:rPr>
          <w:color w:val="4A5B6C"/>
          <w:sz w:val="20"/>
        </w:rPr>
        <w:t>For runout images, symbol_detections appear in the review item details.  If a slug suggestion is shown (e.g. emi-triangle), verify it visually and approve.  If no slug was suggested, look up the symbol in the registry and assign the correct slug before approving.</w:t>
      </w:r>
    </w:p>
    <w:p>
      <w:pPr>
        <w:pStyle w:val="Heading3"/>
        <w:spacing w:before="200" w:after="40"/>
      </w:pPr>
      <w:r>
        <w:rPr>
          <w:color w:val="1A2E4A"/>
        </w:rPr>
        <w:t>6. Activate the token</w:t>
      </w:r>
    </w:p>
    <w:p>
      <w:pPr>
        <w:spacing w:after="80"/>
      </w:pPr>
      <w:r>
        <w:rPr>
          <w:color w:val="4A5B6C"/>
          <w:sz w:val="20"/>
        </w:rPr>
        <w:t>Once you are satisfied with the data, change the token status from Draft to Active on the token detail page.</w:t>
      </w:r>
    </w:p>
    <w:p>
      <w:pPr>
        <w:pStyle w:val="Heading2"/>
        <w:spacing w:before="280" w:after="80"/>
      </w:pPr>
      <w:r>
        <w:rPr>
          <w:color w:val="007A87"/>
        </w:rPr>
        <w:t>15.2 Searching for Tokens</w:t>
      </w:r>
    </w:p>
    <w:p>
      <w:pPr>
        <w:spacing w:after="80"/>
      </w:pPr>
      <w:r>
        <w:rPr>
          <w:color w:val="4A5B6C"/>
          <w:sz w:val="20"/>
        </w:rPr>
        <w:t>The token browser at /tokens supports full-text search across title and artist (backed by PostgreSQL trigram similarity) and filtering by media format.  The search is tolerant of minor spelling errors — a query for 'Beatls' will still surface Beatles releases.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Search is case-insensitive.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Use the media= query parameter to restrict to vinyl or cd.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Matrix runout plain text is searchable via the extra JSONB field.</w:t>
      </w:r>
    </w:p>
    <w:p>
      <w:pPr>
        <w:pStyle w:val="ListBullet"/>
        <w:spacing w:after="40"/>
        <w:ind w:left="360"/>
      </w:pPr>
      <w:r>
        <w:rPr>
          <w:color w:val="4A5B6C"/>
          <w:sz w:val="20"/>
        </w:rPr>
        <w:t>To find all tokens containing a specific symbol, query token_symbols JOIN symbols WHERE slug = 'emi-triangle'.</w:t>
      </w:r>
    </w:p>
    <w:p>
      <w:pPr>
        <w:pStyle w:val="Heading2"/>
        <w:spacing w:before="280" w:after="80"/>
      </w:pPr>
      <w:r>
        <w:rPr>
          <w:color w:val="007A87"/>
        </w:rPr>
        <w:t>15.3 Adding a New Symbol Manually</w:t>
      </w:r>
    </w:p>
    <w:p>
      <w:pPr>
        <w:pStyle w:val="Heading3"/>
        <w:spacing w:before="200" w:after="40"/>
      </w:pPr>
      <w:r>
        <w:rPr>
          <w:color w:val="1A2E4A"/>
        </w:rPr>
        <w:t>1. Open the symbol registry</w:t>
      </w:r>
    </w:p>
    <w:p>
      <w:pPr>
        <w:spacing w:after="80"/>
      </w:pPr>
      <w:r>
        <w:rPr>
          <w:color w:val="4A5B6C"/>
          <w:sz w:val="20"/>
        </w:rPr>
        <w:t>There is currently no UI for symbol management — use the admin shell.</w:t>
      </w:r>
    </w:p>
    <w:p>
      <w:pPr>
        <w:pStyle w:val="Heading3"/>
        <w:spacing w:before="200" w:after="40"/>
      </w:pPr>
      <w:r>
        <w:rPr>
          <w:color w:val="1A2E4A"/>
        </w:rPr>
        <w:t>2. Choose a slug</w:t>
      </w:r>
    </w:p>
    <w:p>
      <w:pPr>
        <w:spacing w:after="80"/>
      </w:pPr>
      <w:r>
        <w:rPr>
          <w:color w:val="4A5B6C"/>
          <w:sz w:val="20"/>
        </w:rPr>
        <w:t>Pick a lowercase, hyphenated, descriptive slug (e.g. columbia-pitman).  It must be unique and must never change once assigned.</w:t>
      </w:r>
    </w:p>
    <w:p>
      <w:pPr>
        <w:pStyle w:val="Heading3"/>
        <w:spacing w:before="200" w:after="40"/>
      </w:pPr>
      <w:r>
        <w:rPr>
          <w:color w:val="1A2E4A"/>
        </w:rPr>
        <w:t>3. Insert via SQL or admin endpoint</w:t>
      </w:r>
    </w:p>
    <w:p>
      <w:pPr>
        <w:spacing w:after="80"/>
      </w:pPr>
      <w:r>
        <w:rPr>
          <w:color w:val="4A5B6C"/>
          <w:sz w:val="20"/>
        </w:rPr>
        <w:t>INSERT INTO symbols (slug, name, category, taxonomy_level, region_scope, is_confirmed) VALUES ('my-slug', 'My Symbol Name', 'pressing_plant_mark', 3, 'US', false);</w:t>
      </w:r>
    </w:p>
    <w:p>
      <w:pPr>
        <w:pStyle w:val="Heading3"/>
        <w:spacing w:before="200" w:after="40"/>
      </w:pPr>
      <w:r>
        <w:rPr>
          <w:color w:val="1A2E4A"/>
        </w:rPr>
        <w:t>4. Confirm in review</w:t>
      </w:r>
    </w:p>
    <w:p>
      <w:pPr>
        <w:spacing w:after="80"/>
      </w:pPr>
      <w:r>
        <w:rPr>
          <w:color w:val="4A5B6C"/>
          <w:sz w:val="20"/>
        </w:rPr>
        <w:t>Create a ReviewItem with reason=novel_entity, details pointing to the new symbol.  A reviewer approves and sets is_confirmed = true.</w:t>
      </w:r>
    </w:p>
    <w:p>
      <w:pPr>
        <w:pStyle w:val="Heading2"/>
        <w:spacing w:before="280" w:after="80"/>
      </w:pPr>
      <w:r>
        <w:rPr>
          <w:color w:val="007A87"/>
        </w:rPr>
        <w:t>15.4 Running the Worker Manually</w:t>
      </w:r>
    </w:p>
    <w:p>
      <w:pPr>
        <w:spacing w:after="80"/>
      </w:pPr>
      <w:r>
        <w:rPr>
          <w:color w:val="4A5B6C"/>
          <w:sz w:val="20"/>
        </w:rPr>
        <w:t>In development, run the worker in the foreground: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docker compose exec worker python -m mediacat.worker</w:t>
      </w:r>
    </w:p>
    <w:p>
      <w:pPr>
        <w:spacing w:after="80"/>
      </w:pPr>
      <w:r>
        <w:rPr>
          <w:color w:val="4A5B6C"/>
          <w:sz w:val="20"/>
        </w:rPr>
        <w:t>Or enqueue a single job from the Python shell: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from mediacat.ingestion.queue import enqueue_job, Job</w:t>
      </w:r>
    </w:p>
    <w:p>
      <w:pPr>
        <w:spacing w:before="40" w:after="40"/>
        <w:ind w:left="454"/>
        <w:shd w:val="clear" w:color="auto" w:fill="F2F6FA"/>
      </w:pPr>
      <w:r>
        <w:rPr>
          <w:rFonts w:ascii="Consolas" w:hAnsi="Consolas"/>
          <w:color w:val="1A2E4A"/>
          <w:sz w:val="17"/>
        </w:rPr>
        <w:t>await enqueue_job(Job(connector='discogs', action='fetch_release', payload={'id': 1328315}))</w:t>
      </w:r>
    </w:p>
    <w:p>
      <w:pPr>
        <w:pStyle w:val="Heading2"/>
        <w:spacing w:before="280" w:after="80"/>
      </w:pPr>
      <w:r>
        <w:rPr>
          <w:color w:val="007A87"/>
        </w:rPr>
        <w:t>15.5 Backup &amp; Restore</w:t>
      </w:r>
    </w:p>
    <w:p>
      <w:pPr>
        <w:spacing w:after="80"/>
      </w:pPr>
      <w:r>
        <w:rPr>
          <w:color w:val="4A5B6C"/>
          <w:sz w:val="20"/>
        </w:rPr>
        <w:t>Automated daily backups run in the backup container.  Backups are stored in the MinIO backups bucket.</w:t>
      </w:r>
    </w:p>
    <w:p>
      <w:pPr>
        <w:spacing w:after="60"/>
        <w:ind w:left="283"/>
      </w:pPr>
      <w:r>
        <w:rPr>
          <w:rFonts w:ascii="Consolas" w:hAnsi="Consolas"/>
          <w:b/>
          <w:i w:val="0"/>
          <w:color w:val="007A87"/>
          <w:sz w:val="20"/>
        </w:rPr>
        <w:t>make data-init</w:t>
      </w:r>
      <w:r>
        <w:rPr>
          <w:b w:val="0"/>
          <w:i w:val="0"/>
          <w:color w:val="4A5B6C"/>
          <w:sz w:val="20"/>
        </w:rPr>
        <w:t xml:space="preserve">  —  Verify backup directory structure exists</w:t>
      </w:r>
    </w:p>
    <w:p>
      <w:pPr>
        <w:spacing w:after="60"/>
        <w:ind w:left="283"/>
      </w:pPr>
      <w:r>
        <w:rPr>
          <w:rFonts w:ascii="Consolas" w:hAnsi="Consolas"/>
          <w:b/>
          <w:i w:val="0"/>
          <w:color w:val="007A87"/>
          <w:sz w:val="20"/>
        </w:rPr>
        <w:t>deploy/scripts/backup.sh</w:t>
      </w:r>
      <w:r>
        <w:rPr>
          <w:b w:val="0"/>
          <w:i w:val="0"/>
          <w:color w:val="4A5B6C"/>
          <w:sz w:val="20"/>
        </w:rPr>
        <w:t xml:space="preserve">  —  Run a manual backup (PostgreSQL dump + MinIO snapshot)</w:t>
      </w:r>
    </w:p>
    <w:p>
      <w:pPr>
        <w:spacing w:after="80"/>
      </w:pPr>
      <w:r>
        <w:rPr>
          <w:color w:val="4A5B6C"/>
          <w:sz w:val="20"/>
        </w:rPr>
        <w:t>To restore from backup, stop the stack, replace the PostgreSQL data volume with the backup dump (psql &lt; backup.sql), restart, and run alembic upgrade head to ensure the schema is current.</w:t>
      </w:r>
    </w:p>
    <w:p>
      <w:r>
        <w:br w:type="page"/>
      </w:r>
    </w:p>
    <w:p>
      <w:pPr>
        <w:spacing w:before="2000"/>
        <w:jc w:val="center"/>
      </w:pPr>
      <w:r>
        <w:rPr>
          <w:b w:val="0"/>
          <w:i/>
          <w:color w:val="4A5B6C"/>
          <w:sz w:val="20"/>
        </w:rPr>
        <w:t>MediaCat  ·  Technical Reference  ·  v0.1  ·  April 2026</w:t>
      </w:r>
    </w:p>
    <w:p/>
    <w:p>
      <w:pPr>
        <w:jc w:val="center"/>
      </w:pPr>
      <w:r>
        <w:rPr>
          <w:b w:val="0"/>
          <w:i w:val="0"/>
          <w:color w:val="9B1C1C"/>
          <w:sz w:val="18"/>
        </w:rPr>
        <w:t>This document is CONFIDENTIAL.  Do not distribute outside the project team.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