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ncckhgeu77ag" w:id="0"/>
      <w:bookmarkEnd w:id="0"/>
      <w:r w:rsidDel="00000000" w:rsidR="00000000" w:rsidRPr="00000000">
        <w:rPr>
          <w:rtl w:val="0"/>
        </w:rPr>
        <w:t xml:space="preserve">3a - Midterm Review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dqh25jgfuwsd" w:id="1"/>
      <w:bookmarkEnd w:id="1"/>
      <w:r w:rsidDel="00000000" w:rsidR="00000000" w:rsidRPr="00000000">
        <w:rPr>
          <w:rtl w:val="0"/>
        </w:rPr>
        <w:t xml:space="preserve">Learning Outcomes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completion of this lab you will have: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Reviewed the major theoretical topics and themes from 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iyj75wjxqyik" w:id="2"/>
      <w:bookmarkEnd w:id="2"/>
      <w:r w:rsidDel="00000000" w:rsidR="00000000" w:rsidRPr="00000000">
        <w:rPr>
          <w:rtl w:val="0"/>
        </w:rPr>
        <w:t xml:space="preserve">Organisation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complete the exercises individually.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4j5yujb198pt" w:id="3"/>
      <w:bookmarkEnd w:id="3"/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worksheet is worth up to 2.5% of your overall module grade.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You must attend and sign in at 10 labs in order to obtain full credit for your submitted worksheets. You may work on this worksheet during lab 5 with instructor assistance.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bookmarkStart w:colFirst="0" w:colLast="0" w:name="_cxap7off2nq6" w:id="4"/>
      <w:bookmarkEnd w:id="4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deadline for submission is Sunday Mar 12, 2017 @23:59 through Webcourses.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bookmarkStart w:colFirst="0" w:colLast="0" w:name="_n9vthc75g7h5" w:id="5"/>
      <w:bookmarkEnd w:id="5"/>
      <w:r w:rsidDel="00000000" w:rsidR="00000000" w:rsidRPr="00000000">
        <w:rPr>
          <w:rtl w:val="0"/>
        </w:rPr>
        <w:t xml:space="preserve">Demonstration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demonstration will be required for this submission.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bookmarkStart w:colFirst="0" w:colLast="0" w:name="_ve1o2itghr66" w:id="6"/>
      <w:bookmarkEnd w:id="6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this lab you will need to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the module lecture material on Webcourses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bookmarkStart w:colFirst="0" w:colLast="0" w:name="_v8788f2d5lq9" w:id="7"/>
      <w:bookmarkEnd w:id="7"/>
      <w:r w:rsidDel="00000000" w:rsidR="00000000" w:rsidRPr="00000000">
        <w:rPr>
          <w:rtl w:val="0"/>
        </w:rPr>
        <w:t xml:space="preserve">Problem 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platform-independent tasks can be solved on Windows, Mac local Linux or Cloud Linux as you prefer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your lab submission, provide a text document with your answers to the question below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070"/>
        <w:gridCol w:w="870"/>
        <w:tblGridChange w:id="0">
          <w:tblGrid>
            <w:gridCol w:w="780"/>
            <w:gridCol w:w="8070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Describe the Software Selection Maturity Scale? What is its relationship to technology adoption in the Enterprise?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 Marks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Compare and contrast the monolithic and SOA models of enterprise application software. Describe  are the benefits of a SOA composition approach to application construction.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 Marks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Why have enterprises moved towards web technologies for service software construction? What are the principal benefits?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 Marks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What are the advantages and disadvantages of HTTP statelessness as the basis of a service application protocol tier?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 Marks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Describe the architectural constraints of the REST architectural pattern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 Marks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Explain the relationship between resources, models and views? What is meant by view aggregation?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 Marks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Describe the five RESTful operations, giving examples using HTTP. What is meant by idempotence? Mention which of the REST operations are idempotent and why.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 Marks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Explain the problem of failure propagation in SOA systems. What are the desirable characteristics of an API versioning system? What are the two kinds of API compatibility?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 Marks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Describe the major elements of the logical data model. Describe how it abstracts the details of database access in the application tier.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 Marks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Describe in detail the pathology of a SQL injection exploit. What should the application developer to avoid this kind avoid this kind of vulnerability.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Page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  <w:t xml:space="preserve"> of </w:t>
    </w:r>
    <w:fldSimple w:instr="NUMPAGES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b w:val="1"/>
        <w:rtl w:val="0"/>
      </w:rPr>
      <w:t xml:space="preserve">Enterprise Application Development - Worksheet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Lab 5 Feb 27, 2017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