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cckhgeu77ag" w:id="0"/>
      <w:bookmarkEnd w:id="0"/>
      <w:r w:rsidDel="00000000" w:rsidR="00000000" w:rsidRPr="00000000">
        <w:rPr>
          <w:rtl w:val="0"/>
        </w:rPr>
        <w:t xml:space="preserve">3b - Authorisation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dqh25jgfuwsd" w:id="1"/>
      <w:bookmarkEnd w:id="1"/>
      <w:r w:rsidDel="00000000" w:rsidR="00000000" w:rsidRPr="00000000">
        <w:rPr>
          <w:rtl w:val="0"/>
        </w:rPr>
        <w:t xml:space="preserve">Learning Outcomes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completion of this lab you will have: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two types of API authentication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iyj75wjxqyik" w:id="2"/>
      <w:bookmarkEnd w:id="2"/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complete the exercises individually.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4j5yujb198pt" w:id="3"/>
      <w:bookmarkEnd w:id="3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worksheet is worth up to 5% of your overall module grade.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must attend and sign in at 10 labs in order to obtain full credit for your submitted worksheets. You may work on this worksheet during lab 5 with instructor assistance.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cxap7off2nq6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deadline for submission is Sunday Mar 19, 2017 @23:59 through Webcourses.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n9vthc75g7h5" w:id="5"/>
      <w:bookmarkEnd w:id="5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will demonstrate your solution to the lab instructor during the lab 8 session.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ve1o2itghr66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lab you will need 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the related module lecture material on Webcourses (lectures 14-16)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rm1gw3evw5bg" w:id="7"/>
      <w:bookmarkEnd w:id="7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free to research whatever you need to solve the problems in this lab. Some recommended resources include: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https://github.com/auth0/node-jsonwebtoken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https://www.postgresql.org/docs/current/static/pgcrypto.html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https://www.wolfe.id.au/2012/10/20/what-is-hmac-authentication-and-why-is-it-useful/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v8788f2d5lq9" w:id="8"/>
      <w:bookmarkEnd w:id="8"/>
      <w:r w:rsidDel="00000000" w:rsidR="00000000" w:rsidRPr="00000000">
        <w:rPr>
          <w:rtl w:val="0"/>
        </w:rPr>
        <w:t xml:space="preserve">Problem 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platform-independent tasks can be solved on Windows, Mac local Linux or Cloud Linux as you prefer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Extend the Courts solution you developed providing two separate API authentication mechanisms.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070"/>
        <w:gridCol w:w="870"/>
        <w:tblGridChange w:id="0">
          <w:tblGrid>
            <w:gridCol w:w="780"/>
            <w:gridCol w:w="8070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 users table having a </w:t>
            </w:r>
            <w:r w:rsidDel="00000000" w:rsidR="00000000" w:rsidRPr="00000000">
              <w:rPr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u w:val="single"/>
                <w:rtl w:val="0"/>
              </w:rPr>
              <w:t xml:space="preserve">hashed password</w:t>
            </w:r>
            <w:r w:rsidDel="00000000" w:rsidR="00000000" w:rsidRPr="00000000">
              <w:rPr>
                <w:rtl w:val="0"/>
              </w:rPr>
              <w:t xml:space="preserve"> fields. Use the postgresql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crypt()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gen_salt()</w:t>
            </w:r>
            <w:r w:rsidDel="00000000" w:rsidR="00000000" w:rsidRPr="00000000">
              <w:rPr>
                <w:rtl w:val="0"/>
              </w:rPr>
              <w:t xml:space="preserve"> functions to implement the password hashing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a JWT-secured version of the API based on the users table from the previous step. Your solution will implement the following API extensions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(pre-authentication) login API call which accepts a username and password and returns (if successful) a JWT with a set of claims. The claims should include, minimally, the user id and an expiry timestamp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mechanism to verify client tokens as bearer tokens in a HTTP Authorization header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Authentication should be applied, minimally, to any API calls which update the courts systems models; Token validation should be performed on all API calls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Assume the client has a priori knowledge of the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authenticated or validated, the API return code should be in the 2xx range, otherwise 401.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 the users table or add another apikeys table to include an access key (160 bits) and secret key (320 bits)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 Hash-based message authentication scheme to secure the API. In your solution you should include the following API message contents as part of the hashed/signed component: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body (if any)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key (prepended or appended as you choose)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Query parameters (if any)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authenticated, the API return code should be in the 2xx range, otherwise 401.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Marks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Enterprise Application Development - Worksheet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Lab 6 Mar 6, 2017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Lab 7 Mar 13, 2017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jwt.io/" TargetMode="External"/><Relationship Id="rId6" Type="http://schemas.openxmlformats.org/officeDocument/2006/relationships/hyperlink" Target="https://github.com/auth0/node-jsonwebtoken" TargetMode="External"/><Relationship Id="rId7" Type="http://schemas.openxmlformats.org/officeDocument/2006/relationships/hyperlink" Target="https://www.postgresql.org/docs/current/static/pgcrypto.html" TargetMode="External"/><Relationship Id="rId8" Type="http://schemas.openxmlformats.org/officeDocument/2006/relationships/hyperlink" Target="https://www.wolfe.id.au/2012/10/20/what-is-hmac-authentication-and-why-is-it-useful/" TargetMode="External"/></Relationships>
</file>