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56D59" w14:textId="77777777" w:rsidR="00212236" w:rsidRDefault="00212236" w:rsidP="00212236">
      <w:pPr>
        <w:pStyle w:val="a3"/>
      </w:pPr>
      <w:r>
        <w:rPr>
          <w:rStyle w:val="ae"/>
          <w:rFonts w:ascii="Segoe UI" w:hAnsi="Segoe UI" w:cs="Segoe UI"/>
          <w:color w:val="0F1115"/>
        </w:rPr>
        <w:t>SSL/TLS Certificate Measurement Analysis Report</w:t>
      </w:r>
    </w:p>
    <w:p w14:paraId="3E60C02E" w14:textId="77777777" w:rsidR="00212236" w:rsidRDefault="00212236" w:rsidP="00F13295">
      <w:pPr>
        <w:pStyle w:val="1"/>
      </w:pPr>
      <w:r>
        <w:rPr>
          <w:rStyle w:val="ae"/>
          <w:rFonts w:ascii="Segoe UI" w:hAnsi="Segoe UI" w:cs="Segoe UI"/>
          <w:color w:val="0F1115"/>
        </w:rPr>
        <w:t>I. Experimental Procedure</w:t>
      </w:r>
    </w:p>
    <w:p w14:paraId="20B97E2D"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1. Data Collection and Processing</w:t>
      </w:r>
    </w:p>
    <w:p w14:paraId="072A598B"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1.1 Nmap Active Scanning</w:t>
      </w:r>
      <w:r>
        <w:rPr>
          <w:rFonts w:ascii="Segoe UI" w:hAnsi="Segoe UI" w:cs="Segoe UI"/>
          <w:color w:val="0F1115"/>
        </w:rPr>
        <w:t>: Conducted 443 port scanning on target IP lists to extract SSL/TLS certificate information. 1,167 records were detected, covering 1,000 distinct certificate subjects.</w:t>
      </w:r>
    </w:p>
    <w:p w14:paraId="7EB9F120"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1.2 External Data Integration</w:t>
      </w:r>
      <w:r>
        <w:rPr>
          <w:rFonts w:ascii="Segoe UI" w:hAnsi="Segoe UI" w:cs="Segoe UI"/>
          <w:color w:val="0F1115"/>
        </w:rPr>
        <w:t>: Imported 3,333 records from external sources (e.g., Certificate Transparency logs). To prevent data skew, a 0.3 ratio sampling was applied, ultimately retaining 350 records.</w:t>
      </w:r>
    </w:p>
    <w:p w14:paraId="3E644B57"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Dataset Merging</w:t>
      </w:r>
      <w:r>
        <w:rPr>
          <w:rFonts w:ascii="Segoe UI" w:hAnsi="Segoe UI" w:cs="Segoe UI"/>
          <w:color w:val="0F1115"/>
        </w:rPr>
        <w:t>:</w:t>
      </w:r>
      <w:r>
        <w:rPr>
          <w:rFonts w:ascii="Segoe UI" w:hAnsi="Segoe UI" w:cs="Segoe UI"/>
          <w:color w:val="0F1115"/>
        </w:rPr>
        <w:br/>
        <w:t>(1) </w:t>
      </w:r>
      <w:r>
        <w:rPr>
          <w:rStyle w:val="ae"/>
          <w:rFonts w:ascii="Segoe UI" w:hAnsi="Segoe UI" w:cs="Segoe UI"/>
          <w:color w:val="0F1115"/>
        </w:rPr>
        <w:t>Balanced Dataset</w:t>
      </w:r>
      <w:r>
        <w:rPr>
          <w:rFonts w:ascii="Segoe UI" w:hAnsi="Segoe UI" w:cs="Segoe UI"/>
          <w:color w:val="0F1115"/>
        </w:rPr>
        <w:t>: Nmap data + sampled external data, totaling 1,383 records.</w:t>
      </w:r>
      <w:r>
        <w:rPr>
          <w:rFonts w:ascii="Segoe UI" w:hAnsi="Segoe UI" w:cs="Segoe UI"/>
          <w:color w:val="0F1115"/>
        </w:rPr>
        <w:br/>
        <w:t>(2) </w:t>
      </w:r>
      <w:r>
        <w:rPr>
          <w:rStyle w:val="ae"/>
          <w:rFonts w:ascii="Segoe UI" w:hAnsi="Segoe UI" w:cs="Segoe UI"/>
          <w:color w:val="0F1115"/>
        </w:rPr>
        <w:t>Full Dataset</w:t>
      </w:r>
      <w:r>
        <w:rPr>
          <w:rFonts w:ascii="Segoe UI" w:hAnsi="Segoe UI" w:cs="Segoe UI"/>
          <w:color w:val="0F1115"/>
        </w:rPr>
        <w:t>: After deduplication, totaling 4,366 records.</w:t>
      </w:r>
    </w:p>
    <w:p w14:paraId="28AB260B"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2. Certificate Property Analysis</w:t>
      </w:r>
      <w:r>
        <w:rPr>
          <w:rFonts w:ascii="Segoe UI" w:hAnsi="Segoe UI" w:cs="Segoe UI"/>
          <w:color w:val="0F1115"/>
        </w:rPr>
        <w:br/>
        <w:t>Conducted exploration, statistics, and analysis on certificate attributes such as Issuer, Signature Algorithm, Public Key Type, Public Key Bits, and certificate validity/expiration status.</w:t>
      </w:r>
    </w:p>
    <w:p w14:paraId="48DF3AE1"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3. Certificate Reuse Analysis</w:t>
      </w:r>
      <w:r>
        <w:rPr>
          <w:rFonts w:ascii="Segoe UI" w:hAnsi="Segoe UI" w:cs="Segoe UI"/>
          <w:color w:val="0F1115"/>
        </w:rPr>
        <w:br/>
        <w:t>Analyzed certificate reuse across different IPs based on certificate fingerprints.</w:t>
      </w:r>
    </w:p>
    <w:p w14:paraId="36E29D22"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4. Revocation Status Sampling</w:t>
      </w:r>
      <w:r>
        <w:rPr>
          <w:rFonts w:ascii="Segoe UI" w:hAnsi="Segoe UI" w:cs="Segoe UI"/>
          <w:color w:val="0F1115"/>
        </w:rPr>
        <w:br/>
        <w:t>Performed sampling queries on 100 certificates using the OCSP protocol to check their revocation status.</w:t>
      </w:r>
    </w:p>
    <w:p w14:paraId="2EB30190"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5. Reproducibility Statement</w:t>
      </w:r>
      <w:r>
        <w:rPr>
          <w:rFonts w:ascii="Segoe UI" w:hAnsi="Segoe UI" w:cs="Segoe UI"/>
          <w:color w:val="0F1115"/>
        </w:rPr>
        <w:br/>
        <w:t>Provided a complete command-line toolchain and script workflow to ensure the experiment is repeatable.</w:t>
      </w:r>
    </w:p>
    <w:p w14:paraId="244FAD7B" w14:textId="77777777" w:rsidR="00212236" w:rsidRPr="00F13295" w:rsidRDefault="00212236" w:rsidP="00212236">
      <w:pPr>
        <w:pStyle w:val="ds-markdown-paragraph"/>
        <w:shd w:val="clear" w:color="auto" w:fill="FFFFFF"/>
        <w:spacing w:before="240" w:beforeAutospacing="0" w:after="240" w:afterAutospacing="0"/>
        <w:rPr>
          <w:rStyle w:val="ae"/>
          <w:rFonts w:eastAsiaTheme="majorEastAsia"/>
          <w:kern w:val="2"/>
          <w:sz w:val="48"/>
          <w:szCs w:val="48"/>
          <w14:ligatures w14:val="standardContextual"/>
        </w:rPr>
      </w:pPr>
      <w:r w:rsidRPr="00F13295">
        <w:rPr>
          <w:rStyle w:val="ae"/>
          <w:rFonts w:ascii="Segoe UI" w:eastAsiaTheme="majorEastAsia" w:hAnsi="Segoe UI" w:cs="Segoe UI"/>
          <w:color w:val="0F1115"/>
          <w:kern w:val="2"/>
          <w:sz w:val="48"/>
          <w:szCs w:val="48"/>
          <w14:ligatures w14:val="standardContextual"/>
        </w:rPr>
        <w:t>II. Experimental Results</w:t>
      </w:r>
    </w:p>
    <w:p w14:paraId="1FBF1C0E"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1. Certificate Issuer Distribution</w:t>
      </w:r>
    </w:p>
    <w:p w14:paraId="1F290532" w14:textId="03B90B56" w:rsidR="00F13295" w:rsidRDefault="00F13295" w:rsidP="00F13295">
      <w:pPr>
        <w:pStyle w:val="ds-markdown-paragraph"/>
        <w:shd w:val="clear" w:color="auto" w:fill="FFFFFF"/>
        <w:spacing w:before="0" w:beforeAutospacing="0" w:after="0" w:afterAutospacing="0"/>
        <w:rPr>
          <w:rStyle w:val="ae"/>
          <w:rFonts w:ascii="Segoe UI" w:hAnsi="Segoe UI" w:cs="Segoe UI"/>
          <w:color w:val="0F1115"/>
        </w:rPr>
      </w:pPr>
      <w:r>
        <w:rPr>
          <w:b/>
          <w:bCs/>
          <w:noProof/>
        </w:rPr>
        <w:drawing>
          <wp:inline distT="0" distB="0" distL="0" distR="0" wp14:anchorId="6CF4903F" wp14:editId="7D4EAEF4">
            <wp:extent cx="5267325" cy="3143250"/>
            <wp:effectExtent l="0" t="0" r="9525" b="0"/>
            <wp:docPr id="16736237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7325" cy="3143250"/>
                    </a:xfrm>
                    <a:prstGeom prst="rect">
                      <a:avLst/>
                    </a:prstGeom>
                    <a:noFill/>
                    <a:ln>
                      <a:noFill/>
                    </a:ln>
                  </pic:spPr>
                </pic:pic>
              </a:graphicData>
            </a:graphic>
          </wp:inline>
        </w:drawing>
      </w:r>
    </w:p>
    <w:p w14:paraId="01A40CCC" w14:textId="7058F12B" w:rsidR="00212236" w:rsidRDefault="00212236" w:rsidP="00F13295">
      <w:pPr>
        <w:pStyle w:val="ds-markdown-paragraph"/>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Nmap Data</w:t>
      </w:r>
      <w:r>
        <w:rPr>
          <w:rFonts w:ascii="Segoe UI" w:hAnsi="Segoe UI" w:cs="Segoe UI"/>
          <w:color w:val="0F1115"/>
        </w:rPr>
        <w:t>: Primary issuers include DigiCert, WE1, GlobalSign, Sectigo, Amazon, etc.</w:t>
      </w:r>
    </w:p>
    <w:p w14:paraId="438E896E" w14:textId="622DC9CF" w:rsidR="00F13295" w:rsidRDefault="00F13295" w:rsidP="00F13295">
      <w:pPr>
        <w:pStyle w:val="ds-markdown-paragraph"/>
        <w:shd w:val="clear" w:color="auto" w:fill="FFFFFF"/>
        <w:spacing w:before="0" w:beforeAutospacing="0" w:after="0" w:afterAutospacing="0"/>
        <w:ind w:left="360"/>
        <w:rPr>
          <w:rStyle w:val="ae"/>
          <w:rFonts w:ascii="Segoe UI" w:hAnsi="Segoe UI" w:cs="Segoe UI"/>
          <w:color w:val="0F1115"/>
        </w:rPr>
      </w:pPr>
      <w:r>
        <w:rPr>
          <w:noProof/>
        </w:rPr>
        <w:lastRenderedPageBreak/>
        <w:drawing>
          <wp:inline distT="0" distB="0" distL="0" distR="0" wp14:anchorId="11A3EC6F" wp14:editId="58B216D2">
            <wp:extent cx="5262245" cy="2596515"/>
            <wp:effectExtent l="0" t="0" r="0" b="0"/>
            <wp:docPr id="14820539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2245" cy="2596515"/>
                    </a:xfrm>
                    <a:prstGeom prst="rect">
                      <a:avLst/>
                    </a:prstGeom>
                    <a:noFill/>
                    <a:ln>
                      <a:noFill/>
                    </a:ln>
                  </pic:spPr>
                </pic:pic>
              </a:graphicData>
            </a:graphic>
          </wp:inline>
        </w:drawing>
      </w:r>
    </w:p>
    <w:p w14:paraId="0D8B9B12" w14:textId="55EEC1D2" w:rsidR="00212236" w:rsidRDefault="00212236" w:rsidP="00F13295">
      <w:pPr>
        <w:pStyle w:val="ds-markdown-paragraph"/>
        <w:shd w:val="clear" w:color="auto" w:fill="FFFFFF"/>
        <w:spacing w:before="0" w:beforeAutospacing="0" w:after="0" w:afterAutospacing="0"/>
        <w:ind w:left="360"/>
        <w:rPr>
          <w:rFonts w:ascii="Segoe UI" w:hAnsi="Segoe UI" w:cs="Segoe UI"/>
          <w:color w:val="0F1115"/>
        </w:rPr>
      </w:pPr>
      <w:r>
        <w:rPr>
          <w:rStyle w:val="ae"/>
          <w:rFonts w:ascii="Segoe UI" w:hAnsi="Segoe UI" w:cs="Segoe UI"/>
          <w:color w:val="0F1115"/>
        </w:rPr>
        <w:t>Balanced Dataset</w:t>
      </w:r>
      <w:r>
        <w:rPr>
          <w:rFonts w:ascii="Segoe UI" w:hAnsi="Segoe UI" w:cs="Segoe UI"/>
          <w:color w:val="0F1115"/>
        </w:rPr>
        <w:t>: Largely consistent with Nmap data, but includes more traditional CAs (e.g., Thawte, DigiCert High Assurance).</w:t>
      </w:r>
    </w:p>
    <w:p w14:paraId="0256D898" w14:textId="77777777" w:rsidR="00001058" w:rsidRDefault="00212236" w:rsidP="0000105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2. Signature Algorithms</w:t>
      </w:r>
    </w:p>
    <w:p w14:paraId="58C85193" w14:textId="38C4C965" w:rsidR="00001058" w:rsidRDefault="00001058" w:rsidP="00001058">
      <w:pPr>
        <w:pStyle w:val="ds-markdown-paragraph"/>
        <w:shd w:val="clear" w:color="auto" w:fill="FFFFFF"/>
        <w:spacing w:before="240" w:beforeAutospacing="0" w:after="240" w:afterAutospacing="0"/>
        <w:rPr>
          <w:rFonts w:ascii="Segoe UI" w:hAnsi="Segoe UI" w:cs="Segoe UI"/>
          <w:color w:val="0F1115"/>
        </w:rPr>
      </w:pPr>
      <w:r>
        <w:rPr>
          <w:b/>
          <w:bCs/>
          <w:noProof/>
        </w:rPr>
        <w:drawing>
          <wp:inline distT="0" distB="0" distL="0" distR="0" wp14:anchorId="706EE97A" wp14:editId="69FFD997">
            <wp:extent cx="5270500" cy="3140075"/>
            <wp:effectExtent l="0" t="0" r="6350" b="3175"/>
            <wp:docPr id="6686077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0500" cy="3140075"/>
                    </a:xfrm>
                    <a:prstGeom prst="rect">
                      <a:avLst/>
                    </a:prstGeom>
                    <a:noFill/>
                    <a:ln>
                      <a:noFill/>
                    </a:ln>
                  </pic:spPr>
                </pic:pic>
              </a:graphicData>
            </a:graphic>
          </wp:inline>
        </w:drawing>
      </w:r>
    </w:p>
    <w:p w14:paraId="3EE451FE" w14:textId="427BBFA8" w:rsidR="00001058" w:rsidRDefault="00001058" w:rsidP="00001058">
      <w:pPr>
        <w:pStyle w:val="ds-markdown-paragraph"/>
        <w:shd w:val="clear" w:color="auto" w:fill="FFFFFF"/>
        <w:spacing w:before="240" w:beforeAutospacing="0" w:after="240" w:afterAutospacing="0"/>
        <w:rPr>
          <w:rFonts w:ascii="Segoe UI" w:hAnsi="Segoe UI" w:cs="Segoe UI" w:hint="eastAsia"/>
          <w:color w:val="0F1115"/>
        </w:rPr>
      </w:pPr>
      <w:r>
        <w:rPr>
          <w:b/>
          <w:bCs/>
          <w:noProof/>
        </w:rPr>
        <w:lastRenderedPageBreak/>
        <w:drawing>
          <wp:inline distT="0" distB="0" distL="0" distR="0" wp14:anchorId="20747317" wp14:editId="2E6FF1C7">
            <wp:extent cx="5262245" cy="2596515"/>
            <wp:effectExtent l="0" t="0" r="0" b="0"/>
            <wp:docPr id="965797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2245" cy="2596515"/>
                    </a:xfrm>
                    <a:prstGeom prst="rect">
                      <a:avLst/>
                    </a:prstGeom>
                    <a:noFill/>
                    <a:ln>
                      <a:noFill/>
                    </a:ln>
                  </pic:spPr>
                </pic:pic>
              </a:graphicData>
            </a:graphic>
          </wp:inline>
        </w:drawing>
      </w:r>
    </w:p>
    <w:p w14:paraId="08B8E4CB" w14:textId="57467D5C" w:rsidR="00001058" w:rsidRPr="00001058" w:rsidRDefault="00212236" w:rsidP="00001058">
      <w:pPr>
        <w:pStyle w:val="ds-markdown-paragraph"/>
        <w:shd w:val="clear" w:color="auto" w:fill="FFFFFF"/>
        <w:spacing w:before="240" w:beforeAutospacing="0" w:after="240" w:afterAutospacing="0"/>
        <w:rPr>
          <w:rStyle w:val="ae"/>
          <w:rFonts w:ascii="Segoe UI" w:hAnsi="Segoe UI" w:cs="Segoe UI" w:hint="eastAsia"/>
          <w:b w:val="0"/>
          <w:bCs w:val="0"/>
          <w:color w:val="0F1115"/>
        </w:rPr>
      </w:pPr>
      <w:r>
        <w:rPr>
          <w:rStyle w:val="ae"/>
          <w:rFonts w:ascii="Segoe UI" w:hAnsi="Segoe UI" w:cs="Segoe UI"/>
          <w:color w:val="0F1115"/>
        </w:rPr>
        <w:t>Dominant Algorithm</w:t>
      </w:r>
      <w:r>
        <w:rPr>
          <w:rFonts w:ascii="Segoe UI" w:hAnsi="Segoe UI" w:cs="Segoe UI"/>
          <w:color w:val="0F1115"/>
        </w:rPr>
        <w:t>: </w:t>
      </w:r>
      <w:r>
        <w:rPr>
          <w:rStyle w:val="HTML"/>
          <w:rFonts w:ascii="Consolas" w:hAnsi="Consolas"/>
          <w:color w:val="0F1115"/>
          <w:sz w:val="21"/>
          <w:szCs w:val="21"/>
          <w:shd w:val="clear" w:color="auto" w:fill="EBEEF2"/>
        </w:rPr>
        <w:t>sha256WithRSAEncryption</w:t>
      </w:r>
      <w:r>
        <w:rPr>
          <w:rFonts w:ascii="Segoe UI" w:hAnsi="Segoe UI" w:cs="Segoe UI"/>
          <w:color w:val="0F1115"/>
        </w:rPr>
        <w:t> overwhelmingly dominates (Nmap: 927/1167, Balanced: 841/1383).</w:t>
      </w:r>
    </w:p>
    <w:p w14:paraId="49908E00" w14:textId="6D4199DF" w:rsidR="00212236" w:rsidRDefault="00212236" w:rsidP="00001058">
      <w:pPr>
        <w:pStyle w:val="ds-markdown-paragraph"/>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ECC Algorithms</w:t>
      </w:r>
      <w:r>
        <w:rPr>
          <w:rFonts w:ascii="Segoe UI" w:hAnsi="Segoe UI" w:cs="Segoe UI"/>
          <w:color w:val="0F1115"/>
        </w:rPr>
        <w:t>: </w:t>
      </w:r>
      <w:r>
        <w:rPr>
          <w:rStyle w:val="HTML"/>
          <w:rFonts w:ascii="Consolas" w:hAnsi="Consolas"/>
          <w:color w:val="0F1115"/>
          <w:sz w:val="21"/>
          <w:szCs w:val="21"/>
          <w:shd w:val="clear" w:color="auto" w:fill="EBEEF2"/>
        </w:rPr>
        <w:t>ecdsa-with-SHA256</w:t>
      </w:r>
      <w:r>
        <w:rPr>
          <w:rFonts w:ascii="Segoe UI" w:hAnsi="Segoe UI" w:cs="Segoe UI"/>
          <w:color w:val="0F1115"/>
        </w:rPr>
        <w:t> and </w:t>
      </w:r>
      <w:r>
        <w:rPr>
          <w:rStyle w:val="HTML"/>
          <w:rFonts w:ascii="Consolas" w:hAnsi="Consolas"/>
          <w:color w:val="0F1115"/>
          <w:sz w:val="21"/>
          <w:szCs w:val="21"/>
          <w:shd w:val="clear" w:color="auto" w:fill="EBEEF2"/>
        </w:rPr>
        <w:t>ecdsa-with-SHA384</w:t>
      </w:r>
      <w:r>
        <w:rPr>
          <w:rFonts w:ascii="Segoe UI" w:hAnsi="Segoe UI" w:cs="Segoe UI"/>
          <w:color w:val="0F1115"/>
        </w:rPr>
        <w:t> are present in smaller proportions, significantly lower than RSA.</w:t>
      </w:r>
    </w:p>
    <w:p w14:paraId="49A47156" w14:textId="77777777" w:rsidR="00212236" w:rsidRDefault="00212236" w:rsidP="00212236">
      <w:pPr>
        <w:pStyle w:val="ds-markdown-paragraph"/>
        <w:shd w:val="clear" w:color="auto" w:fill="FFFFFF"/>
        <w:spacing w:before="240" w:beforeAutospacing="0" w:after="240" w:afterAutospacing="0"/>
        <w:rPr>
          <w:rStyle w:val="ae"/>
          <w:rFonts w:ascii="Segoe UI" w:hAnsi="Segoe UI" w:cs="Segoe UI"/>
          <w:color w:val="0F1115"/>
        </w:rPr>
      </w:pPr>
      <w:r>
        <w:rPr>
          <w:rStyle w:val="ae"/>
          <w:rFonts w:ascii="Segoe UI" w:hAnsi="Segoe UI" w:cs="Segoe UI"/>
          <w:color w:val="0F1115"/>
        </w:rPr>
        <w:t>3. Public Key Types and Lengths</w:t>
      </w:r>
    </w:p>
    <w:p w14:paraId="4C728EE9" w14:textId="61E16DBD" w:rsidR="00001058" w:rsidRDefault="00001058" w:rsidP="00212236">
      <w:pPr>
        <w:pStyle w:val="ds-markdown-paragraph"/>
        <w:shd w:val="clear" w:color="auto" w:fill="FFFFFF"/>
        <w:spacing w:before="240" w:beforeAutospacing="0" w:after="240" w:afterAutospacing="0"/>
        <w:rPr>
          <w:rFonts w:ascii="Segoe UI" w:hAnsi="Segoe UI" w:cs="Segoe UI"/>
          <w:color w:val="0F1115"/>
        </w:rPr>
      </w:pPr>
      <w:r>
        <w:rPr>
          <w:b/>
          <w:bCs/>
          <w:noProof/>
        </w:rPr>
        <w:drawing>
          <wp:inline distT="0" distB="0" distL="0" distR="0" wp14:anchorId="203BD77C" wp14:editId="32C67222">
            <wp:extent cx="5270500" cy="3140075"/>
            <wp:effectExtent l="0" t="0" r="6350" b="3175"/>
            <wp:docPr id="135494128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0500" cy="3140075"/>
                    </a:xfrm>
                    <a:prstGeom prst="rect">
                      <a:avLst/>
                    </a:prstGeom>
                    <a:noFill/>
                    <a:ln>
                      <a:noFill/>
                    </a:ln>
                  </pic:spPr>
                </pic:pic>
              </a:graphicData>
            </a:graphic>
          </wp:inline>
        </w:drawing>
      </w:r>
    </w:p>
    <w:p w14:paraId="449CDA31" w14:textId="77777777" w:rsidR="00212236" w:rsidRDefault="00212236" w:rsidP="00001058">
      <w:pPr>
        <w:pStyle w:val="ds-markdown-paragraph"/>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lastRenderedPageBreak/>
        <w:t>Type</w:t>
      </w:r>
      <w:r>
        <w:rPr>
          <w:rFonts w:ascii="Segoe UI" w:hAnsi="Segoe UI" w:cs="Segoe UI"/>
          <w:color w:val="0F1115"/>
        </w:rPr>
        <w:t>: RSA constitutes the vast majority (Nmap: 932/1167, Balanced: 848/1383), followed by ECC.</w:t>
      </w:r>
    </w:p>
    <w:p w14:paraId="0882297D" w14:textId="047E5AC9" w:rsidR="00001058" w:rsidRDefault="00001058" w:rsidP="00001058">
      <w:pPr>
        <w:pStyle w:val="ds-markdown-paragraph"/>
        <w:shd w:val="clear" w:color="auto" w:fill="FFFFFF"/>
        <w:spacing w:before="0" w:beforeAutospacing="0" w:after="0" w:afterAutospacing="0"/>
        <w:rPr>
          <w:rFonts w:ascii="Segoe UI" w:hAnsi="Segoe UI" w:cs="Segoe UI"/>
          <w:color w:val="0F1115"/>
        </w:rPr>
      </w:pPr>
      <w:r>
        <w:rPr>
          <w:b/>
          <w:bCs/>
          <w:noProof/>
        </w:rPr>
        <w:drawing>
          <wp:inline distT="0" distB="0" distL="0" distR="0" wp14:anchorId="7E6D713C" wp14:editId="479E0F0C">
            <wp:extent cx="5270500" cy="3140075"/>
            <wp:effectExtent l="0" t="0" r="6350" b="3175"/>
            <wp:docPr id="119641340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0500" cy="3140075"/>
                    </a:xfrm>
                    <a:prstGeom prst="rect">
                      <a:avLst/>
                    </a:prstGeom>
                    <a:noFill/>
                    <a:ln>
                      <a:noFill/>
                    </a:ln>
                  </pic:spPr>
                </pic:pic>
              </a:graphicData>
            </a:graphic>
          </wp:inline>
        </w:drawing>
      </w:r>
    </w:p>
    <w:p w14:paraId="506B5D7F" w14:textId="77777777" w:rsidR="00212236" w:rsidRDefault="00212236" w:rsidP="00001058">
      <w:pPr>
        <w:pStyle w:val="ds-markdown-paragraph"/>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Length</w:t>
      </w:r>
      <w:r>
        <w:rPr>
          <w:rFonts w:ascii="Segoe UI" w:hAnsi="Segoe UI" w:cs="Segoe UI"/>
          <w:color w:val="0F1115"/>
        </w:rPr>
        <w:t>: 2048-bit RSA keys are most common (Nmap: 863/1167, Balanced: 780/1383), followed by 256-bit ECC keys.</w:t>
      </w:r>
    </w:p>
    <w:p w14:paraId="41EEA6DB" w14:textId="77777777" w:rsidR="00212236" w:rsidRDefault="00212236" w:rsidP="00212236">
      <w:pPr>
        <w:pStyle w:val="ds-markdown-paragraph"/>
        <w:shd w:val="clear" w:color="auto" w:fill="FFFFFF"/>
        <w:spacing w:before="240" w:beforeAutospacing="0" w:after="240" w:afterAutospacing="0"/>
        <w:rPr>
          <w:rStyle w:val="ae"/>
          <w:rFonts w:ascii="Segoe UI" w:hAnsi="Segoe UI" w:cs="Segoe UI"/>
          <w:color w:val="0F1115"/>
        </w:rPr>
      </w:pPr>
      <w:r>
        <w:rPr>
          <w:rStyle w:val="ae"/>
          <w:rFonts w:ascii="Segoe UI" w:hAnsi="Segoe UI" w:cs="Segoe UI"/>
          <w:color w:val="0F1115"/>
        </w:rPr>
        <w:t>4. Certificate Validity Status</w:t>
      </w:r>
    </w:p>
    <w:p w14:paraId="2304CD44" w14:textId="45544C61" w:rsidR="00001058" w:rsidRDefault="00001058" w:rsidP="00212236">
      <w:pPr>
        <w:pStyle w:val="ds-markdown-paragraph"/>
        <w:shd w:val="clear" w:color="auto" w:fill="FFFFFF"/>
        <w:spacing w:before="240" w:beforeAutospacing="0" w:after="240" w:afterAutospacing="0"/>
        <w:rPr>
          <w:rFonts w:ascii="Segoe UI" w:hAnsi="Segoe UI" w:cs="Segoe UI" w:hint="eastAsia"/>
          <w:color w:val="0F1115"/>
        </w:rPr>
      </w:pPr>
      <w:r>
        <w:rPr>
          <w:noProof/>
        </w:rPr>
        <w:drawing>
          <wp:inline distT="0" distB="0" distL="0" distR="0" wp14:anchorId="4B3EAB02" wp14:editId="29ACA062">
            <wp:extent cx="2923096" cy="3085804"/>
            <wp:effectExtent l="0" t="0" r="0" b="635"/>
            <wp:docPr id="62594028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5756" cy="3099168"/>
                    </a:xfrm>
                    <a:prstGeom prst="rect">
                      <a:avLst/>
                    </a:prstGeom>
                    <a:noFill/>
                    <a:ln>
                      <a:noFill/>
                    </a:ln>
                  </pic:spPr>
                </pic:pic>
              </a:graphicData>
            </a:graphic>
          </wp:inline>
        </w:drawing>
      </w:r>
    </w:p>
    <w:p w14:paraId="0412A77C" w14:textId="31A81C01" w:rsidR="00212236" w:rsidRDefault="00212236" w:rsidP="00001058">
      <w:pPr>
        <w:pStyle w:val="ds-markdown-paragraph"/>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lastRenderedPageBreak/>
        <w:t>Expired Certificates</w:t>
      </w:r>
      <w:r>
        <w:rPr>
          <w:rFonts w:ascii="Segoe UI" w:hAnsi="Segoe UI" w:cs="Segoe UI"/>
          <w:color w:val="0F1115"/>
        </w:rPr>
        <w:t>: 50 (4.4%) in the balanced dataset.</w:t>
      </w:r>
      <w:r w:rsidR="00001058">
        <w:rPr>
          <w:rFonts w:ascii="Segoe UI" w:hAnsi="Segoe UI" w:cs="Segoe UI" w:hint="eastAsia"/>
          <w:color w:val="0F1115"/>
        </w:rPr>
        <w:t xml:space="preserve"> </w:t>
      </w:r>
      <w:r>
        <w:rPr>
          <w:rStyle w:val="ae"/>
          <w:rFonts w:ascii="Segoe UI" w:hAnsi="Segoe UI" w:cs="Segoe UI"/>
          <w:color w:val="0F1115"/>
        </w:rPr>
        <w:t>Near Expiry (≤30 days)</w:t>
      </w:r>
      <w:r>
        <w:rPr>
          <w:rFonts w:ascii="Segoe UI" w:hAnsi="Segoe UI" w:cs="Segoe UI"/>
          <w:color w:val="0F1115"/>
        </w:rPr>
        <w:t>: 101 (8.9%).</w:t>
      </w:r>
      <w:r w:rsidR="00001058">
        <w:rPr>
          <w:rFonts w:ascii="Segoe UI" w:hAnsi="Segoe UI" w:cs="Segoe UI" w:hint="eastAsia"/>
          <w:color w:val="0F1115"/>
        </w:rPr>
        <w:t xml:space="preserve"> </w:t>
      </w:r>
      <w:r>
        <w:rPr>
          <w:rStyle w:val="ae"/>
          <w:rFonts w:ascii="Segoe UI" w:hAnsi="Segoe UI" w:cs="Segoe UI"/>
          <w:color w:val="0F1115"/>
        </w:rPr>
        <w:t>Most certificates are valid</w:t>
      </w:r>
      <w:r>
        <w:rPr>
          <w:rFonts w:ascii="Segoe UI" w:hAnsi="Segoe UI" w:cs="Segoe UI"/>
          <w:color w:val="0F1115"/>
        </w:rPr>
        <w:t> (86.7%).</w:t>
      </w:r>
    </w:p>
    <w:p w14:paraId="5AAFF53F"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5. Certificate Reuse</w:t>
      </w:r>
    </w:p>
    <w:p w14:paraId="2B604A61" w14:textId="77777777" w:rsidR="00212236" w:rsidRDefault="00212236" w:rsidP="00001058">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The certificate reuse rate is extremely low; the most common certificate fingerprint appears on only </w:t>
      </w:r>
      <w:r>
        <w:rPr>
          <w:rStyle w:val="ae"/>
          <w:rFonts w:ascii="Segoe UI" w:hAnsi="Segoe UI" w:cs="Segoe UI"/>
          <w:color w:val="0F1115"/>
        </w:rPr>
        <w:t>1 IP</w:t>
      </w:r>
      <w:r>
        <w:rPr>
          <w:rFonts w:ascii="Segoe UI" w:hAnsi="Segoe UI" w:cs="Segoe UI"/>
          <w:color w:val="0F1115"/>
        </w:rPr>
        <w:t>.</w:t>
      </w:r>
    </w:p>
    <w:p w14:paraId="28123292" w14:textId="77777777" w:rsidR="00212236" w:rsidRDefault="00212236" w:rsidP="00212236">
      <w:pPr>
        <w:pStyle w:val="ds-markdown-paragraph"/>
        <w:shd w:val="clear" w:color="auto" w:fill="FFFFFF"/>
        <w:spacing w:before="240" w:beforeAutospacing="0" w:after="240" w:afterAutospacing="0"/>
        <w:rPr>
          <w:rStyle w:val="ae"/>
          <w:rFonts w:ascii="Segoe UI" w:hAnsi="Segoe UI" w:cs="Segoe UI"/>
          <w:color w:val="0F1115"/>
        </w:rPr>
      </w:pPr>
      <w:r>
        <w:rPr>
          <w:rStyle w:val="ae"/>
          <w:rFonts w:ascii="Segoe UI" w:hAnsi="Segoe UI" w:cs="Segoe UI"/>
          <w:color w:val="0F1115"/>
        </w:rPr>
        <w:t>6. Revocation Status Sampling</w:t>
      </w:r>
    </w:p>
    <w:p w14:paraId="45F5416E" w14:textId="6CDC0561" w:rsidR="00001058" w:rsidRDefault="00001058" w:rsidP="00212236">
      <w:pPr>
        <w:pStyle w:val="ds-markdown-paragraph"/>
        <w:shd w:val="clear" w:color="auto" w:fill="FFFFFF"/>
        <w:spacing w:before="240" w:beforeAutospacing="0" w:after="240" w:afterAutospacing="0"/>
        <w:rPr>
          <w:rFonts w:ascii="Segoe UI" w:hAnsi="Segoe UI" w:cs="Segoe UI"/>
          <w:color w:val="0F1115"/>
        </w:rPr>
      </w:pPr>
      <w:r>
        <w:rPr>
          <w:noProof/>
        </w:rPr>
        <w:drawing>
          <wp:inline distT="0" distB="0" distL="0" distR="0" wp14:anchorId="4FC75412" wp14:editId="2CF11DDE">
            <wp:extent cx="4704762" cy="3409524"/>
            <wp:effectExtent l="0" t="0" r="635" b="635"/>
            <wp:docPr id="1796704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04759" name=""/>
                    <pic:cNvPicPr/>
                  </pic:nvPicPr>
                  <pic:blipFill>
                    <a:blip r:embed="rId12"/>
                    <a:stretch>
                      <a:fillRect/>
                    </a:stretch>
                  </pic:blipFill>
                  <pic:spPr>
                    <a:xfrm>
                      <a:off x="0" y="0"/>
                      <a:ext cx="4704762" cy="3409524"/>
                    </a:xfrm>
                    <a:prstGeom prst="rect">
                      <a:avLst/>
                    </a:prstGeom>
                  </pic:spPr>
                </pic:pic>
              </a:graphicData>
            </a:graphic>
          </wp:inline>
        </w:drawing>
      </w:r>
    </w:p>
    <w:p w14:paraId="5D2AE1E1"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Valid responses constitute the vast majority (76%). Inability to connect/access (</w:t>
      </w:r>
      <w:r>
        <w:rPr>
          <w:rStyle w:val="HTML"/>
          <w:rFonts w:ascii="Consolas" w:hAnsi="Consolas"/>
          <w:color w:val="0F1115"/>
          <w:sz w:val="21"/>
          <w:szCs w:val="21"/>
          <w:shd w:val="clear" w:color="auto" w:fill="EBEEF2"/>
        </w:rPr>
        <w:t>no_ocsp_url</w:t>
      </w:r>
      <w:r>
        <w:rPr>
          <w:rFonts w:ascii="Segoe UI" w:hAnsi="Segoe UI" w:cs="Segoe UI"/>
          <w:color w:val="0F1115"/>
        </w:rPr>
        <w:t>) also accounts for a significant portion (20%). Command errors (</w:t>
      </w:r>
      <w:r>
        <w:rPr>
          <w:rStyle w:val="HTML"/>
          <w:rFonts w:ascii="Consolas" w:hAnsi="Consolas"/>
          <w:color w:val="0F1115"/>
          <w:sz w:val="21"/>
          <w:szCs w:val="21"/>
          <w:shd w:val="clear" w:color="auto" w:fill="EBEEF2"/>
        </w:rPr>
        <w:t>cmd_output_unknown</w:t>
      </w:r>
      <w:r>
        <w:rPr>
          <w:rFonts w:ascii="Segoe UI" w:hAnsi="Segoe UI" w:cs="Segoe UI"/>
          <w:color w:val="0F1115"/>
        </w:rPr>
        <w:t>) are very few (4%). No revoked certificates were found (0%).</w:t>
      </w:r>
    </w:p>
    <w:p w14:paraId="51286295"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III. Experimental Conclusions (Updated and Enhanced)</w:t>
      </w:r>
    </w:p>
    <w:p w14:paraId="155AD2E9"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1. Extremely Low Certificate Reuse Indicates Good Security Isolation</w:t>
      </w:r>
      <w:r>
        <w:rPr>
          <w:rFonts w:ascii="Segoe UI" w:hAnsi="Segoe UI" w:cs="Segoe UI"/>
          <w:color w:val="0F1115"/>
        </w:rPr>
        <w:br/>
        <w:t>Certificate reuse across different services is exceptionally rare; the top 50 most common certificate fingerprints each appear on only </w:t>
      </w:r>
      <w:r>
        <w:rPr>
          <w:rStyle w:val="ae"/>
          <w:rFonts w:ascii="Segoe UI" w:hAnsi="Segoe UI" w:cs="Segoe UI"/>
          <w:color w:val="0F1115"/>
        </w:rPr>
        <w:t>1 IP</w:t>
      </w:r>
      <w:r>
        <w:rPr>
          <w:rFonts w:ascii="Segoe UI" w:hAnsi="Segoe UI" w:cs="Segoe UI"/>
          <w:color w:val="0F1115"/>
        </w:rPr>
        <w:t>. This indicates that most services use independent certificates, which is beneficial for security isolation and key management. It also reduces the risk associated with a "single certificate compromise affecting multiple services."</w:t>
      </w:r>
    </w:p>
    <w:p w14:paraId="5859F3E2"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2. Certificate Expiration Issues Concentrated in Specific Services, Including Major Providers</w:t>
      </w:r>
      <w:r>
        <w:rPr>
          <w:rFonts w:ascii="Segoe UI" w:hAnsi="Segoe UI" w:cs="Segoe UI"/>
          <w:color w:val="0F1115"/>
        </w:rPr>
        <w:br/>
        <w:t>Expired certificates (50) include those from:</w:t>
      </w:r>
    </w:p>
    <w:p w14:paraId="0DEE0AA2" w14:textId="77777777" w:rsidR="00212236" w:rsidRDefault="00212236" w:rsidP="00212236">
      <w:pPr>
        <w:pStyle w:val="ds-markdown-paragraph"/>
        <w:numPr>
          <w:ilvl w:val="0"/>
          <w:numId w:val="15"/>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Cloud Service Providers</w:t>
      </w:r>
      <w:r>
        <w:rPr>
          <w:rFonts w:ascii="Segoe UI" w:hAnsi="Segoe UI" w:cs="Segoe UI"/>
          <w:color w:val="0F1115"/>
        </w:rPr>
        <w:t>: Cloudflare, AWS, OVH</w:t>
      </w:r>
    </w:p>
    <w:p w14:paraId="001AA10D" w14:textId="77777777" w:rsidR="00212236" w:rsidRDefault="00212236" w:rsidP="00212236">
      <w:pPr>
        <w:pStyle w:val="ds-markdown-paragraph"/>
        <w:numPr>
          <w:ilvl w:val="0"/>
          <w:numId w:val="15"/>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Social Media Platforms</w:t>
      </w:r>
      <w:r>
        <w:rPr>
          <w:rFonts w:ascii="Segoe UI" w:hAnsi="Segoe UI" w:cs="Segoe UI"/>
          <w:color w:val="0F1115"/>
        </w:rPr>
        <w:t>: Facebook, Instagram, WhatsApp</w:t>
      </w:r>
    </w:p>
    <w:p w14:paraId="18A12C0B" w14:textId="77777777" w:rsidR="00212236" w:rsidRDefault="00212236" w:rsidP="00212236">
      <w:pPr>
        <w:pStyle w:val="ds-markdown-paragraph"/>
        <w:numPr>
          <w:ilvl w:val="0"/>
          <w:numId w:val="15"/>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Corporate Networks</w:t>
      </w:r>
      <w:r>
        <w:rPr>
          <w:rFonts w:ascii="Segoe UI" w:hAnsi="Segoe UI" w:cs="Segoe UI"/>
          <w:color w:val="0F1115"/>
        </w:rPr>
        <w:t>: Huawei, Sony, ESET, Aruba Networks</w:t>
      </w:r>
      <w:r>
        <w:rPr>
          <w:rFonts w:ascii="Segoe UI" w:hAnsi="Segoe UI" w:cs="Segoe UI"/>
          <w:color w:val="0F1115"/>
        </w:rPr>
        <w:br/>
        <w:t>Expiration issues persist. Upon verification, some expired records originate from the external data source retaining numerous historical expiration records, reflecting the retrospective nature of CT logs. The existence of certificates expired for many years (e.g., </w:t>
      </w:r>
      <w:r>
        <w:rPr>
          <w:rStyle w:val="HTML"/>
          <w:rFonts w:ascii="Consolas" w:hAnsi="Consolas"/>
          <w:color w:val="0F1115"/>
          <w:sz w:val="21"/>
          <w:szCs w:val="21"/>
          <w:shd w:val="clear" w:color="auto" w:fill="EBEEF2"/>
        </w:rPr>
        <w:t>pro-web01.dns.pt</w:t>
      </w:r>
      <w:r>
        <w:rPr>
          <w:rFonts w:ascii="Segoe UI" w:hAnsi="Segoe UI" w:cs="Segoe UI"/>
          <w:color w:val="0F1115"/>
        </w:rPr>
        <w:t> expired in 2016) suggests the presence of zombie services or configuration legacy issues.</w:t>
      </w:r>
    </w:p>
    <w:p w14:paraId="7A235DF0"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3. OCSP Revocation Checking Suffers from Significant Availability Issues</w:t>
      </w:r>
      <w:r>
        <w:rPr>
          <w:rFonts w:ascii="Segoe UI" w:hAnsi="Segoe UI" w:cs="Segoe UI"/>
          <w:color w:val="0F1115"/>
        </w:rPr>
        <w:br/>
      </w:r>
      <w:r>
        <w:rPr>
          <w:rStyle w:val="ae"/>
          <w:rFonts w:ascii="Segoe UI" w:hAnsi="Segoe UI" w:cs="Segoe UI"/>
          <w:color w:val="0F1115"/>
        </w:rPr>
        <w:t>Based on the 100 samples in this experiment</w:t>
      </w:r>
      <w:r>
        <w:rPr>
          <w:rFonts w:ascii="Segoe UI" w:hAnsi="Segoe UI" w:cs="Segoe UI"/>
          <w:color w:val="0F1115"/>
        </w:rPr>
        <w:t>, the following conclusions are drawn:</w:t>
      </w:r>
    </w:p>
    <w:p w14:paraId="39D7B462" w14:textId="77777777" w:rsidR="00212236" w:rsidRDefault="00212236" w:rsidP="00212236">
      <w:pPr>
        <w:pStyle w:val="ds-markdown-paragraph"/>
        <w:numPr>
          <w:ilvl w:val="0"/>
          <w:numId w:val="16"/>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lastRenderedPageBreak/>
        <w:t>Majority Valid Responses</w:t>
      </w:r>
      <w:r>
        <w:rPr>
          <w:rFonts w:ascii="Segoe UI" w:hAnsi="Segoe UI" w:cs="Segoe UI"/>
          <w:color w:val="0F1115"/>
        </w:rPr>
        <w:t>: 76%</w:t>
      </w:r>
    </w:p>
    <w:p w14:paraId="232FEABF" w14:textId="77777777" w:rsidR="00212236" w:rsidRDefault="00212236" w:rsidP="00212236">
      <w:pPr>
        <w:pStyle w:val="ds-markdown-paragraph"/>
        <w:numPr>
          <w:ilvl w:val="0"/>
          <w:numId w:val="16"/>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No OCSP URL</w:t>
      </w:r>
      <w:r>
        <w:rPr>
          <w:rFonts w:ascii="Segoe UI" w:hAnsi="Segoe UI" w:cs="Segoe UI"/>
          <w:color w:val="0F1115"/>
        </w:rPr>
        <w:t>: Constitutes the majority of </w:t>
      </w:r>
      <w:r>
        <w:rPr>
          <w:rStyle w:val="HTML"/>
          <w:rFonts w:ascii="Consolas" w:hAnsi="Consolas"/>
          <w:color w:val="0F1115"/>
          <w:sz w:val="21"/>
          <w:szCs w:val="21"/>
          <w:shd w:val="clear" w:color="auto" w:fill="EBEEF2"/>
        </w:rPr>
        <w:t>unknown</w:t>
      </w:r>
      <w:r>
        <w:rPr>
          <w:rFonts w:ascii="Segoe UI" w:hAnsi="Segoe UI" w:cs="Segoe UI"/>
          <w:color w:val="0F1115"/>
        </w:rPr>
        <w:t> responses.</w:t>
      </w:r>
    </w:p>
    <w:p w14:paraId="004D5E62" w14:textId="77777777" w:rsidR="00212236" w:rsidRDefault="00212236" w:rsidP="00212236">
      <w:pPr>
        <w:pStyle w:val="ds-markdown-paragraph"/>
        <w:numPr>
          <w:ilvl w:val="0"/>
          <w:numId w:val="16"/>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Command Output Unknown</w:t>
      </w:r>
      <w:r>
        <w:rPr>
          <w:rFonts w:ascii="Segoe UI" w:hAnsi="Segoe UI" w:cs="Segoe UI"/>
          <w:color w:val="0F1115"/>
        </w:rPr>
        <w:t>: e.g., </w:t>
      </w:r>
      <w:r>
        <w:rPr>
          <w:rStyle w:val="HTML"/>
          <w:rFonts w:ascii="Consolas" w:hAnsi="Consolas"/>
          <w:color w:val="0F1115"/>
          <w:sz w:val="21"/>
          <w:szCs w:val="21"/>
          <w:shd w:val="clear" w:color="auto" w:fill="EBEEF2"/>
        </w:rPr>
        <w:t>cmd_output_unknown</w:t>
      </w:r>
    </w:p>
    <w:p w14:paraId="332A8389" w14:textId="77777777" w:rsidR="00212236" w:rsidRDefault="00212236" w:rsidP="00212236">
      <w:pPr>
        <w:pStyle w:val="ds-markdown-paragraph"/>
        <w:numPr>
          <w:ilvl w:val="0"/>
          <w:numId w:val="16"/>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Complete Errors</w:t>
      </w:r>
      <w:r>
        <w:rPr>
          <w:rFonts w:ascii="Segoe UI" w:hAnsi="Segoe UI" w:cs="Segoe UI"/>
          <w:color w:val="0F1115"/>
        </w:rPr>
        <w:t>: 4%</w:t>
      </w:r>
      <w:r>
        <w:rPr>
          <w:rFonts w:ascii="Segoe UI" w:hAnsi="Segoe UI" w:cs="Segoe UI"/>
          <w:color w:val="0F1115"/>
        </w:rPr>
        <w:br/>
        <w:t>Nearly one-quarter of certificates cannot be effectively verified for revocation status via OCSP. </w:t>
      </w:r>
      <w:r>
        <w:rPr>
          <w:rStyle w:val="ae"/>
          <w:rFonts w:ascii="Segoe UI" w:hAnsi="Segoe UI" w:cs="Segoe UI"/>
          <w:color w:val="0F1115"/>
        </w:rPr>
        <w:t>OCSP, as a revocation checking mechanism, demonstrates insufficient reliability in practical deployments</w:t>
      </w:r>
      <w:r>
        <w:rPr>
          <w:rFonts w:ascii="Segoe UI" w:hAnsi="Segoe UI" w:cs="Segoe UI"/>
          <w:color w:val="0F1115"/>
        </w:rPr>
        <w:t>, impacting the effectiveness of the certificate revocation mechanism.</w:t>
      </w:r>
    </w:p>
    <w:p w14:paraId="0104DF83"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4. Clear Trends in Algorithm and Key Deployment</w:t>
      </w:r>
      <w:r>
        <w:rPr>
          <w:rFonts w:ascii="Segoe UI" w:hAnsi="Segoe UI" w:cs="Segoe UI"/>
          <w:color w:val="0F1115"/>
        </w:rPr>
        <w:br/>
      </w:r>
      <w:r>
        <w:rPr>
          <w:rStyle w:val="ae"/>
          <w:rFonts w:ascii="Segoe UI" w:hAnsi="Segoe UI" w:cs="Segoe UI"/>
          <w:color w:val="0F1115"/>
        </w:rPr>
        <w:t>RSA-2048 + SHA256</w:t>
      </w:r>
      <w:r>
        <w:rPr>
          <w:rFonts w:ascii="Segoe UI" w:hAnsi="Segoe UI" w:cs="Segoe UI"/>
          <w:color w:val="0F1115"/>
        </w:rPr>
        <w:t> remains the absolute mainstream. </w:t>
      </w:r>
      <w:r>
        <w:rPr>
          <w:rStyle w:val="ae"/>
          <w:rFonts w:ascii="Segoe UI" w:hAnsi="Segoe UI" w:cs="Segoe UI"/>
          <w:color w:val="0F1115"/>
        </w:rPr>
        <w:t>ECC</w:t>
      </w:r>
      <w:r>
        <w:rPr>
          <w:rFonts w:ascii="Segoe UI" w:hAnsi="Segoe UI" w:cs="Segoe UI"/>
          <w:color w:val="0F1115"/>
        </w:rPr>
        <w:t> usage is concentrated at 256-bit and is more common among emerging or large internet services (e.g., Facebook, WhatsApp). </w:t>
      </w:r>
      <w:r>
        <w:rPr>
          <w:rStyle w:val="ae"/>
          <w:rFonts w:ascii="Segoe UI" w:hAnsi="Segoe UI" w:cs="Segoe UI"/>
          <w:color w:val="0F1115"/>
        </w:rPr>
        <w:t>4096-bit RSA</w:t>
      </w:r>
      <w:r>
        <w:rPr>
          <w:rFonts w:ascii="Segoe UI" w:hAnsi="Segoe UI" w:cs="Segoe UI"/>
          <w:color w:val="0F1115"/>
        </w:rPr>
        <w:t> is present in a notable proportion, often seen in enterprise or high-security scenarios.</w:t>
      </w:r>
    </w:p>
    <w:p w14:paraId="32FF640E"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5. Data Source Differences Highlight Different Perspectives</w:t>
      </w:r>
    </w:p>
    <w:p w14:paraId="0AAE4129" w14:textId="77777777" w:rsidR="00212236" w:rsidRDefault="00212236" w:rsidP="00212236">
      <w:pPr>
        <w:pStyle w:val="ds-markdown-paragraph"/>
        <w:numPr>
          <w:ilvl w:val="0"/>
          <w:numId w:val="17"/>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Nmap Data</w:t>
      </w:r>
      <w:r>
        <w:rPr>
          <w:rFonts w:ascii="Segoe UI" w:hAnsi="Segoe UI" w:cs="Segoe UI"/>
          <w:color w:val="0F1115"/>
        </w:rPr>
        <w:t>: Reflects the current </w:t>
      </w:r>
      <w:r>
        <w:rPr>
          <w:rStyle w:val="ae"/>
          <w:rFonts w:ascii="Segoe UI" w:hAnsi="Segoe UI" w:cs="Segoe UI"/>
          <w:color w:val="0F1115"/>
        </w:rPr>
        <w:t>actual deployment</w:t>
      </w:r>
      <w:r>
        <w:rPr>
          <w:rFonts w:ascii="Segoe UI" w:hAnsi="Segoe UI" w:cs="Segoe UI"/>
          <w:color w:val="0F1115"/>
        </w:rPr>
        <w:t> status, providing a more realistic view of the state of the network.</w:t>
      </w:r>
    </w:p>
    <w:p w14:paraId="5A06793A" w14:textId="77777777" w:rsidR="00212236" w:rsidRDefault="00212236" w:rsidP="00212236">
      <w:pPr>
        <w:pStyle w:val="ds-markdown-paragraph"/>
        <w:numPr>
          <w:ilvl w:val="0"/>
          <w:numId w:val="17"/>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External Data (CT Logs)</w:t>
      </w:r>
      <w:r>
        <w:rPr>
          <w:rFonts w:ascii="Segoe UI" w:hAnsi="Segoe UI" w:cs="Segoe UI"/>
          <w:color w:val="0F1115"/>
        </w:rPr>
        <w:t>: Contains more </w:t>
      </w:r>
      <w:r>
        <w:rPr>
          <w:rStyle w:val="ae"/>
          <w:rFonts w:ascii="Segoe UI" w:hAnsi="Segoe UI" w:cs="Segoe UI"/>
          <w:color w:val="0F1115"/>
        </w:rPr>
        <w:t>historical certificates</w:t>
      </w:r>
      <w:r>
        <w:rPr>
          <w:rFonts w:ascii="Segoe UI" w:hAnsi="Segoe UI" w:cs="Segoe UI"/>
          <w:color w:val="0F1115"/>
        </w:rPr>
        <w:t> and records issued by traditional CAs.</w:t>
      </w:r>
    </w:p>
    <w:p w14:paraId="45659886" w14:textId="77777777" w:rsidR="00212236" w:rsidRDefault="00212236" w:rsidP="00212236">
      <w:pPr>
        <w:pStyle w:val="ds-markdown-paragraph"/>
        <w:numPr>
          <w:ilvl w:val="0"/>
          <w:numId w:val="17"/>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Balanced Dataset</w:t>
      </w:r>
      <w:r>
        <w:rPr>
          <w:rFonts w:ascii="Segoe UI" w:hAnsi="Segoe UI" w:cs="Segoe UI"/>
          <w:color w:val="0F1115"/>
        </w:rPr>
        <w:t>: Avoids skew from CT data, offering a more accurate reflection of the current network situation.</w:t>
      </w:r>
    </w:p>
    <w:p w14:paraId="659924CB" w14:textId="77777777" w:rsidR="00212236" w:rsidRDefault="00212236" w:rsidP="00212236">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Recommendations</w:t>
      </w:r>
    </w:p>
    <w:p w14:paraId="3F2570F7" w14:textId="77777777" w:rsidR="00212236" w:rsidRDefault="00212236" w:rsidP="00212236">
      <w:pPr>
        <w:pStyle w:val="ds-markdown-paragraph"/>
        <w:numPr>
          <w:ilvl w:val="0"/>
          <w:numId w:val="18"/>
        </w:numPr>
        <w:shd w:val="clear" w:color="auto" w:fill="FFFFFF"/>
        <w:spacing w:before="0" w:beforeAutospacing="0" w:after="120" w:afterAutospacing="0"/>
        <w:rPr>
          <w:rFonts w:ascii="Segoe UI" w:hAnsi="Segoe UI" w:cs="Segoe UI"/>
          <w:color w:val="0F1115"/>
        </w:rPr>
      </w:pPr>
      <w:r>
        <w:rPr>
          <w:rStyle w:val="ae"/>
          <w:rFonts w:ascii="Segoe UI" w:hAnsi="Segoe UI" w:cs="Segoe UI"/>
          <w:color w:val="0F1115"/>
        </w:rPr>
        <w:t>Certificate Lifecycle Management</w:t>
      </w:r>
      <w:r>
        <w:rPr>
          <w:rFonts w:ascii="Segoe UI" w:hAnsi="Segoe UI" w:cs="Segoe UI"/>
          <w:color w:val="0F1115"/>
        </w:rPr>
        <w:t>:</w:t>
      </w:r>
    </w:p>
    <w:p w14:paraId="2806AF89" w14:textId="4DC7E5CF" w:rsidR="00212236" w:rsidRDefault="00212236" w:rsidP="00F13295">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Organizations should establish automated certificate monitoring and renewal processes to prevent service disruption due to expired certificates. Implement centralized certificate inventory management and enforce policies for certificates with very short validity periods (e.g., from Let's Encrypt).</w:t>
      </w:r>
    </w:p>
    <w:p w14:paraId="2388EACC" w14:textId="77777777" w:rsidR="00212236" w:rsidRDefault="00212236" w:rsidP="00212236">
      <w:pPr>
        <w:pStyle w:val="ds-markdown-paragraph"/>
        <w:numPr>
          <w:ilvl w:val="0"/>
          <w:numId w:val="18"/>
        </w:numPr>
        <w:shd w:val="clear" w:color="auto" w:fill="FFFFFF"/>
        <w:spacing w:before="0" w:beforeAutospacing="0" w:after="120" w:afterAutospacing="0"/>
        <w:rPr>
          <w:rFonts w:ascii="Segoe UI" w:hAnsi="Segoe UI" w:cs="Segoe UI"/>
          <w:color w:val="0F1115"/>
        </w:rPr>
      </w:pPr>
      <w:r>
        <w:rPr>
          <w:rStyle w:val="ae"/>
          <w:rFonts w:ascii="Segoe UI" w:hAnsi="Segoe UI" w:cs="Segoe UI"/>
          <w:color w:val="0F1115"/>
        </w:rPr>
        <w:t>Revocation Checking Mechanisms</w:t>
      </w:r>
      <w:r>
        <w:rPr>
          <w:rFonts w:ascii="Segoe UI" w:hAnsi="Segoe UI" w:cs="Segoe UI"/>
          <w:color w:val="0F1115"/>
        </w:rPr>
        <w:t>:</w:t>
      </w:r>
    </w:p>
    <w:p w14:paraId="774F97AE" w14:textId="08C80960" w:rsidR="00212236" w:rsidRDefault="00212236" w:rsidP="00F13295">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Given OCSP's availability issues, consider supplementing with CRL (Certificate Revocation Lists), Certificate Pinning, or newer mechanisms like CRLite/CRLSet for improved reliability and efficiency. For high-security environments, implement short-lived certificates to reduce reliance on revocation checks, and periodically audit the effectiveness of the chosen revocation method.</w:t>
      </w:r>
    </w:p>
    <w:p w14:paraId="437AD816" w14:textId="77777777" w:rsidR="00212236" w:rsidRDefault="00212236" w:rsidP="00212236">
      <w:pPr>
        <w:pStyle w:val="ds-markdown-paragraph"/>
        <w:numPr>
          <w:ilvl w:val="0"/>
          <w:numId w:val="18"/>
        </w:numPr>
        <w:shd w:val="clear" w:color="auto" w:fill="FFFFFF"/>
        <w:spacing w:before="0" w:beforeAutospacing="0" w:after="120" w:afterAutospacing="0"/>
        <w:rPr>
          <w:rFonts w:ascii="Segoe UI" w:hAnsi="Segoe UI" w:cs="Segoe UI"/>
          <w:color w:val="0F1115"/>
        </w:rPr>
      </w:pPr>
      <w:r>
        <w:rPr>
          <w:rStyle w:val="ae"/>
          <w:rFonts w:ascii="Segoe UI" w:hAnsi="Segoe UI" w:cs="Segoe UI"/>
          <w:color w:val="0F1115"/>
        </w:rPr>
        <w:t>Algorithm Migration</w:t>
      </w:r>
      <w:r>
        <w:rPr>
          <w:rFonts w:ascii="Segoe UI" w:hAnsi="Segoe UI" w:cs="Segoe UI"/>
          <w:color w:val="0F1115"/>
        </w:rPr>
        <w:t>:</w:t>
      </w:r>
    </w:p>
    <w:p w14:paraId="287F9C8E" w14:textId="1D72F783" w:rsidR="00212236" w:rsidRDefault="00212236" w:rsidP="00F13295">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Although RSA remains dominant, new deployments should prioritize ECC (using approved curves like P-256, P-384) for better performance and stronger security per bit. Actively plan the migration for existing RSA-based services, considering compatibility requirements. Monitor and prepare for the adoption of post-quantum cryptography algorithms as standards mature.</w:t>
      </w:r>
    </w:p>
    <w:p w14:paraId="42A5C123" w14:textId="77777777" w:rsidR="00212236" w:rsidRDefault="00212236" w:rsidP="00212236">
      <w:pPr>
        <w:pStyle w:val="ds-markdown-paragraph"/>
        <w:numPr>
          <w:ilvl w:val="0"/>
          <w:numId w:val="18"/>
        </w:numPr>
        <w:shd w:val="clear" w:color="auto" w:fill="FFFFFF"/>
        <w:spacing w:before="0" w:beforeAutospacing="0" w:after="120" w:afterAutospacing="0"/>
        <w:rPr>
          <w:rFonts w:ascii="Segoe UI" w:hAnsi="Segoe UI" w:cs="Segoe UI"/>
          <w:color w:val="0F1115"/>
        </w:rPr>
      </w:pPr>
      <w:r>
        <w:rPr>
          <w:rStyle w:val="ae"/>
          <w:rFonts w:ascii="Segoe UI" w:hAnsi="Segoe UI" w:cs="Segoe UI"/>
          <w:color w:val="0F1115"/>
        </w:rPr>
        <w:t>Security Practices</w:t>
      </w:r>
      <w:r>
        <w:rPr>
          <w:rFonts w:ascii="Segoe UI" w:hAnsi="Segoe UI" w:cs="Segoe UI"/>
          <w:color w:val="0F1115"/>
        </w:rPr>
        <w:t>:</w:t>
      </w:r>
    </w:p>
    <w:p w14:paraId="52E37A63" w14:textId="7D1C4CD0" w:rsidR="00212236" w:rsidRDefault="00212236" w:rsidP="00F13295">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The extremely low certificate reuse rate represents good practice and should be maintained. Enhance private key protection measures, such as using </w:t>
      </w:r>
      <w:r>
        <w:rPr>
          <w:rFonts w:ascii="Segoe UI" w:hAnsi="Segoe UI" w:cs="Segoe UI"/>
          <w:color w:val="0F1115"/>
        </w:rPr>
        <w:lastRenderedPageBreak/>
        <w:t>Hardware Security Modules (HSMs) for critical systems. Regularly conduct security audits focusing on certificate and key usage.</w:t>
      </w:r>
    </w:p>
    <w:p w14:paraId="7BDB058C" w14:textId="77777777" w:rsidR="00212236" w:rsidRDefault="00212236" w:rsidP="00212236">
      <w:pPr>
        <w:pStyle w:val="ds-markdown-paragraph"/>
        <w:numPr>
          <w:ilvl w:val="0"/>
          <w:numId w:val="18"/>
        </w:numPr>
        <w:shd w:val="clear" w:color="auto" w:fill="FFFFFF"/>
        <w:spacing w:before="0" w:beforeAutospacing="0" w:after="120" w:afterAutospacing="0"/>
        <w:rPr>
          <w:rFonts w:ascii="Segoe UI" w:hAnsi="Segoe UI" w:cs="Segoe UI"/>
          <w:color w:val="0F1115"/>
        </w:rPr>
      </w:pPr>
      <w:r>
        <w:rPr>
          <w:rStyle w:val="ae"/>
          <w:rFonts w:ascii="Segoe UI" w:hAnsi="Segoe UI" w:cs="Segoe UI"/>
          <w:color w:val="0F1115"/>
        </w:rPr>
        <w:t>Enhancing Measurement and Monitoring</w:t>
      </w:r>
      <w:r>
        <w:rPr>
          <w:rFonts w:ascii="Segoe UI" w:hAnsi="Segoe UI" w:cs="Segoe UI"/>
          <w:color w:val="0F1115"/>
        </w:rPr>
        <w:t>:</w:t>
      </w:r>
    </w:p>
    <w:p w14:paraId="1C70C70B" w14:textId="30D95A89" w:rsidR="00212236" w:rsidRDefault="00212236" w:rsidP="00F13295">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Establish continuous monitoring for certificate transparency logs relevant to the organization's domains to detect misissued certificates promptly. Utilize tools to track the adoption trends of new cryptographic standards and potential security vulnerabilities.</w:t>
      </w:r>
    </w:p>
    <w:p w14:paraId="2C2AA6E7" w14:textId="77777777" w:rsidR="00212236" w:rsidRPr="00212236" w:rsidRDefault="00212236"/>
    <w:sectPr w:rsidR="00212236" w:rsidRPr="002122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506E"/>
    <w:multiLevelType w:val="multilevel"/>
    <w:tmpl w:val="8AEC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B0F71"/>
    <w:multiLevelType w:val="multilevel"/>
    <w:tmpl w:val="2252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16E85"/>
    <w:multiLevelType w:val="multilevel"/>
    <w:tmpl w:val="6156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B2B1C"/>
    <w:multiLevelType w:val="multilevel"/>
    <w:tmpl w:val="1078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147C0"/>
    <w:multiLevelType w:val="multilevel"/>
    <w:tmpl w:val="90E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C5940"/>
    <w:multiLevelType w:val="multilevel"/>
    <w:tmpl w:val="5A8A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10447"/>
    <w:multiLevelType w:val="multilevel"/>
    <w:tmpl w:val="7F4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060BF"/>
    <w:multiLevelType w:val="multilevel"/>
    <w:tmpl w:val="9D1C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90DDA"/>
    <w:multiLevelType w:val="multilevel"/>
    <w:tmpl w:val="2A64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8122E"/>
    <w:multiLevelType w:val="multilevel"/>
    <w:tmpl w:val="3A24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00A74"/>
    <w:multiLevelType w:val="multilevel"/>
    <w:tmpl w:val="737C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7102D"/>
    <w:multiLevelType w:val="multilevel"/>
    <w:tmpl w:val="6ED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D326F"/>
    <w:multiLevelType w:val="multilevel"/>
    <w:tmpl w:val="0652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92ED1"/>
    <w:multiLevelType w:val="multilevel"/>
    <w:tmpl w:val="7B28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F2D1E"/>
    <w:multiLevelType w:val="multilevel"/>
    <w:tmpl w:val="18A27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A76468"/>
    <w:multiLevelType w:val="multilevel"/>
    <w:tmpl w:val="6F1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A3959"/>
    <w:multiLevelType w:val="multilevel"/>
    <w:tmpl w:val="7A16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D58BA"/>
    <w:multiLevelType w:val="multilevel"/>
    <w:tmpl w:val="528AF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357063">
    <w:abstractNumId w:val="6"/>
  </w:num>
  <w:num w:numId="2" w16cid:durableId="1122110738">
    <w:abstractNumId w:val="16"/>
  </w:num>
  <w:num w:numId="3" w16cid:durableId="1514881919">
    <w:abstractNumId w:val="3"/>
  </w:num>
  <w:num w:numId="4" w16cid:durableId="2011442294">
    <w:abstractNumId w:val="7"/>
  </w:num>
  <w:num w:numId="5" w16cid:durableId="583952299">
    <w:abstractNumId w:val="12"/>
  </w:num>
  <w:num w:numId="6" w16cid:durableId="733551859">
    <w:abstractNumId w:val="11"/>
  </w:num>
  <w:num w:numId="7" w16cid:durableId="964235730">
    <w:abstractNumId w:val="10"/>
  </w:num>
  <w:num w:numId="8" w16cid:durableId="244539391">
    <w:abstractNumId w:val="13"/>
  </w:num>
  <w:num w:numId="9" w16cid:durableId="1514613028">
    <w:abstractNumId w:val="17"/>
  </w:num>
  <w:num w:numId="10" w16cid:durableId="697777097">
    <w:abstractNumId w:val="5"/>
  </w:num>
  <w:num w:numId="11" w16cid:durableId="88812788">
    <w:abstractNumId w:val="9"/>
  </w:num>
  <w:num w:numId="12" w16cid:durableId="1535314843">
    <w:abstractNumId w:val="8"/>
  </w:num>
  <w:num w:numId="13" w16cid:durableId="1141381508">
    <w:abstractNumId w:val="15"/>
  </w:num>
  <w:num w:numId="14" w16cid:durableId="57019132">
    <w:abstractNumId w:val="0"/>
  </w:num>
  <w:num w:numId="15" w16cid:durableId="90440500">
    <w:abstractNumId w:val="4"/>
  </w:num>
  <w:num w:numId="16" w16cid:durableId="2095858415">
    <w:abstractNumId w:val="1"/>
  </w:num>
  <w:num w:numId="17" w16cid:durableId="1933199563">
    <w:abstractNumId w:val="2"/>
  </w:num>
  <w:num w:numId="18" w16cid:durableId="10385541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236"/>
    <w:rsid w:val="00001058"/>
    <w:rsid w:val="00137684"/>
    <w:rsid w:val="00212236"/>
    <w:rsid w:val="00F13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45F6F"/>
  <w15:chartTrackingRefBased/>
  <w15:docId w15:val="{CFF874AC-8F96-419B-9744-2F7540539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223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1223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1223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1223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1223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1223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1223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223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223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223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1223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1223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12236"/>
    <w:rPr>
      <w:rFonts w:cstheme="majorBidi"/>
      <w:color w:val="2F5496" w:themeColor="accent1" w:themeShade="BF"/>
      <w:sz w:val="28"/>
      <w:szCs w:val="28"/>
    </w:rPr>
  </w:style>
  <w:style w:type="character" w:customStyle="1" w:styleId="50">
    <w:name w:val="标题 5 字符"/>
    <w:basedOn w:val="a0"/>
    <w:link w:val="5"/>
    <w:uiPriority w:val="9"/>
    <w:semiHidden/>
    <w:rsid w:val="00212236"/>
    <w:rPr>
      <w:rFonts w:cstheme="majorBidi"/>
      <w:color w:val="2F5496" w:themeColor="accent1" w:themeShade="BF"/>
      <w:sz w:val="24"/>
    </w:rPr>
  </w:style>
  <w:style w:type="character" w:customStyle="1" w:styleId="60">
    <w:name w:val="标题 6 字符"/>
    <w:basedOn w:val="a0"/>
    <w:link w:val="6"/>
    <w:uiPriority w:val="9"/>
    <w:semiHidden/>
    <w:rsid w:val="00212236"/>
    <w:rPr>
      <w:rFonts w:cstheme="majorBidi"/>
      <w:b/>
      <w:bCs/>
      <w:color w:val="2F5496" w:themeColor="accent1" w:themeShade="BF"/>
    </w:rPr>
  </w:style>
  <w:style w:type="character" w:customStyle="1" w:styleId="70">
    <w:name w:val="标题 7 字符"/>
    <w:basedOn w:val="a0"/>
    <w:link w:val="7"/>
    <w:uiPriority w:val="9"/>
    <w:semiHidden/>
    <w:rsid w:val="00212236"/>
    <w:rPr>
      <w:rFonts w:cstheme="majorBidi"/>
      <w:b/>
      <w:bCs/>
      <w:color w:val="595959" w:themeColor="text1" w:themeTint="A6"/>
    </w:rPr>
  </w:style>
  <w:style w:type="character" w:customStyle="1" w:styleId="80">
    <w:name w:val="标题 8 字符"/>
    <w:basedOn w:val="a0"/>
    <w:link w:val="8"/>
    <w:uiPriority w:val="9"/>
    <w:semiHidden/>
    <w:rsid w:val="00212236"/>
    <w:rPr>
      <w:rFonts w:cstheme="majorBidi"/>
      <w:color w:val="595959" w:themeColor="text1" w:themeTint="A6"/>
    </w:rPr>
  </w:style>
  <w:style w:type="character" w:customStyle="1" w:styleId="90">
    <w:name w:val="标题 9 字符"/>
    <w:basedOn w:val="a0"/>
    <w:link w:val="9"/>
    <w:uiPriority w:val="9"/>
    <w:semiHidden/>
    <w:rsid w:val="00212236"/>
    <w:rPr>
      <w:rFonts w:eastAsiaTheme="majorEastAsia" w:cstheme="majorBidi"/>
      <w:color w:val="595959" w:themeColor="text1" w:themeTint="A6"/>
    </w:rPr>
  </w:style>
  <w:style w:type="paragraph" w:styleId="a3">
    <w:name w:val="Title"/>
    <w:basedOn w:val="a"/>
    <w:next w:val="a"/>
    <w:link w:val="a4"/>
    <w:uiPriority w:val="10"/>
    <w:qFormat/>
    <w:rsid w:val="0021223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22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22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22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2236"/>
    <w:pPr>
      <w:spacing w:before="160"/>
      <w:jc w:val="center"/>
    </w:pPr>
    <w:rPr>
      <w:i/>
      <w:iCs/>
      <w:color w:val="404040" w:themeColor="text1" w:themeTint="BF"/>
    </w:rPr>
  </w:style>
  <w:style w:type="character" w:customStyle="1" w:styleId="a8">
    <w:name w:val="引用 字符"/>
    <w:basedOn w:val="a0"/>
    <w:link w:val="a7"/>
    <w:uiPriority w:val="29"/>
    <w:rsid w:val="00212236"/>
    <w:rPr>
      <w:i/>
      <w:iCs/>
      <w:color w:val="404040" w:themeColor="text1" w:themeTint="BF"/>
    </w:rPr>
  </w:style>
  <w:style w:type="paragraph" w:styleId="a9">
    <w:name w:val="List Paragraph"/>
    <w:basedOn w:val="a"/>
    <w:uiPriority w:val="34"/>
    <w:qFormat/>
    <w:rsid w:val="00212236"/>
    <w:pPr>
      <w:ind w:left="720"/>
      <w:contextualSpacing/>
    </w:pPr>
  </w:style>
  <w:style w:type="character" w:styleId="aa">
    <w:name w:val="Intense Emphasis"/>
    <w:basedOn w:val="a0"/>
    <w:uiPriority w:val="21"/>
    <w:qFormat/>
    <w:rsid w:val="00212236"/>
    <w:rPr>
      <w:i/>
      <w:iCs/>
      <w:color w:val="2F5496" w:themeColor="accent1" w:themeShade="BF"/>
    </w:rPr>
  </w:style>
  <w:style w:type="paragraph" w:styleId="ab">
    <w:name w:val="Intense Quote"/>
    <w:basedOn w:val="a"/>
    <w:next w:val="a"/>
    <w:link w:val="ac"/>
    <w:uiPriority w:val="30"/>
    <w:qFormat/>
    <w:rsid w:val="002122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12236"/>
    <w:rPr>
      <w:i/>
      <w:iCs/>
      <w:color w:val="2F5496" w:themeColor="accent1" w:themeShade="BF"/>
    </w:rPr>
  </w:style>
  <w:style w:type="character" w:styleId="ad">
    <w:name w:val="Intense Reference"/>
    <w:basedOn w:val="a0"/>
    <w:uiPriority w:val="32"/>
    <w:qFormat/>
    <w:rsid w:val="00212236"/>
    <w:rPr>
      <w:b/>
      <w:bCs/>
      <w:smallCaps/>
      <w:color w:val="2F5496" w:themeColor="accent1" w:themeShade="BF"/>
      <w:spacing w:val="5"/>
    </w:rPr>
  </w:style>
  <w:style w:type="paragraph" w:customStyle="1" w:styleId="ds-markdown-paragraph">
    <w:name w:val="ds-markdown-paragraph"/>
    <w:basedOn w:val="a"/>
    <w:rsid w:val="00212236"/>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212236"/>
    <w:rPr>
      <w:b/>
      <w:bCs/>
    </w:rPr>
  </w:style>
  <w:style w:type="character" w:styleId="HTML">
    <w:name w:val="HTML Code"/>
    <w:basedOn w:val="a0"/>
    <w:uiPriority w:val="99"/>
    <w:semiHidden/>
    <w:unhideWhenUsed/>
    <w:rsid w:val="00212236"/>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1017</Words>
  <Characters>5798</Characters>
  <Application>Microsoft Office Word</Application>
  <DocSecurity>0</DocSecurity>
  <Lines>48</Lines>
  <Paragraphs>13</Paragraphs>
  <ScaleCrop>false</ScaleCrop>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xiansheng zhang</dc:creator>
  <cp:keywords/>
  <dc:description/>
  <cp:lastModifiedBy>xiansheng zhang</cp:lastModifiedBy>
  <cp:revision>1</cp:revision>
  <dcterms:created xsi:type="dcterms:W3CDTF">2025-11-24T03:18:00Z</dcterms:created>
  <dcterms:modified xsi:type="dcterms:W3CDTF">2025-11-24T03:42:00Z</dcterms:modified>
</cp:coreProperties>
</file>