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All India Institute of Speech and Hearing</w:t>
      </w:r>
    </w:p>
    <w:p>
      <w:pPr>
        <w:spacing w:after="200"/>
        <w:jc w:val="center"/>
      </w:pPr>
      <w:r>
        <w:rPr>
          <w:i/>
          <w:iCs/>
        </w:rPr>
        <w:t xml:space="preserve">Department of Clinical Services — Pre-Therapy Evaluation Report</w:t>
      </w:r>
    </w:p>
    <w:p>
      <w:pPr>
        <w:pStyle w:val="Heading1"/>
      </w:pPr>
      <w:r>
        <w:t xml:space="preserve">I. Background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Registration number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AIISH/SLP/2026/0481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Master A.R.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Age / Gender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 years 2 months / Male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Mother tongue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Hindi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Languages exposed to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Hindi, English, and Kannada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Pre-school (Nursery)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Mysuru, Karnataka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Referred by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Consultant Pediatrician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Date(s) of evaluation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12 May 2026</w:t>
            </w:r>
          </w:p>
        </w:tc>
      </w:tr>
    </w:tbl>
    <w:p>
      <w:pPr>
        <w:pStyle w:val="Heading1"/>
      </w:pPr>
      <w:r>
        <w:t xml:space="preserve">II. History</w:t>
      </w:r>
    </w:p>
    <w:p>
      <w:pPr>
        <w:spacing w:after="80"/>
      </w:pPr>
      <w:r>
        <w:rPr>
          <w:b/>
          <w:bCs/>
        </w:rPr>
        <w:t xml:space="preserve">Presenting complaints: </w:t>
      </w:r>
      <w:r>
        <w:t xml:space="preserve">At present, caregivers report that the child communicates mainly through gestures and a few single words, and they seek support to broaden spoken and multimodal communication across home languages.</w:t>
      </w:r>
    </w:p>
    <w:p>
      <w:pPr>
        <w:spacing w:after="80"/>
      </w:pPr>
      <w:r>
        <w:rPr>
          <w:b/>
          <w:bCs/>
        </w:rPr>
        <w:t xml:space="preserve">Prenatal and birth history: </w:t>
      </w:r>
      <w:r>
        <w:t xml:space="preserve">Full-term birth, uneventful prenatal and perinatal course as reported by caregivers.</w:t>
      </w:r>
    </w:p>
    <w:p>
      <w:pPr>
        <w:spacing w:after="80"/>
      </w:pPr>
      <w:r>
        <w:rPr>
          <w:b/>
          <w:bCs/>
        </w:rPr>
        <w:t xml:space="preserve">Developmental milestones: </w:t>
      </w:r>
      <w:r>
        <w:t xml:space="preserve">Motor milestones are reported within the expected range; the speech and language profile reflects emerging patterns.</w:t>
      </w:r>
    </w:p>
    <w:p>
      <w:pPr>
        <w:spacing w:after="80"/>
      </w:pPr>
      <w:r>
        <w:rPr>
          <w:b/>
          <w:bCs/>
        </w:rPr>
        <w:t xml:space="preserve">Family history: </w:t>
      </w:r>
      <w:r>
        <w:t xml:space="preserve">No similar communication profile reported among immediate family members.</w:t>
      </w:r>
    </w:p>
    <w:p>
      <w:pPr>
        <w:spacing w:after="80"/>
      </w:pPr>
      <w:r>
        <w:rPr>
          <w:b/>
          <w:bCs/>
        </w:rPr>
        <w:t xml:space="preserve">Educational history: </w:t>
      </w:r>
      <w:r>
        <w:t xml:space="preserve">The child attends nursery and is settling into the classroom routine.</w:t>
      </w:r>
    </w:p>
    <w:p>
      <w:pPr>
        <w:pStyle w:val="Heading1"/>
      </w:pPr>
      <w:r>
        <w:t xml:space="preserve">III. Assessment information</w:t>
      </w:r>
    </w:p>
    <w:p>
      <w:pPr>
        <w:pStyle w:val="Heading2"/>
      </w:pPr>
      <w:r>
        <w:t xml:space="preserve">III.1 Oro-facial examination</w:t>
      </w:r>
    </w:p>
    <w:p>
      <w:pPr>
        <w:spacing w:after="80"/>
      </w:pPr>
      <w:r>
        <w:t xml:space="preserve">At present, the oro-facial structures appear adequate for speech, with symmetry maintained at rest and during movement.</w:t>
      </w:r>
    </w:p>
    <w:p>
      <w:pPr>
        <w:pStyle w:val="Heading2"/>
      </w:pPr>
      <w:r>
        <w:t xml:space="preserve">III.2 Vegetative skills</w:t>
      </w:r>
    </w:p>
    <w:p>
      <w:pPr>
        <w:spacing w:after="80"/>
      </w:pPr>
      <w:r>
        <w:t xml:space="preserve">The child manages a regular diet; swallowing is functional and drooling is not observed at present.</w:t>
      </w:r>
    </w:p>
    <w:p>
      <w:pPr>
        <w:pStyle w:val="Heading2"/>
      </w:pPr>
      <w:r>
        <w:t xml:space="preserve">III.3 Pre-requisite skills</w:t>
      </w:r>
    </w:p>
    <w:p>
      <w:pPr>
        <w:pStyle w:val="ListParagraph"/>
        <w:numPr>
          <w:ilvl w:val="0"/>
          <w:numId w:val="2"/>
        </w:numPr>
      </w:pPr>
      <w:r>
        <w:t xml:space="preserve">Attention emerging — sustains two to three minutes with preferred materials.</w:t>
      </w:r>
    </w:p>
    <w:p>
      <w:pPr>
        <w:pStyle w:val="ListParagraph"/>
        <w:numPr>
          <w:ilvl w:val="0"/>
          <w:numId w:val="2"/>
        </w:numPr>
      </w:pPr>
      <w:r>
        <w:t xml:space="preserve">Sitting tolerance developing within structured tabletop activities.</w:t>
      </w:r>
    </w:p>
    <w:p>
      <w:pPr>
        <w:pStyle w:val="ListParagraph"/>
        <w:numPr>
          <w:ilvl w:val="0"/>
          <w:numId w:val="2"/>
        </w:numPr>
      </w:pPr>
      <w:r>
        <w:t xml:space="preserve">Eye contact emerging and fleeting during shared play.</w:t>
      </w:r>
    </w:p>
    <w:p>
      <w:pPr>
        <w:pStyle w:val="ListParagraph"/>
        <w:numPr>
          <w:ilvl w:val="0"/>
          <w:numId w:val="2"/>
        </w:numPr>
      </w:pPr>
      <w:r>
        <w:t xml:space="preserve">Imitation of gross motor actions emerging with modeling.</w:t>
      </w:r>
    </w:p>
    <w:p>
      <w:pPr>
        <w:pStyle w:val="ListParagraph"/>
        <w:numPr>
          <w:ilvl w:val="0"/>
          <w:numId w:val="2"/>
        </w:numPr>
      </w:pPr>
      <w:r>
        <w:t xml:space="preserve">Turn-taking developing within adult-scaffolded routines.</w:t>
      </w:r>
    </w:p>
    <w:p>
      <w:pPr>
        <w:pStyle w:val="ListParagraph"/>
        <w:numPr>
          <w:ilvl w:val="0"/>
          <w:numId w:val="2"/>
        </w:numPr>
      </w:pPr>
      <w:r>
        <w:t xml:space="preserve">Joint attention emerging with caregiver support.</w:t>
      </w:r>
    </w:p>
    <w:p>
      <w:pPr>
        <w:pStyle w:val="Heading2"/>
      </w:pPr>
      <w:r>
        <w:t xml:space="preserve">III.4 Linguistic skills</w:t>
      </w:r>
    </w:p>
    <w:p>
      <w:pPr>
        <w:spacing w:after="80"/>
      </w:pPr>
      <w:r>
        <w:t xml:space="preserve">Receptive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Skill area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Observation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Name comprehension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child responds to familiar names with contextual cues.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Routine directions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Follows one-step routine directions with gestural support.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Object identification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Identifies a small set of common objects across languages.</w:t>
            </w:r>
          </w:p>
        </w:tc>
      </w:tr>
    </w:tbl>
    <w:p>
      <w:pPr>
        <w:spacing w:after="60"/>
      </w:pPr>
      <w:r>
        <w:t xml:space="preserve">Expressive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Skill area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Observation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Single words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Uses approximately ten single words spanning Hindi, English, and Kannada.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Gestures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Uses pointing and reaching to request and direct attention.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Vocalization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Vocalizes to request and to gain attention.</w:t>
            </w:r>
          </w:p>
        </w:tc>
      </w:tr>
    </w:tbl>
    <w:p>
      <w:pPr>
        <w:pStyle w:val="Heading2"/>
      </w:pPr>
      <w:r>
        <w:t xml:space="preserve">III.5 Test materials used</w:t>
      </w:r>
    </w:p>
    <w:p>
      <w:pPr>
        <w:pStyle w:val="ListParagraph"/>
        <w:numPr>
          <w:ilvl w:val="0"/>
          <w:numId w:val="2"/>
        </w:numPr>
      </w:pPr>
      <w:r>
        <w:t xml:space="preserve">Informal play-based assessment</w:t>
      </w:r>
    </w:p>
    <w:p>
      <w:pPr>
        <w:pStyle w:val="ListParagraph"/>
        <w:numPr>
          <w:ilvl w:val="0"/>
          <w:numId w:val="2"/>
        </w:numPr>
      </w:pPr>
      <w:r>
        <w:t xml:space="preserve">Developmental communication checklist (informal)</w:t>
      </w:r>
    </w:p>
    <w:p>
      <w:pPr>
        <w:pStyle w:val="ListParagraph"/>
        <w:numPr>
          <w:ilvl w:val="0"/>
          <w:numId w:val="2"/>
        </w:numPr>
      </w:pPr>
      <w:r>
        <w:t xml:space="preserve">Picture and object stimuli</w:t>
      </w:r>
    </w:p>
    <w:p>
      <w:pPr>
        <w:pStyle w:val="Heading2"/>
      </w:pPr>
      <w:r>
        <w:t xml:space="preserve">III.6 Motor skills</w:t>
      </w:r>
    </w:p>
    <w:p>
      <w:pPr>
        <w:spacing w:after="80"/>
      </w:pPr>
      <w:r>
        <w:t xml:space="preserve">Gross and fine motor profiles are developing within the expected range.</w:t>
      </w:r>
    </w:p>
    <w:p>
      <w:pPr>
        <w:pStyle w:val="Heading2"/>
      </w:pPr>
      <w:r>
        <w:t xml:space="preserve">III.7 Social and pragmatic skills</w:t>
      </w:r>
    </w:p>
    <w:p>
      <w:pPr>
        <w:spacing w:after="80"/>
      </w:pPr>
      <w:r>
        <w:t xml:space="preserve">The child responds to name inconsistently and engages in brief reciprocal play with scaffolding.</w:t>
      </w:r>
    </w:p>
    <w:p>
      <w:pPr>
        <w:pStyle w:val="Heading2"/>
      </w:pPr>
      <w:r>
        <w:t xml:space="preserve">III.8 Behavioral characteristics</w:t>
      </w:r>
    </w:p>
    <w:p>
      <w:pPr>
        <w:spacing w:after="80"/>
      </w:pPr>
      <w:r>
        <w:t xml:space="preserve">The child settles with a familiar caregiver; transitions between activities are emerging.</w:t>
      </w:r>
    </w:p>
    <w:p>
      <w:pPr>
        <w:pStyle w:val="Heading2"/>
      </w:pPr>
      <w:r>
        <w:t xml:space="preserve">III.9 Observed behavior across five sensory modalities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Sensory modality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Observed behavior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Visual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Orients to preferred visual stimuli and tracks moving objects.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Auditory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Responds to environmental sounds; processing for speech is emerging.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Tactile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Accepts a range of textures during play.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Vestibular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Enjoys movement-based play.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Proprioceptive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Seeks deep-pressure input during activities.</w:t>
            </w:r>
          </w:p>
        </w:tc>
      </w:tr>
    </w:tbl>
    <w:p>
      <w:pPr>
        <w:pStyle w:val="Heading2"/>
      </w:pPr>
      <w:r>
        <w:t xml:space="preserve">III.10 OT consultation findings</w:t>
      </w:r>
    </w:p>
    <w:p>
      <w:pPr>
        <w:spacing w:after="80"/>
      </w:pPr>
      <w:r>
        <w:t xml:space="preserve">Occupational therapy consultation is in progress.</w:t>
      </w:r>
    </w:p>
    <w:p>
      <w:pPr>
        <w:pStyle w:val="Heading1"/>
      </w:pPr>
      <w:r>
        <w:t xml:space="preserve">IV. Summary</w:t>
      </w:r>
    </w:p>
    <w:p>
      <w:pPr>
        <w:spacing w:after="80"/>
      </w:pPr>
      <w:r>
        <w:t xml:space="preserve">At present, the child exhibits an emerging multimodal communication profile across Hindi, English, and Kannada exposure, with single words, gestures, and vocalizations used to communicate. Pre-requisite skills for communication are developing with adult scaffolding.</w:t>
      </w:r>
    </w:p>
    <w:p>
      <w:pPr>
        <w:pStyle w:val="Heading1"/>
      </w:pPr>
      <w:r>
        <w:t xml:space="preserve">V. Recommendations</w:t>
      </w:r>
    </w:p>
    <w:p>
      <w:pPr>
        <w:pStyle w:val="ListParagraph"/>
        <w:numPr>
          <w:ilvl w:val="0"/>
          <w:numId w:val="2"/>
        </w:numPr>
      </w:pPr>
      <w:r>
        <w:t xml:space="preserve">Enrolment in regular speech-language therapy sessions.</w:t>
      </w:r>
    </w:p>
    <w:p>
      <w:pPr>
        <w:pStyle w:val="ListParagraph"/>
        <w:numPr>
          <w:ilvl w:val="0"/>
          <w:numId w:val="2"/>
        </w:numPr>
      </w:pPr>
      <w:r>
        <w:t xml:space="preserve">Caregiver coaching to support multimodal communication at home.</w:t>
      </w:r>
    </w:p>
    <w:p>
      <w:pPr>
        <w:pStyle w:val="ListParagraph"/>
        <w:numPr>
          <w:ilvl w:val="0"/>
          <w:numId w:val="2"/>
        </w:numPr>
      </w:pPr>
      <w:r>
        <w:t xml:space="preserve">Collaboration with occupational therapy.</w:t>
      </w:r>
    </w:p>
    <w:p>
      <w:pPr>
        <w:pStyle w:val="ListParagraph"/>
        <w:numPr>
          <w:ilvl w:val="0"/>
          <w:numId w:val="2"/>
        </w:numPr>
      </w:pPr>
      <w:r>
        <w:t xml:space="preserve">Review of progress after a structured block of sessions.</w:t>
      </w:r>
    </w:p>
    <w:p>
      <w:pPr>
        <w:pStyle w:val="Heading1"/>
      </w:pPr>
      <w:r>
        <w:t xml:space="preserve">VI. Provisional diagnosis</w:t>
      </w:r>
    </w:p>
    <w:p>
      <w:pPr>
        <w:spacing w:after="80"/>
      </w:pPr>
      <w:r>
        <w:t xml:space="preserve">The profile is consistent with autism spectrum; the communication profile reflects emerging patterns across the child’s home languages.</w:t>
      </w:r>
    </w:p>
    <w:p>
      <w:pPr>
        <w:pStyle w:val="Heading1"/>
      </w:pPr>
      <w:r>
        <w:t xml:space="preserve">VII. Goals</w:t>
      </w:r>
    </w:p>
    <w:p>
      <w:pPr>
        <w:pStyle w:val="Heading2"/>
      </w:pPr>
      <w:r>
        <w:t xml:space="preserve">Short-term goals</w:t>
      </w:r>
    </w:p>
    <w:p>
      <w:pPr>
        <w:pStyle w:val="ListParagraph"/>
        <w:numPr>
          <w:ilvl w:val="0"/>
          <w:numId w:val="2"/>
        </w:numPr>
      </w:pPr>
      <w:r>
        <w:t xml:space="preserve">The child will expand the single-word repertoire across home languages within structured play.</w:t>
      </w:r>
    </w:p>
    <w:p>
      <w:pPr>
        <w:pStyle w:val="ListParagraph"/>
        <w:numPr>
          <w:ilvl w:val="0"/>
          <w:numId w:val="2"/>
        </w:numPr>
      </w:pPr>
      <w:r>
        <w:t xml:space="preserve">The child will increase joint-attention episodes with adult scaffolding.</w:t>
      </w:r>
    </w:p>
    <w:p>
      <w:pPr>
        <w:pStyle w:val="Heading2"/>
      </w:pPr>
      <w:r>
        <w:t xml:space="preserve">Long-term goals</w:t>
      </w:r>
    </w:p>
    <w:p>
      <w:pPr>
        <w:pStyle w:val="ListParagraph"/>
        <w:numPr>
          <w:ilvl w:val="0"/>
          <w:numId w:val="2"/>
        </w:numPr>
      </w:pPr>
      <w:r>
        <w:t xml:space="preserve">The child will use functional multimodal communication across daily routines.</w:t>
      </w:r>
    </w:p>
    <w:p>
      <w:pPr>
        <w:pStyle w:val="Heading1"/>
      </w:pPr>
      <w:r>
        <w:t xml:space="preserve">VIII. Signatures</w:t>
      </w:r>
    </w:p>
    <w:p>
      <w:pPr>
        <w:tabs>
          <w:tab w:val="right" w:pos="9026"/>
        </w:tabs>
        <w:spacing w:before="320"/>
      </w:pPr>
      <w:r>
        <w:rPr>
          <w:b/>
          <w:bCs/>
        </w:rPr>
        <w:t xml:space="preserve">Clinician (Student Trainee)</w:t>
      </w:r>
      <w:r>
        <w:rPr>
          <w:b/>
          <w:bCs/>
        </w:rPr>
        <w:t xml:space="preserve">	Clinical Supervisor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2026-05-23T14:05:25.998Z</dcterms:created>
  <dcterms:modified xsi:type="dcterms:W3CDTF">2026-05-23T14:05:25.998Z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