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All India Institute of Speech and Hearing</w:t>
      </w:r>
    </w:p>
    <w:p>
      <w:pPr>
        <w:spacing w:after="200"/>
        <w:jc w:val="center"/>
      </w:pPr>
      <w:r>
        <w:rPr>
          <w:i/>
          <w:iCs/>
        </w:rPr>
        <w:t xml:space="preserve">Department of Clinical Services — Pre-Therapy Evaluation Report</w:t>
      </w:r>
    </w:p>
    <w:p>
      <w:pPr>
        <w:pStyle w:val="Heading1"/>
      </w:pPr>
      <w:r>
        <w:t xml:space="preserve">I. Background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Registration number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AIISH/SLP/2026/0517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Baby S.K.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Age / Gender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6 years 0 months / Female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Mother tongue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Kannada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Languages exposed to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Kannada and English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Education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Grade 1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Address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Mysuru, Karnataka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Referred by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School counsellor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Date(s) of evaluation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13 May 2026</w:t>
            </w:r>
          </w:p>
        </w:tc>
      </w:tr>
    </w:tbl>
    <w:p>
      <w:pPr>
        <w:pStyle w:val="Heading1"/>
      </w:pPr>
      <w:r>
        <w:t xml:space="preserve">II. History</w:t>
      </w:r>
    </w:p>
    <w:p>
      <w:pPr>
        <w:spacing w:after="80"/>
      </w:pPr>
      <w:r>
        <w:rPr>
          <w:b/>
          <w:bCs/>
        </w:rPr>
        <w:t xml:space="preserve">Presenting complaints: </w:t>
      </w:r>
      <w:r>
        <w:t xml:space="preserve">At present, caregivers report that the child’s speech is difficult for unfamiliar listeners to understand, with productions that vary across attempts.</w:t>
      </w:r>
    </w:p>
    <w:p>
      <w:pPr>
        <w:spacing w:after="80"/>
      </w:pPr>
      <w:r>
        <w:rPr>
          <w:b/>
          <w:bCs/>
        </w:rPr>
        <w:t xml:space="preserve">Prenatal and birth history: </w:t>
      </w:r>
      <w:r>
        <w:t xml:space="preserve">Full-term birth; caregivers report an uneventful early history.</w:t>
      </w:r>
    </w:p>
    <w:p>
      <w:pPr>
        <w:spacing w:after="80"/>
      </w:pPr>
      <w:r>
        <w:rPr>
          <w:b/>
          <w:bCs/>
        </w:rPr>
        <w:t xml:space="preserve">Developmental milestones: </w:t>
      </w:r>
      <w:r>
        <w:t xml:space="preserve">Motor milestones are reported within the expected range; the speech profile reflects emerging patterns in motor-speech control.</w:t>
      </w:r>
    </w:p>
    <w:p>
      <w:pPr>
        <w:spacing w:after="80"/>
      </w:pPr>
      <w:r>
        <w:rPr>
          <w:b/>
          <w:bCs/>
        </w:rPr>
        <w:t xml:space="preserve">Family history: </w:t>
      </w:r>
      <w:r>
        <w:t xml:space="preserve">One family member is reported to have received speech-language services in childhood.</w:t>
      </w:r>
    </w:p>
    <w:p>
      <w:pPr>
        <w:spacing w:after="80"/>
      </w:pPr>
      <w:r>
        <w:rPr>
          <w:b/>
          <w:bCs/>
        </w:rPr>
        <w:t xml:space="preserve">Educational history: </w:t>
      </w:r>
      <w:r>
        <w:t xml:space="preserve">The child attends Grade 1 and participates in classroom activities.</w:t>
      </w:r>
    </w:p>
    <w:p>
      <w:pPr>
        <w:pStyle w:val="Heading1"/>
      </w:pPr>
      <w:r>
        <w:t xml:space="preserve">III. Assessment information</w:t>
      </w:r>
    </w:p>
    <w:p>
      <w:pPr>
        <w:pStyle w:val="Heading2"/>
      </w:pPr>
      <w:r>
        <w:t xml:space="preserve">III.1 Oro-facial examination</w:t>
      </w:r>
    </w:p>
    <w:p>
      <w:pPr>
        <w:spacing w:after="80"/>
      </w:pPr>
      <w:r>
        <w:t xml:space="preserve">At present, the oro-facial structures appear adequate; sequencing of speech movements is emerging during connected attempts.</w:t>
      </w:r>
    </w:p>
    <w:p>
      <w:pPr>
        <w:pStyle w:val="Heading2"/>
      </w:pPr>
      <w:r>
        <w:t xml:space="preserve">III.2 Vegetative skills</w:t>
      </w:r>
    </w:p>
    <w:p>
      <w:pPr>
        <w:spacing w:after="80"/>
      </w:pPr>
      <w:r>
        <w:t xml:space="preserve">The child manages a regular diet; swallowing is functional and drooling is not observed.</w:t>
      </w:r>
    </w:p>
    <w:p>
      <w:pPr>
        <w:pStyle w:val="Heading2"/>
      </w:pPr>
      <w:r>
        <w:t xml:space="preserve">III.3 Pre-requisite skills</w:t>
      </w:r>
    </w:p>
    <w:p>
      <w:pPr>
        <w:pStyle w:val="ListParagraph"/>
        <w:numPr>
          <w:ilvl w:val="0"/>
          <w:numId w:val="2"/>
        </w:numPr>
      </w:pPr>
      <w:r>
        <w:t xml:space="preserve">Attention is age-appropriate during structured tasks.</w:t>
      </w:r>
    </w:p>
    <w:p>
      <w:pPr>
        <w:pStyle w:val="ListParagraph"/>
        <w:numPr>
          <w:ilvl w:val="0"/>
          <w:numId w:val="2"/>
        </w:numPr>
      </w:pPr>
      <w:r>
        <w:t xml:space="preserve">Sitting tolerance is well established.</w:t>
      </w:r>
    </w:p>
    <w:p>
      <w:pPr>
        <w:pStyle w:val="ListParagraph"/>
        <w:numPr>
          <w:ilvl w:val="0"/>
          <w:numId w:val="2"/>
        </w:numPr>
      </w:pPr>
      <w:r>
        <w:t xml:space="preserve">Eye contact is consistent during interaction.</w:t>
      </w:r>
    </w:p>
    <w:p>
      <w:pPr>
        <w:pStyle w:val="ListParagraph"/>
        <w:numPr>
          <w:ilvl w:val="0"/>
          <w:numId w:val="2"/>
        </w:numPr>
      </w:pPr>
      <w:r>
        <w:t xml:space="preserve">Imitation of oral and gross motor actions is present.</w:t>
      </w:r>
    </w:p>
    <w:p>
      <w:pPr>
        <w:pStyle w:val="ListParagraph"/>
        <w:numPr>
          <w:ilvl w:val="0"/>
          <w:numId w:val="2"/>
        </w:numPr>
      </w:pPr>
      <w:r>
        <w:t xml:space="preserve">Turn-taking is established within conversation.</w:t>
      </w:r>
    </w:p>
    <w:p>
      <w:pPr>
        <w:pStyle w:val="ListParagraph"/>
        <w:numPr>
          <w:ilvl w:val="0"/>
          <w:numId w:val="2"/>
        </w:numPr>
      </w:pPr>
      <w:r>
        <w:t xml:space="preserve">Joint attention is established.</w:t>
      </w:r>
    </w:p>
    <w:p>
      <w:pPr>
        <w:pStyle w:val="Heading2"/>
      </w:pPr>
      <w:r>
        <w:t xml:space="preserve">III.4 Linguistic skills</w:t>
      </w:r>
    </w:p>
    <w:p>
      <w:pPr>
        <w:spacing w:after="80"/>
      </w:pPr>
      <w:r>
        <w:t xml:space="preserve">Receptive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E6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Skill area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E6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Observation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Comprehension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The child demonstrates age-appropriate comprehension of connected speech.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Following directions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Follows multi-step directions within classroom routines.</w:t>
            </w:r>
          </w:p>
        </w:tc>
      </w:tr>
    </w:tbl>
    <w:p>
      <w:pPr>
        <w:spacing w:after="60"/>
      </w:pPr>
      <w:r>
        <w:t xml:space="preserve">Expressive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E6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Skill area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E6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Observation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Consonant production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Productions of consonants vary in consistency across attempts.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Vowel production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Vowel productions are emerging in accuracy within syllable sequences.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Sequencing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Groping and self-correction are observed during longer sequences.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Prosody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Prosodic patterning is developing.</w:t>
            </w:r>
          </w:p>
        </w:tc>
      </w:tr>
    </w:tbl>
    <w:p>
      <w:pPr>
        <w:pStyle w:val="Heading2"/>
      </w:pPr>
      <w:r>
        <w:t xml:space="preserve">III.5 Test materials used</w:t>
      </w:r>
    </w:p>
    <w:p>
      <w:pPr>
        <w:pStyle w:val="ListParagraph"/>
        <w:numPr>
          <w:ilvl w:val="0"/>
          <w:numId w:val="2"/>
        </w:numPr>
      </w:pPr>
      <w:r>
        <w:t xml:space="preserve">Informal motor-speech screening</w:t>
      </w:r>
    </w:p>
    <w:p>
      <w:pPr>
        <w:pStyle w:val="ListParagraph"/>
        <w:numPr>
          <w:ilvl w:val="0"/>
          <w:numId w:val="2"/>
        </w:numPr>
      </w:pPr>
      <w:r>
        <w:t xml:space="preserve">Diadochokinetic tasks (informal)</w:t>
      </w:r>
    </w:p>
    <w:p>
      <w:pPr>
        <w:pStyle w:val="ListParagraph"/>
        <w:numPr>
          <w:ilvl w:val="0"/>
          <w:numId w:val="2"/>
        </w:numPr>
      </w:pPr>
      <w:r>
        <w:t xml:space="preserve">Picture-naming stimuli</w:t>
      </w:r>
    </w:p>
    <w:p>
      <w:pPr>
        <w:pStyle w:val="Heading2"/>
      </w:pPr>
      <w:r>
        <w:t xml:space="preserve">III.6 Motor skills</w:t>
      </w:r>
    </w:p>
    <w:p>
      <w:pPr>
        <w:spacing w:after="80"/>
      </w:pPr>
      <w:r>
        <w:t xml:space="preserve">Gross and fine motor profiles are within the expected range.</w:t>
      </w:r>
    </w:p>
    <w:p>
      <w:pPr>
        <w:pStyle w:val="Heading2"/>
      </w:pPr>
      <w:r>
        <w:t xml:space="preserve">III.7 Social and pragmatic skills</w:t>
      </w:r>
    </w:p>
    <w:p>
      <w:pPr>
        <w:spacing w:after="80"/>
      </w:pPr>
      <w:r>
        <w:t xml:space="preserve">The child engages readily in conversation and repairs communication breakdowns with prompting.</w:t>
      </w:r>
    </w:p>
    <w:p>
      <w:pPr>
        <w:pStyle w:val="Heading2"/>
      </w:pPr>
      <w:r>
        <w:t xml:space="preserve">III.8 Behavioral characteristics</w:t>
      </w:r>
    </w:p>
    <w:p>
      <w:pPr>
        <w:spacing w:after="80"/>
      </w:pPr>
      <w:r>
        <w:t xml:space="preserve">The child is cooperative and motivated throughout the session.</w:t>
      </w:r>
    </w:p>
    <w:p>
      <w:pPr>
        <w:pStyle w:val="Heading2"/>
      </w:pPr>
      <w:r>
        <w:t xml:space="preserve">III.9 Observed behavior across five sensory modalities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E6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Sensory modality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E6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Observed behavior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Visual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Orients to and tracks visual stimuli typically.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Auditory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Responds to and discriminates speech sounds; self-monitoring is emerging.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Tactile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Tolerates oral-tactile cues during facilitation.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Vestibular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Movement responses are within the expected range.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Proprioceptive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Awareness of articulator placement is developing with cueing.</w:t>
            </w:r>
          </w:p>
        </w:tc>
      </w:tr>
    </w:tbl>
    <w:p>
      <w:pPr>
        <w:pStyle w:val="Heading2"/>
      </w:pPr>
      <w:r>
        <w:t xml:space="preserve">III.10 OT consultation findings</w:t>
      </w:r>
    </w:p>
    <w:p>
      <w:pPr>
        <w:spacing w:after="80"/>
      </w:pPr>
      <w:r>
        <w:t xml:space="preserve">Occupational therapy consultation is not applicable at present.</w:t>
      </w:r>
    </w:p>
    <w:p>
      <w:pPr>
        <w:pStyle w:val="Heading1"/>
      </w:pPr>
      <w:r>
        <w:t xml:space="preserve">IV. Summary</w:t>
      </w:r>
    </w:p>
    <w:p>
      <w:pPr>
        <w:spacing w:after="80"/>
      </w:pPr>
      <w:r>
        <w:t xml:space="preserve">At present, the client demonstrates variable speech production with sequencing patterns characteristic of an emerging motor-speech profile. Comprehension and social communication are age-appropriate.</w:t>
      </w:r>
    </w:p>
    <w:p>
      <w:pPr>
        <w:pStyle w:val="Heading1"/>
      </w:pPr>
      <w:r>
        <w:t xml:space="preserve">V. Recommendations</w:t>
      </w:r>
    </w:p>
    <w:p>
      <w:pPr>
        <w:pStyle w:val="ListParagraph"/>
        <w:numPr>
          <w:ilvl w:val="0"/>
          <w:numId w:val="2"/>
        </w:numPr>
      </w:pPr>
      <w:r>
        <w:t xml:space="preserve">Enrolment in regular motor-speech intervention.</w:t>
      </w:r>
    </w:p>
    <w:p>
      <w:pPr>
        <w:pStyle w:val="ListParagraph"/>
        <w:numPr>
          <w:ilvl w:val="0"/>
          <w:numId w:val="2"/>
        </w:numPr>
      </w:pPr>
      <w:r>
        <w:t xml:space="preserve">A home practice plan with caregiver involvement.</w:t>
      </w:r>
    </w:p>
    <w:p>
      <w:pPr>
        <w:pStyle w:val="ListParagraph"/>
        <w:numPr>
          <w:ilvl w:val="0"/>
          <w:numId w:val="2"/>
        </w:numPr>
      </w:pPr>
      <w:r>
        <w:t xml:space="preserve">Multisensory cueing to support consistency of productions.</w:t>
      </w:r>
    </w:p>
    <w:p>
      <w:pPr>
        <w:pStyle w:val="ListParagraph"/>
        <w:numPr>
          <w:ilvl w:val="0"/>
          <w:numId w:val="2"/>
        </w:numPr>
      </w:pPr>
      <w:r>
        <w:t xml:space="preserve">Review of progress after a structured block of sessions.</w:t>
      </w:r>
    </w:p>
    <w:p>
      <w:pPr>
        <w:pStyle w:val="Heading1"/>
      </w:pPr>
      <w:r>
        <w:t xml:space="preserve">VI. Provisional diagnosis</w:t>
      </w:r>
    </w:p>
    <w:p>
      <w:pPr>
        <w:spacing w:after="80"/>
      </w:pPr>
      <w:r>
        <w:t xml:space="preserve">The profile is consistent with childhood apraxia of speech; productions reflect emerging motor-speech patterns.</w:t>
      </w:r>
    </w:p>
    <w:p>
      <w:pPr>
        <w:pStyle w:val="Heading1"/>
      </w:pPr>
      <w:r>
        <w:t xml:space="preserve">VII. Goals</w:t>
      </w:r>
    </w:p>
    <w:p>
      <w:pPr>
        <w:pStyle w:val="Heading2"/>
      </w:pPr>
      <w:r>
        <w:t xml:space="preserve">Short-term goals</w:t>
      </w:r>
    </w:p>
    <w:p>
      <w:pPr>
        <w:pStyle w:val="ListParagraph"/>
        <w:numPr>
          <w:ilvl w:val="0"/>
          <w:numId w:val="2"/>
        </w:numPr>
      </w:pPr>
      <w:r>
        <w:t xml:space="preserve">The child will produce target CV and CVCV sequences with increasing consistency using multisensory cueing.</w:t>
      </w:r>
    </w:p>
    <w:p>
      <w:pPr>
        <w:pStyle w:val="ListParagraph"/>
        <w:numPr>
          <w:ilvl w:val="0"/>
          <w:numId w:val="2"/>
        </w:numPr>
      </w:pPr>
      <w:r>
        <w:t xml:space="preserve">The child will self-monitor productions within structured tasks.</w:t>
      </w:r>
    </w:p>
    <w:p>
      <w:pPr>
        <w:pStyle w:val="Heading2"/>
      </w:pPr>
      <w:r>
        <w:t xml:space="preserve">Long-term goals</w:t>
      </w:r>
    </w:p>
    <w:p>
      <w:pPr>
        <w:pStyle w:val="ListParagraph"/>
        <w:numPr>
          <w:ilvl w:val="0"/>
          <w:numId w:val="2"/>
        </w:numPr>
      </w:pPr>
      <w:r>
        <w:t xml:space="preserve">The child will produce intelligible connected speech across familiar contexts.</w:t>
      </w:r>
    </w:p>
    <w:p>
      <w:pPr>
        <w:pStyle w:val="Heading1"/>
      </w:pPr>
      <w:r>
        <w:t xml:space="preserve">VIII. Signatures</w:t>
      </w:r>
    </w:p>
    <w:p>
      <w:pPr>
        <w:tabs>
          <w:tab w:val="right" w:pos="9026"/>
        </w:tabs>
        <w:spacing w:before="320"/>
      </w:pPr>
      <w:r>
        <w:rPr>
          <w:b/>
          <w:bCs/>
        </w:rPr>
        <w:t xml:space="preserve">Clinician (Student Trainee)</w:t>
      </w:r>
      <w:r>
        <w:rPr>
          <w:b/>
          <w:bCs/>
        </w:rPr>
        <w:t xml:space="preserve">	Clinical Supervisor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  <w:jc w:val="center"/>
    </w:pPr>
    <w:rPr>
      <w:rFonts w:ascii="Arial" w:cs="Arial" w:eastAsia="Arial" w:hAnsi="Arial"/>
      <w:b/>
      <w:bCs/>
      <w:sz w:val="30"/>
      <w:szCs w:val="3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2026-05-23T14:05:26.048Z</dcterms:created>
  <dcterms:modified xsi:type="dcterms:W3CDTF">2026-05-23T14:05:26.048Z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