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All India Institute of Speech and Hearing</w:t>
      </w:r>
    </w:p>
    <w:p>
      <w:pPr>
        <w:spacing w:after="200"/>
        <w:jc w:val="center"/>
      </w:pPr>
      <w:r>
        <w:rPr>
          <w:i/>
          <w:iCs/>
        </w:rPr>
        <w:t xml:space="preserve">Department of Clinical Services — Pre-Therapy Evaluation Report</w:t>
      </w:r>
    </w:p>
    <w:p>
      <w:pPr>
        <w:pStyle w:val="Heading1"/>
      </w:pPr>
      <w:r>
        <w:t xml:space="preserve">I. Background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Registration number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AIISH/SLP/2026/0533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Master T.M.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Age / Gender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8 years 3 months / Male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Mother tongue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Tamil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Languages exposed to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Tamil and English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Education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Grade 2 (inclusive setting)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Address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Mysuru, Karnataka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Referred by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Consultant Neurologist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Date(s) of evaluation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13 May 2026</w:t>
            </w:r>
          </w:p>
        </w:tc>
      </w:tr>
    </w:tbl>
    <w:p>
      <w:pPr>
        <w:pStyle w:val="Heading1"/>
      </w:pPr>
      <w:r>
        <w:t xml:space="preserve">II. History</w:t>
      </w:r>
    </w:p>
    <w:p>
      <w:pPr>
        <w:spacing w:after="80"/>
      </w:pPr>
      <w:r>
        <w:rPr>
          <w:b/>
          <w:bCs/>
        </w:rPr>
        <w:t xml:space="preserve">Presenting complaints: </w:t>
      </w:r>
      <w:r>
        <w:t xml:space="preserve">At present, caregivers seek support to expand the child’s use of an AAC device for communication across home and school.</w:t>
      </w:r>
    </w:p>
    <w:p>
      <w:pPr>
        <w:spacing w:after="80"/>
      </w:pPr>
      <w:r>
        <w:rPr>
          <w:b/>
          <w:bCs/>
        </w:rPr>
        <w:t xml:space="preserve">Prenatal and birth history: </w:t>
      </w:r>
      <w:r>
        <w:t xml:space="preserve">Caregivers report a perinatal course associated with the child’s motor profile.</w:t>
      </w:r>
    </w:p>
    <w:p>
      <w:pPr>
        <w:spacing w:after="80"/>
      </w:pPr>
      <w:r>
        <w:rPr>
          <w:b/>
          <w:bCs/>
        </w:rPr>
        <w:t xml:space="preserve">Developmental milestones: </w:t>
      </w:r>
      <w:r>
        <w:t xml:space="preserve">Motor milestones reflect the child’s motor profile; the communication profile reflects emerging patterns supported by an AAC device.</w:t>
      </w:r>
    </w:p>
    <w:p>
      <w:pPr>
        <w:spacing w:after="80"/>
      </w:pPr>
      <w:r>
        <w:rPr>
          <w:b/>
          <w:bCs/>
        </w:rPr>
        <w:t xml:space="preserve">Family history: </w:t>
      </w:r>
      <w:r>
        <w:t xml:space="preserve">No similar communication profile reported among immediate family members.</w:t>
      </w:r>
    </w:p>
    <w:p>
      <w:pPr>
        <w:spacing w:after="80"/>
      </w:pPr>
      <w:r>
        <w:rPr>
          <w:b/>
          <w:bCs/>
        </w:rPr>
        <w:t xml:space="preserve">Educational history: </w:t>
      </w:r>
      <w:r>
        <w:t xml:space="preserve">The child attends Grade 2 in an inclusive setting with support.</w:t>
      </w:r>
    </w:p>
    <w:p>
      <w:pPr>
        <w:pStyle w:val="Heading1"/>
      </w:pPr>
      <w:r>
        <w:t xml:space="preserve">III. Assessment information</w:t>
      </w:r>
    </w:p>
    <w:p>
      <w:pPr>
        <w:pStyle w:val="Heading2"/>
      </w:pPr>
      <w:r>
        <w:t xml:space="preserve">III.1 Oro-facial examination</w:t>
      </w:r>
    </w:p>
    <w:p>
      <w:pPr>
        <w:spacing w:after="80"/>
      </w:pPr>
      <w:r>
        <w:t xml:space="preserve">At present, oromotor patterns are influenced by the child’s motor profile; oro-facial structures are present and symmetry varies with effort.</w:t>
      </w:r>
    </w:p>
    <w:p>
      <w:pPr>
        <w:pStyle w:val="Heading2"/>
      </w:pPr>
      <w:r>
        <w:t xml:space="preserve">III.2 Vegetative skills</w:t>
      </w:r>
    </w:p>
    <w:p>
      <w:pPr>
        <w:spacing w:after="80"/>
      </w:pPr>
      <w:r>
        <w:t xml:space="preserve">The child manages a modified diet; swallowing is monitored in collaboration with the team.</w:t>
      </w:r>
    </w:p>
    <w:p>
      <w:pPr>
        <w:pStyle w:val="Heading2"/>
      </w:pPr>
      <w:r>
        <w:t xml:space="preserve">III.3 Pre-requisite skills</w:t>
      </w:r>
    </w:p>
    <w:p>
      <w:pPr>
        <w:pStyle w:val="ListParagraph"/>
        <w:numPr>
          <w:ilvl w:val="0"/>
          <w:numId w:val="2"/>
        </w:numPr>
      </w:pPr>
      <w:r>
        <w:t xml:space="preserve">Attention is established for preferred AAC-supported activities.</w:t>
      </w:r>
    </w:p>
    <w:p>
      <w:pPr>
        <w:pStyle w:val="ListParagraph"/>
        <w:numPr>
          <w:ilvl w:val="0"/>
          <w:numId w:val="2"/>
        </w:numPr>
      </w:pPr>
      <w:r>
        <w:t xml:space="preserve">Seated positioning is supported for access to the communication aid.</w:t>
      </w:r>
    </w:p>
    <w:p>
      <w:pPr>
        <w:pStyle w:val="ListParagraph"/>
        <w:numPr>
          <w:ilvl w:val="0"/>
          <w:numId w:val="2"/>
        </w:numPr>
      </w:pPr>
      <w:r>
        <w:t xml:space="preserve">Eye contact and partner-directed gaze are present.</w:t>
      </w:r>
    </w:p>
    <w:p>
      <w:pPr>
        <w:pStyle w:val="ListParagraph"/>
        <w:numPr>
          <w:ilvl w:val="0"/>
          <w:numId w:val="2"/>
        </w:numPr>
      </w:pPr>
      <w:r>
        <w:t xml:space="preserve">Imitation is present within the child’s motor range.</w:t>
      </w:r>
    </w:p>
    <w:p>
      <w:pPr>
        <w:pStyle w:val="ListParagraph"/>
        <w:numPr>
          <w:ilvl w:val="0"/>
          <w:numId w:val="2"/>
        </w:numPr>
      </w:pPr>
      <w:r>
        <w:t xml:space="preserve">Turn-taking is established with the communication aid.</w:t>
      </w:r>
    </w:p>
    <w:p>
      <w:pPr>
        <w:pStyle w:val="ListParagraph"/>
        <w:numPr>
          <w:ilvl w:val="0"/>
          <w:numId w:val="2"/>
        </w:numPr>
      </w:pPr>
      <w:r>
        <w:t xml:space="preserve">Joint attention is established.</w:t>
      </w:r>
    </w:p>
    <w:p>
      <w:pPr>
        <w:pStyle w:val="Heading2"/>
      </w:pPr>
      <w:r>
        <w:t xml:space="preserve">III.4 Linguistic skills</w:t>
      </w:r>
    </w:p>
    <w:p>
      <w:pPr>
        <w:spacing w:after="80"/>
      </w:pPr>
      <w:r>
        <w:t xml:space="preserve">Receptive language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E6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Skill area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E6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Observation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Comprehension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The child demonstrates developing comprehension, strongest with AAC and visual support.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Following directions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Follows familiar directions within structured routines.</w:t>
            </w:r>
          </w:p>
        </w:tc>
      </w:tr>
    </w:tbl>
    <w:p>
      <w:pPr>
        <w:spacing w:after="60"/>
      </w:pPr>
      <w:r>
        <w:t xml:space="preserve">Expressive language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E6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Skill area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E6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Observation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AAC use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The client demonstrates use of the communication aid to request and comment.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Symbol combinations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Two-symbol combinations are emerging on the communication aid.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Vocalization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Vocalizations accompany AAC use to direct attention.</w:t>
            </w:r>
          </w:p>
        </w:tc>
      </w:tr>
    </w:tbl>
    <w:p>
      <w:pPr>
        <w:pStyle w:val="Heading2"/>
      </w:pPr>
      <w:r>
        <w:t xml:space="preserve">III.5 Test materials used</w:t>
      </w:r>
    </w:p>
    <w:p>
      <w:pPr>
        <w:pStyle w:val="ListParagraph"/>
        <w:numPr>
          <w:ilvl w:val="0"/>
          <w:numId w:val="2"/>
        </w:numPr>
      </w:pPr>
      <w:r>
        <w:t xml:space="preserve">Informal AAC feature-matching observation</w:t>
      </w:r>
    </w:p>
    <w:p>
      <w:pPr>
        <w:pStyle w:val="ListParagraph"/>
        <w:numPr>
          <w:ilvl w:val="0"/>
          <w:numId w:val="2"/>
        </w:numPr>
      </w:pPr>
      <w:r>
        <w:t xml:space="preserve">Symbol-identification stimuli</w:t>
      </w:r>
    </w:p>
    <w:p>
      <w:pPr>
        <w:pStyle w:val="ListParagraph"/>
        <w:numPr>
          <w:ilvl w:val="0"/>
          <w:numId w:val="2"/>
        </w:numPr>
      </w:pPr>
      <w:r>
        <w:t xml:space="preserve">Communication aid (device)</w:t>
      </w:r>
    </w:p>
    <w:p>
      <w:pPr>
        <w:pStyle w:val="Heading2"/>
      </w:pPr>
      <w:r>
        <w:t xml:space="preserve">III.6 Motor skills</w:t>
      </w:r>
    </w:p>
    <w:p>
      <w:pPr>
        <w:spacing w:after="80"/>
      </w:pPr>
      <w:r>
        <w:t xml:space="preserve">The motor profile is consistent with cerebral palsy; access to the communication aid is supported.</w:t>
      </w:r>
    </w:p>
    <w:p>
      <w:pPr>
        <w:pStyle w:val="Heading2"/>
      </w:pPr>
      <w:r>
        <w:t xml:space="preserve">III.7 Social and pragmatic skills</w:t>
      </w:r>
    </w:p>
    <w:p>
      <w:pPr>
        <w:spacing w:after="80"/>
      </w:pPr>
      <w:r>
        <w:t xml:space="preserve">The child initiates communicative bids with the communication aid and responds to partners with scaffolding.</w:t>
      </w:r>
    </w:p>
    <w:p>
      <w:pPr>
        <w:pStyle w:val="Heading2"/>
      </w:pPr>
      <w:r>
        <w:t xml:space="preserve">III.8 Behavioral characteristics</w:t>
      </w:r>
    </w:p>
    <w:p>
      <w:pPr>
        <w:spacing w:after="80"/>
      </w:pPr>
      <w:r>
        <w:t xml:space="preserve">The child is engaged and persistent during AAC-supported activities.</w:t>
      </w:r>
    </w:p>
    <w:p>
      <w:pPr>
        <w:pStyle w:val="Heading2"/>
      </w:pPr>
      <w:r>
        <w:t xml:space="preserve">III.9 Observed behavior across five sensory modalities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E6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Sensory modality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E6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Observed behavior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Visual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Scans and selects symbols on the communication aid with support.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Auditory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Responds to auditory feedback from the device.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Tactile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Tolerates supported access and positioning.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Vestibular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Positioning support is provided for stability.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Proprioceptive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Targeted positioning supports access to the device.</w:t>
            </w:r>
          </w:p>
        </w:tc>
      </w:tr>
    </w:tbl>
    <w:p>
      <w:pPr>
        <w:pStyle w:val="Heading2"/>
      </w:pPr>
      <w:r>
        <w:t xml:space="preserve">III.10 OT consultation findings</w:t>
      </w:r>
    </w:p>
    <w:p>
      <w:pPr>
        <w:spacing w:after="80"/>
      </w:pPr>
      <w:r>
        <w:t xml:space="preserve">Occupational therapy collaboration is in progress for access and positioning.</w:t>
      </w:r>
    </w:p>
    <w:p>
      <w:pPr>
        <w:pStyle w:val="Heading1"/>
      </w:pPr>
      <w:r>
        <w:t xml:space="preserve">IV. Summary</w:t>
      </w:r>
    </w:p>
    <w:p>
      <w:pPr>
        <w:spacing w:after="80"/>
      </w:pPr>
      <w:r>
        <w:t xml:space="preserve">At present, the client demonstrates an emerging AAC-supported communication profile, using the communication aid to request and comment, with two-symbol combinations emerging. Comprehension is developing and strongest with visual and AAC support.</w:t>
      </w:r>
    </w:p>
    <w:p>
      <w:pPr>
        <w:pStyle w:val="Heading1"/>
      </w:pPr>
      <w:r>
        <w:t xml:space="preserve">V. Recommendations</w:t>
      </w:r>
    </w:p>
    <w:p>
      <w:pPr>
        <w:pStyle w:val="ListParagraph"/>
        <w:numPr>
          <w:ilvl w:val="0"/>
          <w:numId w:val="2"/>
        </w:numPr>
      </w:pPr>
      <w:r>
        <w:t xml:space="preserve">Enrolment in regular AAC-focused intervention.</w:t>
      </w:r>
    </w:p>
    <w:p>
      <w:pPr>
        <w:pStyle w:val="ListParagraph"/>
        <w:numPr>
          <w:ilvl w:val="0"/>
          <w:numId w:val="2"/>
        </w:numPr>
      </w:pPr>
      <w:r>
        <w:t xml:space="preserve">Collaboration with occupational therapy for access and positioning.</w:t>
      </w:r>
    </w:p>
    <w:p>
      <w:pPr>
        <w:pStyle w:val="ListParagraph"/>
        <w:numPr>
          <w:ilvl w:val="0"/>
          <w:numId w:val="2"/>
        </w:numPr>
      </w:pPr>
      <w:r>
        <w:t xml:space="preserve">Caregiver and teacher coaching to support AAC across contexts.</w:t>
      </w:r>
    </w:p>
    <w:p>
      <w:pPr>
        <w:pStyle w:val="ListParagraph"/>
        <w:numPr>
          <w:ilvl w:val="0"/>
          <w:numId w:val="2"/>
        </w:numPr>
      </w:pPr>
      <w:r>
        <w:t xml:space="preserve">Review of device feature-matching after a structured block of sessions.</w:t>
      </w:r>
    </w:p>
    <w:p>
      <w:pPr>
        <w:pStyle w:val="Heading1"/>
      </w:pPr>
      <w:r>
        <w:t xml:space="preserve">VI. Provisional diagnosis</w:t>
      </w:r>
    </w:p>
    <w:p>
      <w:pPr>
        <w:spacing w:after="80"/>
      </w:pPr>
      <w:r>
        <w:t xml:space="preserve">The profile is consistent with cerebral palsy with an associated communication profile; the child is an emerging AAC user.</w:t>
      </w:r>
    </w:p>
    <w:p>
      <w:pPr>
        <w:pStyle w:val="Heading1"/>
      </w:pPr>
      <w:r>
        <w:t xml:space="preserve">VII. Goals</w:t>
      </w:r>
    </w:p>
    <w:p>
      <w:pPr>
        <w:pStyle w:val="Heading2"/>
      </w:pPr>
      <w:r>
        <w:t xml:space="preserve">Short-term goals</w:t>
      </w:r>
    </w:p>
    <w:p>
      <w:pPr>
        <w:pStyle w:val="ListParagraph"/>
        <w:numPr>
          <w:ilvl w:val="0"/>
          <w:numId w:val="2"/>
        </w:numPr>
      </w:pPr>
      <w:r>
        <w:t xml:space="preserve">The child will navigate to target vocabulary on the communication aid with reducing support.</w:t>
      </w:r>
    </w:p>
    <w:p>
      <w:pPr>
        <w:pStyle w:val="ListParagraph"/>
        <w:numPr>
          <w:ilvl w:val="0"/>
          <w:numId w:val="2"/>
        </w:numPr>
      </w:pPr>
      <w:r>
        <w:t xml:space="preserve">The child will combine two symbols to request and comment within routines.</w:t>
      </w:r>
    </w:p>
    <w:p>
      <w:pPr>
        <w:pStyle w:val="Heading2"/>
      </w:pPr>
      <w:r>
        <w:t xml:space="preserve">Long-term goals</w:t>
      </w:r>
    </w:p>
    <w:p>
      <w:pPr>
        <w:pStyle w:val="ListParagraph"/>
        <w:numPr>
          <w:ilvl w:val="0"/>
          <w:numId w:val="2"/>
        </w:numPr>
      </w:pPr>
      <w:r>
        <w:t xml:space="preserve">The child will use the communication aid functionally across home and school contexts.</w:t>
      </w:r>
    </w:p>
    <w:p>
      <w:pPr>
        <w:pStyle w:val="Heading1"/>
      </w:pPr>
      <w:r>
        <w:t xml:space="preserve">VIII. Signatures</w:t>
      </w:r>
    </w:p>
    <w:p>
      <w:pPr>
        <w:tabs>
          <w:tab w:val="right" w:pos="9026"/>
        </w:tabs>
        <w:spacing w:before="320"/>
      </w:pPr>
      <w:r>
        <w:rPr>
          <w:b/>
          <w:bCs/>
        </w:rPr>
        <w:t xml:space="preserve">Clinician (Student Trainee)</w:t>
      </w:r>
      <w:r>
        <w:rPr>
          <w:b/>
          <w:bCs/>
        </w:rPr>
        <w:t xml:space="preserve">	Clinical Supervisor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  <w:jc w:val="center"/>
    </w:pPr>
    <w:rPr>
      <w:rFonts w:ascii="Arial" w:cs="Arial" w:eastAsia="Arial" w:hAnsi="Arial"/>
      <w:b/>
      <w:bCs/>
      <w:sz w:val="30"/>
      <w:szCs w:val="3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2026-05-23T14:05:26.067Z</dcterms:created>
  <dcterms:modified xsi:type="dcterms:W3CDTF">2026-05-23T14:05:26.067Z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