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86DE" w14:textId="77777777" w:rsidR="00AB675F" w:rsidRPr="00943F41" w:rsidRDefault="00AB675F" w:rsidP="00AB675F">
      <w:pPr>
        <w:jc w:val="center"/>
        <w:rPr>
          <w:rFonts w:ascii="Times New Roman" w:hAnsi="Times New Roman" w:cs="Times New Roman"/>
          <w:b/>
          <w:bCs/>
          <w:i/>
          <w:iCs/>
        </w:rPr>
      </w:pPr>
      <w:bookmarkStart w:id="0" w:name="_Hlk146726434"/>
      <w:r w:rsidRPr="00943F41">
        <w:rPr>
          <w:rFonts w:ascii="Times New Roman" w:hAnsi="Times New Roman" w:cs="Times New Roman"/>
          <w:b/>
          <w:bCs/>
          <w:i/>
          <w:iCs/>
        </w:rPr>
        <w:t>Supplementary Information</w:t>
      </w:r>
    </w:p>
    <w:p w14:paraId="5D40C2B9" w14:textId="60BAA429" w:rsidR="00AB675F" w:rsidRPr="00AB675F" w:rsidRDefault="00AB675F" w:rsidP="00AB675F">
      <w:pPr>
        <w:jc w:val="center"/>
        <w:rPr>
          <w:rFonts w:ascii="Times New Roman" w:hAnsi="Times New Roman" w:cs="Times New Roman"/>
          <w:b/>
          <w:bCs/>
        </w:rPr>
      </w:pPr>
      <w:r w:rsidRPr="00AB675F">
        <w:rPr>
          <w:rFonts w:ascii="Times New Roman" w:hAnsi="Times New Roman" w:cs="Times New Roman"/>
          <w:b/>
          <w:bCs/>
        </w:rPr>
        <w:t>for</w:t>
      </w:r>
    </w:p>
    <w:p w14:paraId="4F831A4D" w14:textId="353C16BB" w:rsidR="00BF4C30" w:rsidRPr="00943F41" w:rsidRDefault="00BF4C30" w:rsidP="00AB6647">
      <w:pPr>
        <w:rPr>
          <w:rFonts w:ascii="Times New Roman" w:hAnsi="Times New Roman" w:cs="Times New Roman"/>
          <w:b/>
          <w:bCs/>
          <w:sz w:val="24"/>
          <w:szCs w:val="24"/>
        </w:rPr>
      </w:pPr>
      <w:r w:rsidRPr="00943F41">
        <w:rPr>
          <w:rFonts w:ascii="Times New Roman" w:hAnsi="Times New Roman" w:cs="Times New Roman"/>
          <w:b/>
          <w:bCs/>
          <w:sz w:val="24"/>
          <w:szCs w:val="24"/>
        </w:rPr>
        <w:t>Material Flow Analysis and Occupational Exposure Assessment in Additive Manufacturing End-of-Life Material Management</w:t>
      </w:r>
    </w:p>
    <w:p w14:paraId="2A84533D" w14:textId="7951BB15" w:rsidR="00AB6647" w:rsidRDefault="00AB6647" w:rsidP="00AB6647">
      <w:pPr>
        <w:rPr>
          <w:rFonts w:ascii="Times New Roman" w:hAnsi="Times New Roman" w:cs="Times New Roman"/>
        </w:rPr>
      </w:pPr>
      <w:r w:rsidRPr="000F58BD">
        <w:rPr>
          <w:rFonts w:ascii="Times New Roman" w:hAnsi="Times New Roman" w:cs="Times New Roman"/>
        </w:rPr>
        <w:t>John D. Chea</w:t>
      </w:r>
      <w:r w:rsidRPr="005D4DCE">
        <w:rPr>
          <w:rFonts w:ascii="Times New Roman" w:hAnsi="Times New Roman" w:cs="Times New Roman"/>
          <w:vertAlign w:val="superscript"/>
        </w:rPr>
        <w:t>1</w:t>
      </w:r>
      <w:r>
        <w:rPr>
          <w:rFonts w:ascii="Times New Roman" w:hAnsi="Times New Roman" w:cs="Times New Roman"/>
        </w:rPr>
        <w:t xml:space="preserve">, </w:t>
      </w:r>
      <w:r w:rsidRPr="000F58BD">
        <w:rPr>
          <w:rFonts w:ascii="Times New Roman" w:hAnsi="Times New Roman" w:cs="Times New Roman"/>
        </w:rPr>
        <w:t>Gerardo J. Ruiz-Mercado</w:t>
      </w:r>
      <w:r w:rsidRPr="005D4DCE">
        <w:rPr>
          <w:rFonts w:ascii="Times New Roman" w:hAnsi="Times New Roman" w:cs="Times New Roman"/>
          <w:vertAlign w:val="superscript"/>
        </w:rPr>
        <w:t>2,3</w:t>
      </w:r>
      <w:r>
        <w:rPr>
          <w:rFonts w:ascii="Times New Roman" w:hAnsi="Times New Roman" w:cs="Times New Roman"/>
          <w:vertAlign w:val="superscript"/>
        </w:rPr>
        <w:t>*</w:t>
      </w:r>
      <w:r>
        <w:rPr>
          <w:rFonts w:ascii="Times New Roman" w:hAnsi="Times New Roman" w:cs="Times New Roman"/>
        </w:rPr>
        <w:t>, Raymond L. Smith</w:t>
      </w:r>
      <w:r w:rsidRPr="00225610">
        <w:rPr>
          <w:rFonts w:ascii="Times New Roman" w:hAnsi="Times New Roman" w:cs="Times New Roman"/>
          <w:vertAlign w:val="superscript"/>
        </w:rPr>
        <w:t>2</w:t>
      </w:r>
      <w:r>
        <w:rPr>
          <w:rFonts w:ascii="Times New Roman" w:hAnsi="Times New Roman" w:cs="Times New Roman"/>
        </w:rPr>
        <w:t>, David Meyer</w:t>
      </w:r>
      <w:r w:rsidRPr="004F69BA">
        <w:rPr>
          <w:rFonts w:ascii="Times New Roman" w:hAnsi="Times New Roman" w:cs="Times New Roman"/>
          <w:vertAlign w:val="superscript"/>
        </w:rPr>
        <w:t>2</w:t>
      </w:r>
      <w:r>
        <w:rPr>
          <w:rFonts w:ascii="Times New Roman" w:hAnsi="Times New Roman" w:cs="Times New Roman"/>
        </w:rPr>
        <w:t xml:space="preserve">, </w:t>
      </w:r>
      <w:r w:rsidRPr="00ED556E">
        <w:rPr>
          <w:rFonts w:ascii="Times New Roman" w:hAnsi="Times New Roman" w:cs="Times New Roman"/>
        </w:rPr>
        <w:t>Michael Gonzalez</w:t>
      </w:r>
      <w:r w:rsidRPr="00ED556E">
        <w:rPr>
          <w:rFonts w:ascii="Times New Roman" w:hAnsi="Times New Roman" w:cs="Times New Roman"/>
          <w:vertAlign w:val="superscript"/>
        </w:rPr>
        <w:t>2</w:t>
      </w:r>
      <w:r>
        <w:rPr>
          <w:rFonts w:ascii="Times New Roman" w:hAnsi="Times New Roman" w:cs="Times New Roman"/>
        </w:rPr>
        <w:t>, a</w:t>
      </w:r>
      <w:r w:rsidRPr="00AB6647">
        <w:rPr>
          <w:rFonts w:ascii="Times New Roman" w:hAnsi="Times New Roman" w:cs="Times New Roman"/>
        </w:rPr>
        <w:t>nd William M</w:t>
      </w:r>
      <w:r>
        <w:rPr>
          <w:rFonts w:ascii="Times New Roman" w:hAnsi="Times New Roman" w:cs="Times New Roman"/>
        </w:rPr>
        <w:t>.</w:t>
      </w:r>
      <w:r w:rsidRPr="00AB6647">
        <w:rPr>
          <w:rFonts w:ascii="Times New Roman" w:hAnsi="Times New Roman" w:cs="Times New Roman"/>
        </w:rPr>
        <w:t xml:space="preserve"> Barrett</w:t>
      </w:r>
      <w:r w:rsidRPr="00AB6647">
        <w:rPr>
          <w:rFonts w:ascii="Times New Roman" w:hAnsi="Times New Roman" w:cs="Times New Roman"/>
          <w:vertAlign w:val="superscript"/>
        </w:rPr>
        <w:t>2</w:t>
      </w:r>
    </w:p>
    <w:bookmarkEnd w:id="0"/>
    <w:p w14:paraId="74771E5E" w14:textId="77777777" w:rsidR="00B66405" w:rsidRPr="00B66405" w:rsidRDefault="00B66405" w:rsidP="00B66405">
      <w:pPr>
        <w:spacing w:after="0" w:line="240" w:lineRule="auto"/>
        <w:rPr>
          <w:rFonts w:ascii="Times New Roman" w:eastAsia="Times New Roman" w:hAnsi="Times New Roman" w:cs="Times New Roman"/>
          <w:color w:val="000000"/>
          <w:sz w:val="20"/>
          <w:szCs w:val="20"/>
        </w:rPr>
      </w:pPr>
      <w:r w:rsidRPr="00B66405">
        <w:rPr>
          <w:rFonts w:ascii="Times New Roman" w:eastAsia="Times New Roman" w:hAnsi="Times New Roman" w:cs="Times New Roman"/>
          <w:color w:val="000000"/>
          <w:sz w:val="20"/>
          <w:szCs w:val="20"/>
          <w:vertAlign w:val="superscript"/>
        </w:rPr>
        <w:t>1</w:t>
      </w:r>
      <w:r w:rsidRPr="00B66405">
        <w:rPr>
          <w:rFonts w:ascii="Times New Roman" w:eastAsia="Times New Roman" w:hAnsi="Times New Roman" w:cs="Times New Roman"/>
          <w:color w:val="000000"/>
          <w:sz w:val="20"/>
          <w:szCs w:val="20"/>
        </w:rPr>
        <w:t xml:space="preserve"> Oak Ridge Institute for Science and Education, hosted by Office of Research &amp; Development, US Environmental Protection Agency, Cincinnati, OH 45268, USA</w:t>
      </w:r>
    </w:p>
    <w:p w14:paraId="18D4EA5F" w14:textId="77777777" w:rsidR="00B66405" w:rsidRPr="00B66405" w:rsidRDefault="00B66405" w:rsidP="00B66405">
      <w:pPr>
        <w:spacing w:after="0"/>
        <w:rPr>
          <w:rFonts w:ascii="Times New Roman" w:eastAsia="Times New Roman" w:hAnsi="Times New Roman" w:cs="Times New Roman"/>
          <w:color w:val="000000"/>
          <w:sz w:val="20"/>
          <w:szCs w:val="20"/>
        </w:rPr>
      </w:pPr>
      <w:r w:rsidRPr="00B66405">
        <w:rPr>
          <w:rFonts w:ascii="Times New Roman" w:eastAsia="Times New Roman" w:hAnsi="Times New Roman" w:cs="Times New Roman"/>
          <w:color w:val="000000"/>
          <w:sz w:val="20"/>
          <w:szCs w:val="20"/>
          <w:vertAlign w:val="superscript"/>
        </w:rPr>
        <w:t>2</w:t>
      </w:r>
      <w:r w:rsidRPr="00B66405">
        <w:rPr>
          <w:rFonts w:ascii="Times New Roman" w:hAnsi="Times New Roman" w:cs="Times New Roman"/>
          <w:sz w:val="20"/>
          <w:szCs w:val="20"/>
        </w:rPr>
        <w:t xml:space="preserve"> </w:t>
      </w:r>
      <w:r w:rsidRPr="00B66405">
        <w:rPr>
          <w:rFonts w:ascii="Times New Roman" w:eastAsia="Times New Roman" w:hAnsi="Times New Roman" w:cs="Times New Roman"/>
          <w:color w:val="000000"/>
          <w:sz w:val="20"/>
          <w:szCs w:val="20"/>
        </w:rPr>
        <w:t xml:space="preserve">Office of Research &amp; Development, US Environmental Protection Agency, Cincinnati, OH, 45268, USA </w:t>
      </w:r>
    </w:p>
    <w:p w14:paraId="0A97C627" w14:textId="4D0F2975" w:rsidR="00B66405" w:rsidRDefault="00B66405" w:rsidP="00B66405">
      <w:pPr>
        <w:spacing w:after="0"/>
        <w:rPr>
          <w:rFonts w:ascii="Times New Roman" w:eastAsia="Times New Roman" w:hAnsi="Times New Roman" w:cs="Times New Roman"/>
          <w:color w:val="000000"/>
          <w:sz w:val="20"/>
          <w:szCs w:val="20"/>
          <w:lang w:val="es-US"/>
        </w:rPr>
      </w:pPr>
      <w:r w:rsidRPr="00B66405">
        <w:rPr>
          <w:rFonts w:ascii="Times New Roman" w:hAnsi="Times New Roman" w:cs="Times New Roman"/>
          <w:sz w:val="20"/>
          <w:szCs w:val="20"/>
          <w:vertAlign w:val="superscript"/>
          <w:lang w:val="es-US"/>
        </w:rPr>
        <w:t xml:space="preserve">3 </w:t>
      </w:r>
      <w:r w:rsidRPr="00B66405">
        <w:rPr>
          <w:rFonts w:ascii="Times New Roman" w:eastAsia="Times New Roman" w:hAnsi="Times New Roman" w:cs="Times New Roman"/>
          <w:color w:val="000000"/>
          <w:sz w:val="20"/>
          <w:szCs w:val="20"/>
          <w:lang w:val="es-US"/>
        </w:rPr>
        <w:t>Chemical Engineering Graduate Program, Universidad del Atlántico, Puerto Colombia 080007, Colombia</w:t>
      </w:r>
    </w:p>
    <w:p w14:paraId="43EC8956" w14:textId="3BEA28AB" w:rsidR="00B66405" w:rsidRDefault="00B66405" w:rsidP="00B66405">
      <w:pPr>
        <w:spacing w:after="0"/>
        <w:rPr>
          <w:rFonts w:ascii="Times New Roman" w:eastAsia="Times New Roman" w:hAnsi="Times New Roman" w:cs="Times New Roman"/>
          <w:color w:val="000000"/>
          <w:sz w:val="20"/>
          <w:szCs w:val="20"/>
          <w:lang w:val="es-US"/>
        </w:rPr>
      </w:pPr>
    </w:p>
    <w:p w14:paraId="6E91C269" w14:textId="5E7777B3" w:rsidR="00B66405" w:rsidRDefault="00B66405" w:rsidP="00B66405">
      <w:pPr>
        <w:spacing w:after="0"/>
        <w:rPr>
          <w:rFonts w:ascii="Times New Roman" w:eastAsia="Times New Roman" w:hAnsi="Times New Roman" w:cs="Times New Roman"/>
          <w:color w:val="000000"/>
          <w:sz w:val="20"/>
          <w:szCs w:val="20"/>
          <w:lang w:val="es-US"/>
        </w:rPr>
      </w:pPr>
      <w:r>
        <w:rPr>
          <w:rFonts w:ascii="Times New Roman" w:eastAsia="Times New Roman" w:hAnsi="Times New Roman" w:cs="Times New Roman"/>
          <w:color w:val="000000"/>
          <w:sz w:val="20"/>
          <w:szCs w:val="20"/>
          <w:lang w:val="es-US"/>
        </w:rPr>
        <w:t>Corresponding Author: Gerardo J. Ruiz-Mercado</w:t>
      </w:r>
    </w:p>
    <w:p w14:paraId="0795757C" w14:textId="75979276" w:rsidR="00B66405" w:rsidRDefault="00B66405" w:rsidP="00B66405">
      <w:pPr>
        <w:spacing w:after="0"/>
        <w:rPr>
          <w:rFonts w:ascii="Times New Roman" w:eastAsia="Times New Roman" w:hAnsi="Times New Roman" w:cs="Times New Roman"/>
          <w:color w:val="000000"/>
          <w:sz w:val="20"/>
          <w:szCs w:val="20"/>
          <w:lang w:val="es-US"/>
        </w:rPr>
      </w:pPr>
      <w:r>
        <w:rPr>
          <w:rFonts w:ascii="Times New Roman" w:eastAsia="Times New Roman" w:hAnsi="Times New Roman" w:cs="Times New Roman"/>
          <w:color w:val="000000"/>
          <w:sz w:val="20"/>
          <w:szCs w:val="20"/>
          <w:lang w:val="es-US"/>
        </w:rPr>
        <w:t xml:space="preserve">Email: </w:t>
      </w:r>
      <w:hyperlink r:id="rId11" w:history="1">
        <w:r w:rsidRPr="00EC24E7">
          <w:rPr>
            <w:rStyle w:val="Hyperlink"/>
            <w:rFonts w:ascii="Times New Roman" w:eastAsia="Times New Roman" w:hAnsi="Times New Roman" w:cs="Times New Roman"/>
            <w:sz w:val="20"/>
            <w:szCs w:val="20"/>
            <w:lang w:val="es-US"/>
          </w:rPr>
          <w:t>Ruiz-Mercado.Gerardo@epa.gov</w:t>
        </w:r>
      </w:hyperlink>
    </w:p>
    <w:p w14:paraId="2422DFF1" w14:textId="77777777" w:rsidR="00B66405" w:rsidRPr="00B66405" w:rsidRDefault="00B66405" w:rsidP="00B66405">
      <w:pPr>
        <w:spacing w:after="0"/>
        <w:rPr>
          <w:rFonts w:ascii="Times New Roman" w:eastAsia="Times New Roman" w:hAnsi="Times New Roman" w:cs="Times New Roman"/>
          <w:color w:val="000000"/>
          <w:sz w:val="20"/>
          <w:szCs w:val="20"/>
          <w:lang w:val="es-US"/>
        </w:rPr>
      </w:pPr>
    </w:p>
    <w:p w14:paraId="2C2CE39C" w14:textId="77777777" w:rsidR="00AB675F" w:rsidRDefault="00AB675F" w:rsidP="00AB675F">
      <w:pPr>
        <w:spacing w:after="0" w:line="240" w:lineRule="auto"/>
        <w:rPr>
          <w:rFonts w:ascii="Times New Roman" w:hAnsi="Times New Roman" w:cs="Times New Roman"/>
        </w:rPr>
      </w:pPr>
    </w:p>
    <w:p w14:paraId="72DF3D40" w14:textId="5A3130E0" w:rsidR="00AB675F" w:rsidRPr="00AB675F" w:rsidRDefault="00AB675F" w:rsidP="00AB675F">
      <w:pPr>
        <w:spacing w:after="0" w:line="240" w:lineRule="auto"/>
        <w:rPr>
          <w:rFonts w:ascii="Times New Roman" w:hAnsi="Times New Roman" w:cs="Times New Roman"/>
        </w:rPr>
      </w:pPr>
      <w:r w:rsidRPr="00AB675F">
        <w:rPr>
          <w:rFonts w:ascii="Times New Roman" w:hAnsi="Times New Roman" w:cs="Times New Roman"/>
        </w:rPr>
        <w:t xml:space="preserve">The following are included as supporting information for this paper:  </w:t>
      </w:r>
    </w:p>
    <w:p w14:paraId="4FBF82E3" w14:textId="72089262" w:rsidR="00AB675F" w:rsidRPr="00AB675F" w:rsidRDefault="00AB675F" w:rsidP="00AB675F">
      <w:pPr>
        <w:spacing w:after="0" w:line="240" w:lineRule="auto"/>
        <w:rPr>
          <w:rFonts w:ascii="Times New Roman" w:hAnsi="Times New Roman" w:cs="Times New Roman"/>
        </w:rPr>
      </w:pPr>
      <w:r w:rsidRPr="00AB675F">
        <w:rPr>
          <w:rFonts w:ascii="Times New Roman" w:hAnsi="Times New Roman" w:cs="Times New Roman"/>
        </w:rPr>
        <w:t xml:space="preserve">Number of pages: </w:t>
      </w:r>
      <w:r>
        <w:rPr>
          <w:rFonts w:ascii="Times New Roman" w:hAnsi="Times New Roman" w:cs="Times New Roman"/>
        </w:rPr>
        <w:t>10</w:t>
      </w:r>
      <w:r w:rsidRPr="00AB675F">
        <w:rPr>
          <w:rFonts w:ascii="Times New Roman" w:hAnsi="Times New Roman" w:cs="Times New Roman"/>
        </w:rPr>
        <w:t xml:space="preserve">  </w:t>
      </w:r>
    </w:p>
    <w:p w14:paraId="5A5F899F" w14:textId="05234527" w:rsidR="00AB675F" w:rsidRDefault="00AB675F" w:rsidP="00AB675F">
      <w:pPr>
        <w:spacing w:after="0" w:line="240" w:lineRule="auto"/>
        <w:rPr>
          <w:rFonts w:ascii="Times New Roman" w:hAnsi="Times New Roman" w:cs="Times New Roman"/>
          <w:b/>
          <w:bCs/>
        </w:rPr>
      </w:pPr>
      <w:r w:rsidRPr="00AB675F">
        <w:rPr>
          <w:rFonts w:ascii="Times New Roman" w:hAnsi="Times New Roman" w:cs="Times New Roman"/>
        </w:rPr>
        <w:t xml:space="preserve">Supplementary Tables: </w:t>
      </w:r>
      <w:r>
        <w:rPr>
          <w:rFonts w:ascii="Times New Roman" w:hAnsi="Times New Roman" w:cs="Times New Roman"/>
        </w:rPr>
        <w:t>5</w:t>
      </w:r>
      <w:r w:rsidRPr="00AB675F">
        <w:rPr>
          <w:rFonts w:ascii="Times New Roman" w:hAnsi="Times New Roman" w:cs="Times New Roman"/>
          <w:b/>
          <w:bCs/>
        </w:rPr>
        <w:t xml:space="preserve"> </w:t>
      </w:r>
      <w:r>
        <w:rPr>
          <w:rFonts w:ascii="Times New Roman" w:hAnsi="Times New Roman" w:cs="Times New Roman"/>
          <w:b/>
          <w:bCs/>
        </w:rPr>
        <w:br w:type="page"/>
      </w:r>
    </w:p>
    <w:p w14:paraId="2CC132FF" w14:textId="772ED2F2" w:rsidR="00526F3C" w:rsidRPr="000F58BD" w:rsidRDefault="00526F3C" w:rsidP="00526F3C">
      <w:pPr>
        <w:rPr>
          <w:rFonts w:ascii="Times New Roman" w:hAnsi="Times New Roman" w:cs="Times New Roman"/>
        </w:rPr>
      </w:pPr>
      <w:r w:rsidRPr="000F58BD">
        <w:rPr>
          <w:rFonts w:ascii="Times New Roman" w:hAnsi="Times New Roman" w:cs="Times New Roman"/>
        </w:rPr>
        <w:lastRenderedPageBreak/>
        <w:t xml:space="preserve">Table </w:t>
      </w:r>
      <w:r>
        <w:rPr>
          <w:rFonts w:ascii="Times New Roman" w:hAnsi="Times New Roman" w:cs="Times New Roman"/>
        </w:rPr>
        <w:t>S1</w:t>
      </w:r>
      <w:r w:rsidRPr="000F58BD">
        <w:rPr>
          <w:rFonts w:ascii="Times New Roman" w:hAnsi="Times New Roman" w:cs="Times New Roman"/>
        </w:rPr>
        <w:t xml:space="preserve">. </w:t>
      </w:r>
      <w:r>
        <w:rPr>
          <w:rFonts w:ascii="Times New Roman" w:hAnsi="Times New Roman" w:cs="Times New Roman"/>
        </w:rPr>
        <w:t>Potential materials entering end-of-life material management contributed by additive manufacturing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5"/>
        <w:gridCol w:w="1821"/>
        <w:gridCol w:w="1424"/>
        <w:gridCol w:w="2450"/>
      </w:tblGrid>
      <w:tr w:rsidR="00526F3C" w:rsidRPr="00E90B48" w14:paraId="5C65E0BF" w14:textId="77777777" w:rsidTr="00E90B48">
        <w:trPr>
          <w:trHeight w:val="188"/>
        </w:trPr>
        <w:tc>
          <w:tcPr>
            <w:tcW w:w="3665" w:type="dxa"/>
            <w:tcBorders>
              <w:top w:val="single" w:sz="4" w:space="0" w:color="auto"/>
              <w:bottom w:val="single" w:sz="4" w:space="0" w:color="auto"/>
            </w:tcBorders>
          </w:tcPr>
          <w:p w14:paraId="0ACE3037"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b/>
                <w:bCs/>
                <w:sz w:val="20"/>
                <w:szCs w:val="20"/>
              </w:rPr>
              <w:t>Substance</w:t>
            </w:r>
          </w:p>
        </w:tc>
        <w:tc>
          <w:tcPr>
            <w:tcW w:w="1821" w:type="dxa"/>
            <w:tcBorders>
              <w:top w:val="single" w:sz="4" w:space="0" w:color="auto"/>
              <w:bottom w:val="single" w:sz="4" w:space="0" w:color="auto"/>
            </w:tcBorders>
          </w:tcPr>
          <w:p w14:paraId="231C5DB6"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b/>
                <w:bCs/>
                <w:sz w:val="20"/>
                <w:szCs w:val="20"/>
              </w:rPr>
              <w:t>Material Type</w:t>
            </w:r>
          </w:p>
        </w:tc>
        <w:tc>
          <w:tcPr>
            <w:tcW w:w="1424" w:type="dxa"/>
            <w:tcBorders>
              <w:top w:val="single" w:sz="4" w:space="0" w:color="auto"/>
              <w:bottom w:val="single" w:sz="4" w:space="0" w:color="auto"/>
            </w:tcBorders>
          </w:tcPr>
          <w:p w14:paraId="1243DDA5" w14:textId="77777777" w:rsidR="00526F3C" w:rsidRPr="00E90B48" w:rsidRDefault="00526F3C" w:rsidP="00EB6C79">
            <w:pPr>
              <w:rPr>
                <w:rFonts w:ascii="Times New Roman" w:hAnsi="Times New Roman" w:cs="Times New Roman"/>
                <w:b/>
                <w:bCs/>
                <w:sz w:val="20"/>
                <w:szCs w:val="20"/>
              </w:rPr>
            </w:pPr>
            <w:r w:rsidRPr="00E90B48">
              <w:rPr>
                <w:rFonts w:ascii="Times New Roman" w:hAnsi="Times New Roman" w:cs="Times New Roman"/>
                <w:b/>
                <w:bCs/>
                <w:sz w:val="20"/>
                <w:szCs w:val="20"/>
              </w:rPr>
              <w:t>State (Solid/Liquid)</w:t>
            </w:r>
          </w:p>
        </w:tc>
        <w:tc>
          <w:tcPr>
            <w:tcW w:w="2450" w:type="dxa"/>
            <w:tcBorders>
              <w:top w:val="single" w:sz="4" w:space="0" w:color="auto"/>
              <w:bottom w:val="single" w:sz="4" w:space="0" w:color="auto"/>
            </w:tcBorders>
          </w:tcPr>
          <w:p w14:paraId="509AC434" w14:textId="4D1998BC" w:rsidR="00526F3C" w:rsidRPr="00E90B48" w:rsidRDefault="00981C3B" w:rsidP="00EB6C79">
            <w:pPr>
              <w:rPr>
                <w:rFonts w:ascii="Times New Roman" w:hAnsi="Times New Roman" w:cs="Times New Roman"/>
                <w:b/>
                <w:bCs/>
                <w:sz w:val="20"/>
                <w:szCs w:val="20"/>
              </w:rPr>
            </w:pPr>
            <w:r>
              <w:rPr>
                <w:rFonts w:ascii="Times New Roman" w:hAnsi="Times New Roman" w:cs="Times New Roman"/>
                <w:b/>
                <w:bCs/>
                <w:sz w:val="20"/>
                <w:szCs w:val="20"/>
              </w:rPr>
              <w:t>Additive Manufacturing Categories</w:t>
            </w:r>
          </w:p>
        </w:tc>
      </w:tr>
      <w:tr w:rsidR="00526F3C" w:rsidRPr="00E90B48" w14:paraId="3FA6E544" w14:textId="77777777" w:rsidTr="00CC6FFC">
        <w:trPr>
          <w:trHeight w:val="208"/>
        </w:trPr>
        <w:tc>
          <w:tcPr>
            <w:tcW w:w="3665" w:type="dxa"/>
            <w:tcBorders>
              <w:top w:val="single" w:sz="4" w:space="0" w:color="auto"/>
            </w:tcBorders>
          </w:tcPr>
          <w:p w14:paraId="4B6BE1C4" w14:textId="62B68903"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 xml:space="preserve">Acrylic Styrene </w:t>
            </w:r>
            <w:r w:rsidR="00835E13">
              <w:rPr>
                <w:rFonts w:ascii="Times New Roman" w:hAnsi="Times New Roman" w:cs="Times New Roman"/>
                <w:color w:val="000000"/>
                <w:sz w:val="20"/>
                <w:szCs w:val="20"/>
              </w:rPr>
              <w:t>Acrylate</w:t>
            </w:r>
          </w:p>
        </w:tc>
        <w:tc>
          <w:tcPr>
            <w:tcW w:w="1821" w:type="dxa"/>
            <w:tcBorders>
              <w:top w:val="single" w:sz="4" w:space="0" w:color="auto"/>
            </w:tcBorders>
          </w:tcPr>
          <w:p w14:paraId="04C10901"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Borders>
              <w:top w:val="single" w:sz="4" w:space="0" w:color="auto"/>
            </w:tcBorders>
          </w:tcPr>
          <w:p w14:paraId="7C8314F2"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Borders>
              <w:top w:val="single" w:sz="4" w:space="0" w:color="auto"/>
            </w:tcBorders>
          </w:tcPr>
          <w:p w14:paraId="4BC780D9" w14:textId="2F4DD908" w:rsidR="00526F3C" w:rsidRPr="00E90B48" w:rsidRDefault="00184D27" w:rsidP="00CC6FFC">
            <w:pPr>
              <w:rPr>
                <w:rFonts w:ascii="Times New Roman" w:hAnsi="Times New Roman" w:cs="Times New Roman"/>
                <w:b/>
                <w:bCs/>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40253638" w14:textId="77777777" w:rsidTr="00CC6FFC">
        <w:trPr>
          <w:trHeight w:val="126"/>
        </w:trPr>
        <w:tc>
          <w:tcPr>
            <w:tcW w:w="3665" w:type="dxa"/>
          </w:tcPr>
          <w:p w14:paraId="00B632C8"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Acrylonitrile Butadiene Styrene</w:t>
            </w:r>
          </w:p>
        </w:tc>
        <w:tc>
          <w:tcPr>
            <w:tcW w:w="1821" w:type="dxa"/>
          </w:tcPr>
          <w:p w14:paraId="68C6C44C"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2C6586CE"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4DF1610E" w14:textId="063E3225" w:rsidR="00526F3C" w:rsidRPr="00E90B48" w:rsidRDefault="0005128B" w:rsidP="00CC6FFC">
            <w:pPr>
              <w:rPr>
                <w:rFonts w:ascii="Times New Roman" w:hAnsi="Times New Roman" w:cs="Times New Roman"/>
                <w:b/>
                <w:bCs/>
                <w:sz w:val="20"/>
                <w:szCs w:val="20"/>
              </w:rPr>
            </w:pPr>
            <w:r>
              <w:rPr>
                <w:rFonts w:ascii="Times New Roman" w:hAnsi="Times New Roman" w:cs="Times New Roman"/>
                <w:sz w:val="20"/>
                <w:szCs w:val="20"/>
              </w:rPr>
              <w:t>BJ</w:t>
            </w:r>
            <w:r w:rsidR="008712B0">
              <w:rPr>
                <w:rFonts w:ascii="Times New Roman" w:hAnsi="Times New Roman" w:cs="Times New Roman"/>
                <w:sz w:val="20"/>
                <w:szCs w:val="20"/>
              </w:rPr>
              <w:t>T</w:t>
            </w:r>
            <w:r>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7EE5BD71" w14:textId="77777777" w:rsidTr="00CC6FFC">
        <w:trPr>
          <w:trHeight w:val="218"/>
        </w:trPr>
        <w:tc>
          <w:tcPr>
            <w:tcW w:w="3665" w:type="dxa"/>
          </w:tcPr>
          <w:p w14:paraId="6E9DDDE7"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Alumide</w:t>
            </w:r>
          </w:p>
        </w:tc>
        <w:tc>
          <w:tcPr>
            <w:tcW w:w="1821" w:type="dxa"/>
          </w:tcPr>
          <w:p w14:paraId="3956E5C6"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Composite</w:t>
            </w:r>
          </w:p>
        </w:tc>
        <w:tc>
          <w:tcPr>
            <w:tcW w:w="1424" w:type="dxa"/>
          </w:tcPr>
          <w:p w14:paraId="55B9A456"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4DE2550D" w14:textId="54E67730" w:rsidR="00526F3C" w:rsidRPr="00E90B48" w:rsidRDefault="00184D27" w:rsidP="00CC6FFC">
            <w:pPr>
              <w:rPr>
                <w:rFonts w:ascii="Times New Roman" w:hAnsi="Times New Roman" w:cs="Times New Roman"/>
                <w:b/>
                <w:bCs/>
                <w:sz w:val="20"/>
                <w:szCs w:val="20"/>
              </w:rPr>
            </w:pPr>
            <w:r>
              <w:rPr>
                <w:rFonts w:ascii="Times New Roman" w:hAnsi="Times New Roman" w:cs="Times New Roman"/>
                <w:sz w:val="20"/>
                <w:szCs w:val="20"/>
              </w:rPr>
              <w:t>PBF</w:t>
            </w:r>
          </w:p>
        </w:tc>
      </w:tr>
      <w:tr w:rsidR="00526F3C" w:rsidRPr="00E90B48" w14:paraId="069B6BE4" w14:textId="77777777" w:rsidTr="00CC6FFC">
        <w:trPr>
          <w:trHeight w:val="86"/>
        </w:trPr>
        <w:tc>
          <w:tcPr>
            <w:tcW w:w="3665" w:type="dxa"/>
          </w:tcPr>
          <w:p w14:paraId="4EA1A391"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Alumina Silica Ceramic Powder</w:t>
            </w:r>
          </w:p>
        </w:tc>
        <w:tc>
          <w:tcPr>
            <w:tcW w:w="1821" w:type="dxa"/>
          </w:tcPr>
          <w:p w14:paraId="2A0CD3E9"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Ceramic</w:t>
            </w:r>
          </w:p>
        </w:tc>
        <w:tc>
          <w:tcPr>
            <w:tcW w:w="1424" w:type="dxa"/>
          </w:tcPr>
          <w:p w14:paraId="492A4A24"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766B1F44" w14:textId="5C2AE83C" w:rsidR="00526F3C" w:rsidRPr="00E90B48" w:rsidRDefault="003E48A0" w:rsidP="00CC6FFC">
            <w:pPr>
              <w:rPr>
                <w:rFonts w:ascii="Times New Roman" w:hAnsi="Times New Roman" w:cs="Times New Roman"/>
                <w:sz w:val="20"/>
                <w:szCs w:val="20"/>
              </w:rPr>
            </w:pPr>
            <w:r>
              <w:rPr>
                <w:rFonts w:ascii="Times New Roman" w:hAnsi="Times New Roman" w:cs="Times New Roman"/>
                <w:sz w:val="20"/>
                <w:szCs w:val="20"/>
              </w:rPr>
              <w:t>PBF</w:t>
            </w:r>
          </w:p>
        </w:tc>
      </w:tr>
      <w:tr w:rsidR="00526F3C" w:rsidRPr="00E90B48" w14:paraId="1156ABCD" w14:textId="77777777" w:rsidTr="00CC6FFC">
        <w:trPr>
          <w:trHeight w:val="218"/>
        </w:trPr>
        <w:tc>
          <w:tcPr>
            <w:tcW w:w="3665" w:type="dxa"/>
          </w:tcPr>
          <w:p w14:paraId="1386CACB"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Aluminum</w:t>
            </w:r>
          </w:p>
        </w:tc>
        <w:tc>
          <w:tcPr>
            <w:tcW w:w="1821" w:type="dxa"/>
          </w:tcPr>
          <w:p w14:paraId="351E93BB"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7116396F"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7CA6429E" w14:textId="1B166759" w:rsidR="00526F3C" w:rsidRPr="00E90B48" w:rsidRDefault="003E48A0" w:rsidP="00CC6FFC">
            <w:pPr>
              <w:rPr>
                <w:rFonts w:ascii="Times New Roman" w:hAnsi="Times New Roman" w:cs="Times New Roman"/>
                <w:b/>
                <w:bCs/>
                <w:sz w:val="20"/>
                <w:szCs w:val="20"/>
              </w:rPr>
            </w:pPr>
            <w:r>
              <w:rPr>
                <w:rFonts w:ascii="Times New Roman" w:hAnsi="Times New Roman" w:cs="Times New Roman"/>
                <w:sz w:val="20"/>
                <w:szCs w:val="20"/>
              </w:rPr>
              <w:t>DED/</w:t>
            </w:r>
            <w:r w:rsidR="00184D27">
              <w:rPr>
                <w:rFonts w:ascii="Times New Roman" w:hAnsi="Times New Roman" w:cs="Times New Roman"/>
                <w:sz w:val="20"/>
                <w:szCs w:val="20"/>
              </w:rPr>
              <w:t>ME</w:t>
            </w:r>
            <w:r w:rsidR="008712B0">
              <w:rPr>
                <w:rFonts w:ascii="Times New Roman" w:hAnsi="Times New Roman" w:cs="Times New Roman"/>
                <w:sz w:val="20"/>
                <w:szCs w:val="20"/>
              </w:rPr>
              <w:t>X</w:t>
            </w:r>
            <w:r w:rsidR="00526F3C" w:rsidRPr="00E90B48">
              <w:rPr>
                <w:rFonts w:ascii="Times New Roman" w:hAnsi="Times New Roman" w:cs="Times New Roman"/>
                <w:sz w:val="20"/>
                <w:szCs w:val="20"/>
              </w:rPr>
              <w:t>/</w:t>
            </w:r>
            <w:r w:rsidR="00184D27">
              <w:rPr>
                <w:rFonts w:ascii="Times New Roman" w:hAnsi="Times New Roman" w:cs="Times New Roman"/>
                <w:sz w:val="20"/>
                <w:szCs w:val="20"/>
              </w:rPr>
              <w:t>PBF</w:t>
            </w:r>
          </w:p>
        </w:tc>
      </w:tr>
      <w:tr w:rsidR="00526F3C" w:rsidRPr="00E90B48" w14:paraId="6F55B0B4" w14:textId="77777777" w:rsidTr="00CC6FFC">
        <w:trPr>
          <w:trHeight w:val="208"/>
        </w:trPr>
        <w:tc>
          <w:tcPr>
            <w:tcW w:w="3665" w:type="dxa"/>
          </w:tcPr>
          <w:p w14:paraId="45098973"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Brass</w:t>
            </w:r>
          </w:p>
        </w:tc>
        <w:tc>
          <w:tcPr>
            <w:tcW w:w="1821" w:type="dxa"/>
          </w:tcPr>
          <w:p w14:paraId="19EAE08A"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62B4C6DA"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4C3D864A" w14:textId="458773C2" w:rsidR="00526F3C" w:rsidRPr="00E90B48" w:rsidRDefault="00184D27" w:rsidP="00CC6FFC">
            <w:pPr>
              <w:rPr>
                <w:rFonts w:ascii="Times New Roman" w:hAnsi="Times New Roman" w:cs="Times New Roman"/>
                <w:b/>
                <w:bCs/>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11651C4E" w14:textId="77777777" w:rsidTr="00CC6FFC">
        <w:trPr>
          <w:trHeight w:val="218"/>
        </w:trPr>
        <w:tc>
          <w:tcPr>
            <w:tcW w:w="3665" w:type="dxa"/>
          </w:tcPr>
          <w:p w14:paraId="4568D1D7"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Bronze</w:t>
            </w:r>
          </w:p>
        </w:tc>
        <w:tc>
          <w:tcPr>
            <w:tcW w:w="1821" w:type="dxa"/>
          </w:tcPr>
          <w:p w14:paraId="61470709"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7CE5CD9E"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170E0F13" w14:textId="7870BCAE" w:rsidR="00526F3C" w:rsidRPr="00184D27" w:rsidRDefault="00184D27" w:rsidP="00CC6FFC">
            <w:pPr>
              <w:rPr>
                <w:rFonts w:ascii="Times New Roman" w:hAnsi="Times New Roman" w:cs="Times New Roman"/>
                <w:sz w:val="20"/>
                <w:szCs w:val="20"/>
              </w:rPr>
            </w:pPr>
            <w:r w:rsidRPr="00184D27">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70CCE994" w14:textId="77777777" w:rsidTr="00CC6FFC">
        <w:trPr>
          <w:trHeight w:val="208"/>
        </w:trPr>
        <w:tc>
          <w:tcPr>
            <w:tcW w:w="3665" w:type="dxa"/>
          </w:tcPr>
          <w:p w14:paraId="6EFB8BFD"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Carbon Fiber Filled Materials</w:t>
            </w:r>
          </w:p>
        </w:tc>
        <w:tc>
          <w:tcPr>
            <w:tcW w:w="1821" w:type="dxa"/>
          </w:tcPr>
          <w:p w14:paraId="433656D5"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16ADEED7"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29B07032" w14:textId="18034BEF" w:rsidR="00526F3C" w:rsidRPr="00E90B48" w:rsidRDefault="00184D27" w:rsidP="00CC6FFC">
            <w:pPr>
              <w:rPr>
                <w:rFonts w:ascii="Times New Roman" w:hAnsi="Times New Roman" w:cs="Times New Roman"/>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3EB4E516" w14:textId="77777777" w:rsidTr="00CC6FFC">
        <w:trPr>
          <w:trHeight w:val="156"/>
        </w:trPr>
        <w:tc>
          <w:tcPr>
            <w:tcW w:w="3665" w:type="dxa"/>
          </w:tcPr>
          <w:p w14:paraId="0029D48C"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Ceramic Resin</w:t>
            </w:r>
          </w:p>
        </w:tc>
        <w:tc>
          <w:tcPr>
            <w:tcW w:w="1821" w:type="dxa"/>
          </w:tcPr>
          <w:p w14:paraId="5FCBA30C"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tcPr>
          <w:p w14:paraId="223AF94D"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Liquid</w:t>
            </w:r>
          </w:p>
        </w:tc>
        <w:tc>
          <w:tcPr>
            <w:tcW w:w="2450" w:type="dxa"/>
          </w:tcPr>
          <w:p w14:paraId="4B7ABD16" w14:textId="75DC56F1" w:rsidR="00526F3C" w:rsidRPr="008712B0" w:rsidRDefault="008712B0" w:rsidP="00CC6FFC">
            <w:pPr>
              <w:rPr>
                <w:rFonts w:ascii="Times New Roman" w:hAnsi="Times New Roman" w:cs="Times New Roman"/>
                <w:sz w:val="20"/>
                <w:szCs w:val="20"/>
              </w:rPr>
            </w:pPr>
            <w:r w:rsidRPr="008712B0">
              <w:rPr>
                <w:rFonts w:ascii="Times New Roman" w:hAnsi="Times New Roman" w:cs="Times New Roman"/>
                <w:sz w:val="20"/>
                <w:szCs w:val="20"/>
              </w:rPr>
              <w:t>VPP</w:t>
            </w:r>
          </w:p>
        </w:tc>
      </w:tr>
      <w:tr w:rsidR="00526F3C" w:rsidRPr="00E90B48" w14:paraId="5B105B47" w14:textId="77777777" w:rsidTr="00CC6FFC">
        <w:trPr>
          <w:trHeight w:val="218"/>
        </w:trPr>
        <w:tc>
          <w:tcPr>
            <w:tcW w:w="3665" w:type="dxa"/>
          </w:tcPr>
          <w:p w14:paraId="3CC54CA4"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Clear Resin</w:t>
            </w:r>
          </w:p>
        </w:tc>
        <w:tc>
          <w:tcPr>
            <w:tcW w:w="1821" w:type="dxa"/>
          </w:tcPr>
          <w:p w14:paraId="781A0CA3"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tcPr>
          <w:p w14:paraId="1A63B9FC"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sz w:val="20"/>
                <w:szCs w:val="20"/>
              </w:rPr>
              <w:t>Liquid</w:t>
            </w:r>
          </w:p>
        </w:tc>
        <w:tc>
          <w:tcPr>
            <w:tcW w:w="2450" w:type="dxa"/>
          </w:tcPr>
          <w:p w14:paraId="7EE2BA41" w14:textId="2ED239C2" w:rsidR="00526F3C" w:rsidRPr="00E90B48" w:rsidRDefault="008712B0" w:rsidP="00CC6FFC">
            <w:pPr>
              <w:rPr>
                <w:rFonts w:ascii="Times New Roman" w:hAnsi="Times New Roman" w:cs="Times New Roman"/>
                <w:sz w:val="20"/>
                <w:szCs w:val="20"/>
              </w:rPr>
            </w:pPr>
            <w:r>
              <w:rPr>
                <w:rFonts w:ascii="Times New Roman" w:hAnsi="Times New Roman" w:cs="Times New Roman"/>
                <w:sz w:val="20"/>
                <w:szCs w:val="20"/>
              </w:rPr>
              <w:t>VPP</w:t>
            </w:r>
          </w:p>
        </w:tc>
      </w:tr>
      <w:tr w:rsidR="00526F3C" w:rsidRPr="00E90B48" w14:paraId="3C3F522E" w14:textId="77777777" w:rsidTr="00CC6FFC">
        <w:trPr>
          <w:trHeight w:val="116"/>
        </w:trPr>
        <w:tc>
          <w:tcPr>
            <w:tcW w:w="3665" w:type="dxa"/>
          </w:tcPr>
          <w:p w14:paraId="1D8AA2D0"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Cobalt Chrome Alloy</w:t>
            </w:r>
          </w:p>
        </w:tc>
        <w:tc>
          <w:tcPr>
            <w:tcW w:w="1821" w:type="dxa"/>
          </w:tcPr>
          <w:p w14:paraId="6A94CE3E"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69B901B4"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798346C8" w14:textId="71F52607" w:rsidR="00526F3C" w:rsidRPr="00E90B48" w:rsidRDefault="003E48A0" w:rsidP="00CC6FFC">
            <w:pPr>
              <w:rPr>
                <w:rFonts w:ascii="Times New Roman" w:hAnsi="Times New Roman" w:cs="Times New Roman"/>
                <w:sz w:val="20"/>
                <w:szCs w:val="20"/>
              </w:rPr>
            </w:pPr>
            <w:r>
              <w:rPr>
                <w:rFonts w:ascii="Times New Roman" w:hAnsi="Times New Roman" w:cs="Times New Roman"/>
                <w:sz w:val="20"/>
                <w:szCs w:val="20"/>
              </w:rPr>
              <w:t>DED/</w:t>
            </w:r>
            <w:r w:rsidR="00184D27">
              <w:rPr>
                <w:rFonts w:ascii="Times New Roman" w:hAnsi="Times New Roman" w:cs="Times New Roman"/>
                <w:sz w:val="20"/>
                <w:szCs w:val="20"/>
              </w:rPr>
              <w:t>PBF</w:t>
            </w:r>
          </w:p>
        </w:tc>
      </w:tr>
      <w:tr w:rsidR="00526F3C" w:rsidRPr="00E90B48" w14:paraId="718073DE" w14:textId="77777777" w:rsidTr="00CC6FFC">
        <w:trPr>
          <w:trHeight w:val="56"/>
        </w:trPr>
        <w:tc>
          <w:tcPr>
            <w:tcW w:w="3665" w:type="dxa"/>
          </w:tcPr>
          <w:p w14:paraId="64407B5C"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Composite (Carbon Fiber, Kevlar, Fiberglass)</w:t>
            </w:r>
          </w:p>
        </w:tc>
        <w:tc>
          <w:tcPr>
            <w:tcW w:w="1821" w:type="dxa"/>
          </w:tcPr>
          <w:p w14:paraId="18C971A9"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Composite</w:t>
            </w:r>
          </w:p>
        </w:tc>
        <w:tc>
          <w:tcPr>
            <w:tcW w:w="1424" w:type="dxa"/>
          </w:tcPr>
          <w:p w14:paraId="031A0FD4"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Solid</w:t>
            </w:r>
          </w:p>
        </w:tc>
        <w:tc>
          <w:tcPr>
            <w:tcW w:w="2450" w:type="dxa"/>
          </w:tcPr>
          <w:p w14:paraId="19DDEAAB" w14:textId="51FEA1FD" w:rsidR="00526F3C" w:rsidRPr="00184D27" w:rsidRDefault="00184D27" w:rsidP="00CC6FFC">
            <w:pPr>
              <w:rPr>
                <w:rFonts w:ascii="Times New Roman" w:hAnsi="Times New Roman" w:cs="Times New Roman"/>
                <w:sz w:val="20"/>
                <w:szCs w:val="20"/>
              </w:rPr>
            </w:pPr>
            <w:r w:rsidRPr="00184D27">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6E95BC68" w14:textId="77777777" w:rsidTr="00CC6FFC">
        <w:trPr>
          <w:trHeight w:val="208"/>
        </w:trPr>
        <w:tc>
          <w:tcPr>
            <w:tcW w:w="3665" w:type="dxa"/>
          </w:tcPr>
          <w:p w14:paraId="67EA0302" w14:textId="125B3911"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Conductive Filament (Carbon black,</w:t>
            </w:r>
            <w:r w:rsidR="00B23F2B">
              <w:rPr>
                <w:rFonts w:ascii="Times New Roman" w:hAnsi="Times New Roman" w:cs="Times New Roman"/>
                <w:color w:val="000000"/>
                <w:sz w:val="20"/>
                <w:szCs w:val="20"/>
              </w:rPr>
              <w:t xml:space="preserve"> carbon nanotube,</w:t>
            </w:r>
            <w:r w:rsidRPr="00E90B48">
              <w:rPr>
                <w:rFonts w:ascii="Times New Roman" w:hAnsi="Times New Roman" w:cs="Times New Roman"/>
                <w:color w:val="000000"/>
                <w:sz w:val="20"/>
                <w:szCs w:val="20"/>
              </w:rPr>
              <w:t xml:space="preserve"> graphene, metal additives)</w:t>
            </w:r>
          </w:p>
        </w:tc>
        <w:tc>
          <w:tcPr>
            <w:tcW w:w="1821" w:type="dxa"/>
          </w:tcPr>
          <w:p w14:paraId="17824B35" w14:textId="02B5EF44"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7C8BDDCF"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1CC938D3" w14:textId="309950EF" w:rsidR="00526F3C" w:rsidRPr="00E90B48" w:rsidRDefault="00184D27" w:rsidP="00CC6FFC">
            <w:pPr>
              <w:rPr>
                <w:rFonts w:ascii="Times New Roman" w:hAnsi="Times New Roman" w:cs="Times New Roman"/>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3410E359" w14:textId="77777777" w:rsidTr="00CC6FFC">
        <w:trPr>
          <w:trHeight w:val="218"/>
        </w:trPr>
        <w:tc>
          <w:tcPr>
            <w:tcW w:w="3665" w:type="dxa"/>
          </w:tcPr>
          <w:p w14:paraId="0169E61C"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Copper</w:t>
            </w:r>
          </w:p>
        </w:tc>
        <w:tc>
          <w:tcPr>
            <w:tcW w:w="1821" w:type="dxa"/>
          </w:tcPr>
          <w:p w14:paraId="56AD6B41"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55F88776"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3A719FEC" w14:textId="04C2BB7E" w:rsidR="00526F3C" w:rsidRPr="00E90B48" w:rsidRDefault="003E48A0" w:rsidP="00CC6FFC">
            <w:pPr>
              <w:rPr>
                <w:rFonts w:ascii="Times New Roman" w:hAnsi="Times New Roman" w:cs="Times New Roman"/>
                <w:b/>
                <w:bCs/>
                <w:sz w:val="20"/>
                <w:szCs w:val="20"/>
              </w:rPr>
            </w:pPr>
            <w:r>
              <w:rPr>
                <w:rFonts w:ascii="Times New Roman" w:hAnsi="Times New Roman" w:cs="Times New Roman"/>
                <w:sz w:val="20"/>
                <w:szCs w:val="20"/>
              </w:rPr>
              <w:t>DED/</w:t>
            </w:r>
            <w:r w:rsidR="00184D27">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002CDE1A" w14:textId="77777777" w:rsidTr="00CC6FFC">
        <w:trPr>
          <w:trHeight w:val="208"/>
        </w:trPr>
        <w:tc>
          <w:tcPr>
            <w:tcW w:w="3665" w:type="dxa"/>
          </w:tcPr>
          <w:p w14:paraId="06EE932B"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Draft Resin</w:t>
            </w:r>
          </w:p>
        </w:tc>
        <w:tc>
          <w:tcPr>
            <w:tcW w:w="1821" w:type="dxa"/>
          </w:tcPr>
          <w:p w14:paraId="09909731"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tcPr>
          <w:p w14:paraId="0B04D99E"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Liquid</w:t>
            </w:r>
          </w:p>
        </w:tc>
        <w:tc>
          <w:tcPr>
            <w:tcW w:w="2450" w:type="dxa"/>
          </w:tcPr>
          <w:p w14:paraId="541D3952" w14:textId="6CA87C5B" w:rsidR="00526F3C" w:rsidRPr="00184D27" w:rsidRDefault="008712B0" w:rsidP="00CC6FFC">
            <w:pPr>
              <w:rPr>
                <w:rFonts w:ascii="Times New Roman" w:hAnsi="Times New Roman" w:cs="Times New Roman"/>
                <w:sz w:val="20"/>
                <w:szCs w:val="20"/>
              </w:rPr>
            </w:pPr>
            <w:r>
              <w:rPr>
                <w:rFonts w:ascii="Times New Roman" w:hAnsi="Times New Roman" w:cs="Times New Roman"/>
                <w:sz w:val="20"/>
                <w:szCs w:val="20"/>
              </w:rPr>
              <w:t>VPP</w:t>
            </w:r>
            <w:r w:rsidR="00FC496F">
              <w:rPr>
                <w:rFonts w:ascii="Times New Roman" w:hAnsi="Times New Roman" w:cs="Times New Roman"/>
                <w:sz w:val="20"/>
                <w:szCs w:val="20"/>
              </w:rPr>
              <w:t>/MJ</w:t>
            </w:r>
            <w:r>
              <w:rPr>
                <w:rFonts w:ascii="Times New Roman" w:hAnsi="Times New Roman" w:cs="Times New Roman"/>
                <w:sz w:val="20"/>
                <w:szCs w:val="20"/>
              </w:rPr>
              <w:t>T</w:t>
            </w:r>
          </w:p>
        </w:tc>
      </w:tr>
      <w:tr w:rsidR="00526F3C" w:rsidRPr="00E90B48" w14:paraId="6E5D3D3B" w14:textId="77777777" w:rsidTr="00CC6FFC">
        <w:trPr>
          <w:trHeight w:val="218"/>
        </w:trPr>
        <w:tc>
          <w:tcPr>
            <w:tcW w:w="3665" w:type="dxa"/>
          </w:tcPr>
          <w:p w14:paraId="545140B8"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ESD Resin</w:t>
            </w:r>
          </w:p>
        </w:tc>
        <w:tc>
          <w:tcPr>
            <w:tcW w:w="1821" w:type="dxa"/>
          </w:tcPr>
          <w:p w14:paraId="4C2CB24E"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tcPr>
          <w:p w14:paraId="69C12BEE"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Liquid</w:t>
            </w:r>
          </w:p>
        </w:tc>
        <w:tc>
          <w:tcPr>
            <w:tcW w:w="2450" w:type="dxa"/>
          </w:tcPr>
          <w:p w14:paraId="32BF423F" w14:textId="31D60BA2" w:rsidR="00526F3C" w:rsidRPr="00184D27" w:rsidRDefault="00184D27" w:rsidP="00CC6FFC">
            <w:pPr>
              <w:rPr>
                <w:rFonts w:ascii="Times New Roman" w:hAnsi="Times New Roman" w:cs="Times New Roman"/>
                <w:sz w:val="20"/>
                <w:szCs w:val="20"/>
              </w:rPr>
            </w:pPr>
            <w:r w:rsidRPr="00184D27">
              <w:rPr>
                <w:rFonts w:ascii="Times New Roman" w:hAnsi="Times New Roman" w:cs="Times New Roman"/>
                <w:sz w:val="20"/>
                <w:szCs w:val="20"/>
              </w:rPr>
              <w:t>V</w:t>
            </w:r>
            <w:r w:rsidR="008712B0">
              <w:rPr>
                <w:rFonts w:ascii="Times New Roman" w:hAnsi="Times New Roman" w:cs="Times New Roman"/>
                <w:sz w:val="20"/>
                <w:szCs w:val="20"/>
              </w:rPr>
              <w:t>PP</w:t>
            </w:r>
            <w:r w:rsidR="00FC496F">
              <w:rPr>
                <w:rFonts w:ascii="Times New Roman" w:hAnsi="Times New Roman" w:cs="Times New Roman"/>
                <w:sz w:val="20"/>
                <w:szCs w:val="20"/>
              </w:rPr>
              <w:t>/MJ</w:t>
            </w:r>
            <w:r w:rsidR="008712B0">
              <w:rPr>
                <w:rFonts w:ascii="Times New Roman" w:hAnsi="Times New Roman" w:cs="Times New Roman"/>
                <w:sz w:val="20"/>
                <w:szCs w:val="20"/>
              </w:rPr>
              <w:t>T</w:t>
            </w:r>
          </w:p>
        </w:tc>
      </w:tr>
      <w:tr w:rsidR="00526F3C" w:rsidRPr="00E90B48" w14:paraId="373FAB0A" w14:textId="77777777" w:rsidTr="00CC6FFC">
        <w:trPr>
          <w:trHeight w:val="208"/>
        </w:trPr>
        <w:tc>
          <w:tcPr>
            <w:tcW w:w="3665" w:type="dxa"/>
          </w:tcPr>
          <w:p w14:paraId="0A02F22E"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Flexible And Elastic Resins</w:t>
            </w:r>
          </w:p>
        </w:tc>
        <w:tc>
          <w:tcPr>
            <w:tcW w:w="1821" w:type="dxa"/>
          </w:tcPr>
          <w:p w14:paraId="2E1177FF"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tcPr>
          <w:p w14:paraId="6F354EB2"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Liquid</w:t>
            </w:r>
          </w:p>
        </w:tc>
        <w:tc>
          <w:tcPr>
            <w:tcW w:w="2450" w:type="dxa"/>
          </w:tcPr>
          <w:p w14:paraId="6B18F36E" w14:textId="0FC54C31" w:rsidR="00526F3C" w:rsidRPr="00184D27" w:rsidRDefault="00184D27" w:rsidP="00CC6FFC">
            <w:pPr>
              <w:rPr>
                <w:rFonts w:ascii="Times New Roman" w:hAnsi="Times New Roman" w:cs="Times New Roman"/>
                <w:sz w:val="20"/>
                <w:szCs w:val="20"/>
              </w:rPr>
            </w:pPr>
            <w:r w:rsidRPr="00184D27">
              <w:rPr>
                <w:rFonts w:ascii="Times New Roman" w:hAnsi="Times New Roman" w:cs="Times New Roman"/>
                <w:sz w:val="20"/>
                <w:szCs w:val="20"/>
              </w:rPr>
              <w:t>V</w:t>
            </w:r>
            <w:r w:rsidR="008712B0">
              <w:rPr>
                <w:rFonts w:ascii="Times New Roman" w:hAnsi="Times New Roman" w:cs="Times New Roman"/>
                <w:sz w:val="20"/>
                <w:szCs w:val="20"/>
              </w:rPr>
              <w:t>PP</w:t>
            </w:r>
            <w:r w:rsidR="00FC496F">
              <w:rPr>
                <w:rFonts w:ascii="Times New Roman" w:hAnsi="Times New Roman" w:cs="Times New Roman"/>
                <w:sz w:val="20"/>
                <w:szCs w:val="20"/>
              </w:rPr>
              <w:t>/MJ</w:t>
            </w:r>
            <w:r w:rsidR="008712B0">
              <w:rPr>
                <w:rFonts w:ascii="Times New Roman" w:hAnsi="Times New Roman" w:cs="Times New Roman"/>
                <w:sz w:val="20"/>
                <w:szCs w:val="20"/>
              </w:rPr>
              <w:t>T</w:t>
            </w:r>
          </w:p>
        </w:tc>
      </w:tr>
      <w:tr w:rsidR="00526F3C" w:rsidRPr="00E90B48" w14:paraId="1D432A63" w14:textId="77777777" w:rsidTr="00CC6FFC">
        <w:trPr>
          <w:trHeight w:val="218"/>
        </w:trPr>
        <w:tc>
          <w:tcPr>
            <w:tcW w:w="3665" w:type="dxa"/>
          </w:tcPr>
          <w:p w14:paraId="20915DA6"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Glass</w:t>
            </w:r>
          </w:p>
        </w:tc>
        <w:tc>
          <w:tcPr>
            <w:tcW w:w="1821" w:type="dxa"/>
          </w:tcPr>
          <w:p w14:paraId="03C279EE"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Glass</w:t>
            </w:r>
          </w:p>
        </w:tc>
        <w:tc>
          <w:tcPr>
            <w:tcW w:w="1424" w:type="dxa"/>
          </w:tcPr>
          <w:p w14:paraId="56CC6405"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7A25F55F" w14:textId="2B287368" w:rsidR="00526F3C" w:rsidRPr="00E90B48" w:rsidRDefault="0005128B" w:rsidP="00CC6FFC">
            <w:pPr>
              <w:rPr>
                <w:rFonts w:ascii="Times New Roman" w:hAnsi="Times New Roman" w:cs="Times New Roman"/>
                <w:sz w:val="20"/>
                <w:szCs w:val="20"/>
              </w:rPr>
            </w:pPr>
            <w:r>
              <w:rPr>
                <w:rFonts w:ascii="Times New Roman" w:hAnsi="Times New Roman" w:cs="Times New Roman"/>
                <w:sz w:val="20"/>
                <w:szCs w:val="20"/>
              </w:rPr>
              <w:t>BJ</w:t>
            </w:r>
            <w:r w:rsidR="008712B0">
              <w:rPr>
                <w:rFonts w:ascii="Times New Roman" w:hAnsi="Times New Roman" w:cs="Times New Roman"/>
                <w:sz w:val="20"/>
                <w:szCs w:val="20"/>
              </w:rPr>
              <w:t>T</w:t>
            </w:r>
            <w:r>
              <w:rPr>
                <w:rFonts w:ascii="Times New Roman" w:hAnsi="Times New Roman" w:cs="Times New Roman"/>
                <w:sz w:val="20"/>
                <w:szCs w:val="20"/>
              </w:rPr>
              <w:t>/</w:t>
            </w:r>
            <w:r w:rsidR="00526F3C" w:rsidRPr="00E90B48">
              <w:rPr>
                <w:rFonts w:ascii="Times New Roman" w:hAnsi="Times New Roman" w:cs="Times New Roman"/>
                <w:sz w:val="20"/>
                <w:szCs w:val="20"/>
              </w:rPr>
              <w:t>DED/</w:t>
            </w:r>
            <w:r w:rsidR="00184D27">
              <w:rPr>
                <w:rFonts w:ascii="Times New Roman" w:hAnsi="Times New Roman" w:cs="Times New Roman"/>
                <w:sz w:val="20"/>
                <w:szCs w:val="20"/>
              </w:rPr>
              <w:t>ME</w:t>
            </w:r>
            <w:r w:rsidR="008712B0">
              <w:rPr>
                <w:rFonts w:ascii="Times New Roman" w:hAnsi="Times New Roman" w:cs="Times New Roman"/>
                <w:sz w:val="20"/>
                <w:szCs w:val="20"/>
              </w:rPr>
              <w:t>X</w:t>
            </w:r>
            <w:r>
              <w:rPr>
                <w:rFonts w:ascii="Times New Roman" w:hAnsi="Times New Roman" w:cs="Times New Roman"/>
                <w:sz w:val="20"/>
                <w:szCs w:val="20"/>
              </w:rPr>
              <w:t xml:space="preserve"> </w:t>
            </w:r>
            <w:r w:rsidR="003E48A0">
              <w:rPr>
                <w:rFonts w:ascii="Times New Roman" w:hAnsi="Times New Roman" w:cs="Times New Roman"/>
                <w:sz w:val="20"/>
                <w:szCs w:val="20"/>
              </w:rPr>
              <w:t>/PBF</w:t>
            </w:r>
          </w:p>
        </w:tc>
      </w:tr>
      <w:tr w:rsidR="00526F3C" w:rsidRPr="00E90B48" w14:paraId="4EE4C4E0" w14:textId="77777777" w:rsidTr="00CC6FFC">
        <w:trPr>
          <w:trHeight w:val="208"/>
        </w:trPr>
        <w:tc>
          <w:tcPr>
            <w:tcW w:w="3665" w:type="dxa"/>
          </w:tcPr>
          <w:p w14:paraId="34BDC898"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Gold</w:t>
            </w:r>
          </w:p>
        </w:tc>
        <w:tc>
          <w:tcPr>
            <w:tcW w:w="1821" w:type="dxa"/>
          </w:tcPr>
          <w:p w14:paraId="6FC544A2"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7DE6FDBF"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21A1952E" w14:textId="49E01594" w:rsidR="00526F3C" w:rsidRPr="00E90B48" w:rsidRDefault="003E48A0" w:rsidP="00CC6FFC">
            <w:pPr>
              <w:rPr>
                <w:rFonts w:ascii="Times New Roman" w:hAnsi="Times New Roman" w:cs="Times New Roman"/>
                <w:b/>
                <w:bCs/>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0C0B6BED" w14:textId="77777777" w:rsidTr="00CC6FFC">
        <w:trPr>
          <w:trHeight w:val="218"/>
        </w:trPr>
        <w:tc>
          <w:tcPr>
            <w:tcW w:w="3665" w:type="dxa"/>
          </w:tcPr>
          <w:p w14:paraId="3961A3EF"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High Density Polyethylene</w:t>
            </w:r>
          </w:p>
        </w:tc>
        <w:tc>
          <w:tcPr>
            <w:tcW w:w="1821" w:type="dxa"/>
          </w:tcPr>
          <w:p w14:paraId="71DAEA81"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7663392B"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57950C73" w14:textId="34A89C78" w:rsidR="00526F3C" w:rsidRPr="00E90B48" w:rsidRDefault="003E48A0" w:rsidP="00CC6FFC">
            <w:pPr>
              <w:rPr>
                <w:rFonts w:ascii="Times New Roman" w:hAnsi="Times New Roman" w:cs="Times New Roman"/>
                <w:b/>
                <w:bCs/>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446C4F63" w14:textId="77777777" w:rsidTr="00CC6FFC">
        <w:trPr>
          <w:trHeight w:val="208"/>
        </w:trPr>
        <w:tc>
          <w:tcPr>
            <w:tcW w:w="3665" w:type="dxa"/>
          </w:tcPr>
          <w:p w14:paraId="2D3815E7"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High Impact Polystyrene</w:t>
            </w:r>
          </w:p>
        </w:tc>
        <w:tc>
          <w:tcPr>
            <w:tcW w:w="1821" w:type="dxa"/>
          </w:tcPr>
          <w:p w14:paraId="5BACF83D"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15BC1447"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6B62B2A5" w14:textId="438768EE" w:rsidR="00526F3C" w:rsidRPr="00E90B48" w:rsidRDefault="003E48A0" w:rsidP="00CC6FFC">
            <w:pPr>
              <w:rPr>
                <w:rFonts w:ascii="Times New Roman" w:hAnsi="Times New Roman" w:cs="Times New Roman"/>
                <w:b/>
                <w:bCs/>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526F3C" w:rsidRPr="00E90B48" w14:paraId="7C0120E9" w14:textId="77777777" w:rsidTr="00CC6FFC">
        <w:trPr>
          <w:trHeight w:val="218"/>
        </w:trPr>
        <w:tc>
          <w:tcPr>
            <w:tcW w:w="3665" w:type="dxa"/>
          </w:tcPr>
          <w:p w14:paraId="0A2E7517"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High Temp Resin</w:t>
            </w:r>
          </w:p>
        </w:tc>
        <w:tc>
          <w:tcPr>
            <w:tcW w:w="1821" w:type="dxa"/>
          </w:tcPr>
          <w:p w14:paraId="334EAAF4"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tcPr>
          <w:p w14:paraId="6C0123EF"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Liquid</w:t>
            </w:r>
          </w:p>
        </w:tc>
        <w:tc>
          <w:tcPr>
            <w:tcW w:w="2450" w:type="dxa"/>
          </w:tcPr>
          <w:p w14:paraId="02CC8B1A" w14:textId="1CF589A9" w:rsidR="00526F3C" w:rsidRPr="00E90B48" w:rsidRDefault="003E48A0" w:rsidP="00CC6FFC">
            <w:pPr>
              <w:rPr>
                <w:rFonts w:ascii="Times New Roman" w:hAnsi="Times New Roman" w:cs="Times New Roman"/>
                <w:b/>
                <w:bCs/>
                <w:sz w:val="20"/>
                <w:szCs w:val="20"/>
              </w:rPr>
            </w:pPr>
            <w:r>
              <w:rPr>
                <w:rFonts w:ascii="Times New Roman" w:hAnsi="Times New Roman" w:cs="Times New Roman"/>
                <w:sz w:val="20"/>
                <w:szCs w:val="20"/>
              </w:rPr>
              <w:t>V</w:t>
            </w:r>
            <w:r w:rsidR="008712B0">
              <w:rPr>
                <w:rFonts w:ascii="Times New Roman" w:hAnsi="Times New Roman" w:cs="Times New Roman"/>
                <w:sz w:val="20"/>
                <w:szCs w:val="20"/>
              </w:rPr>
              <w:t>PP</w:t>
            </w:r>
          </w:p>
        </w:tc>
      </w:tr>
      <w:tr w:rsidR="00526F3C" w:rsidRPr="00E90B48" w14:paraId="0E1845CB" w14:textId="77777777" w:rsidTr="00CC6FFC">
        <w:trPr>
          <w:trHeight w:val="48"/>
        </w:trPr>
        <w:tc>
          <w:tcPr>
            <w:tcW w:w="3665" w:type="dxa"/>
          </w:tcPr>
          <w:p w14:paraId="52587AE3"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Inconel</w:t>
            </w:r>
          </w:p>
        </w:tc>
        <w:tc>
          <w:tcPr>
            <w:tcW w:w="1821" w:type="dxa"/>
          </w:tcPr>
          <w:p w14:paraId="276F4B21"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73A203B5"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297524FA" w14:textId="19518202" w:rsidR="00526F3C" w:rsidRPr="00E90B48" w:rsidRDefault="003E48A0" w:rsidP="00CC6FFC">
            <w:pPr>
              <w:rPr>
                <w:rFonts w:ascii="Times New Roman" w:hAnsi="Times New Roman" w:cs="Times New Roman"/>
                <w:b/>
                <w:bCs/>
                <w:sz w:val="20"/>
                <w:szCs w:val="20"/>
              </w:rPr>
            </w:pPr>
            <w:r>
              <w:rPr>
                <w:rFonts w:ascii="Times New Roman" w:hAnsi="Times New Roman" w:cs="Times New Roman"/>
                <w:sz w:val="20"/>
                <w:szCs w:val="20"/>
              </w:rPr>
              <w:t>PBF</w:t>
            </w:r>
          </w:p>
        </w:tc>
      </w:tr>
      <w:tr w:rsidR="00526F3C" w:rsidRPr="00E90B48" w14:paraId="23279403" w14:textId="77777777" w:rsidTr="00CC6FFC">
        <w:trPr>
          <w:trHeight w:val="48"/>
        </w:trPr>
        <w:tc>
          <w:tcPr>
            <w:tcW w:w="3665" w:type="dxa"/>
          </w:tcPr>
          <w:p w14:paraId="543A2E59"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Jewelry Resins</w:t>
            </w:r>
          </w:p>
        </w:tc>
        <w:tc>
          <w:tcPr>
            <w:tcW w:w="1821" w:type="dxa"/>
          </w:tcPr>
          <w:p w14:paraId="5710EF9C"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Photopolymer Resin</w:t>
            </w:r>
          </w:p>
        </w:tc>
        <w:tc>
          <w:tcPr>
            <w:tcW w:w="1424" w:type="dxa"/>
          </w:tcPr>
          <w:p w14:paraId="3FC5275D" w14:textId="77777777" w:rsidR="00526F3C" w:rsidRPr="00E90B48" w:rsidRDefault="00526F3C"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0983DFA6" w14:textId="4F650D5B" w:rsidR="00526F3C" w:rsidRPr="00E90B48" w:rsidRDefault="008712B0" w:rsidP="00CC6FFC">
            <w:pPr>
              <w:rPr>
                <w:rFonts w:ascii="Times New Roman" w:hAnsi="Times New Roman" w:cs="Times New Roman"/>
                <w:color w:val="000000"/>
                <w:sz w:val="20"/>
                <w:szCs w:val="20"/>
              </w:rPr>
            </w:pPr>
            <w:r>
              <w:rPr>
                <w:rFonts w:ascii="Times New Roman" w:hAnsi="Times New Roman" w:cs="Times New Roman"/>
                <w:color w:val="000000"/>
                <w:sz w:val="20"/>
                <w:szCs w:val="20"/>
              </w:rPr>
              <w:t>VPP</w:t>
            </w:r>
          </w:p>
        </w:tc>
      </w:tr>
      <w:tr w:rsidR="00526F3C" w:rsidRPr="00E90B48" w14:paraId="48E5C09F" w14:textId="77777777" w:rsidTr="00CC6FFC">
        <w:trPr>
          <w:trHeight w:val="48"/>
        </w:trPr>
        <w:tc>
          <w:tcPr>
            <w:tcW w:w="3665" w:type="dxa"/>
          </w:tcPr>
          <w:p w14:paraId="4065ED1D" w14:textId="77777777" w:rsidR="00526F3C" w:rsidRPr="00E90B48" w:rsidRDefault="00526F3C" w:rsidP="00CC6FFC">
            <w:pPr>
              <w:rPr>
                <w:rFonts w:ascii="Times New Roman" w:hAnsi="Times New Roman" w:cs="Times New Roman"/>
                <w:sz w:val="20"/>
                <w:szCs w:val="20"/>
              </w:rPr>
            </w:pPr>
            <w:r w:rsidRPr="00E90B48">
              <w:rPr>
                <w:rFonts w:ascii="Times New Roman" w:hAnsi="Times New Roman" w:cs="Times New Roman"/>
                <w:color w:val="000000"/>
                <w:sz w:val="20"/>
                <w:szCs w:val="20"/>
              </w:rPr>
              <w:t>Maraging Steel</w:t>
            </w:r>
          </w:p>
        </w:tc>
        <w:tc>
          <w:tcPr>
            <w:tcW w:w="1821" w:type="dxa"/>
          </w:tcPr>
          <w:p w14:paraId="214649F4" w14:textId="77777777" w:rsidR="00526F3C" w:rsidRPr="00E90B48" w:rsidRDefault="00526F3C" w:rsidP="00CC6FFC">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208FD602" w14:textId="77777777" w:rsidR="00526F3C" w:rsidRPr="00E90B48" w:rsidRDefault="00526F3C"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4911BF53" w14:textId="71AE803C" w:rsidR="00526F3C" w:rsidRPr="00E90B48" w:rsidRDefault="003E48A0" w:rsidP="00CC6FFC">
            <w:pPr>
              <w:rPr>
                <w:rFonts w:ascii="Times New Roman" w:hAnsi="Times New Roman" w:cs="Times New Roman"/>
                <w:color w:val="000000"/>
                <w:sz w:val="20"/>
                <w:szCs w:val="20"/>
              </w:rPr>
            </w:pPr>
            <w:r>
              <w:rPr>
                <w:rFonts w:ascii="Times New Roman" w:hAnsi="Times New Roman" w:cs="Times New Roman"/>
                <w:color w:val="000000"/>
                <w:sz w:val="20"/>
                <w:szCs w:val="20"/>
              </w:rPr>
              <w:t>PBF</w:t>
            </w:r>
          </w:p>
        </w:tc>
      </w:tr>
      <w:tr w:rsidR="00746A5A" w:rsidRPr="00E90B48" w14:paraId="6E3986A5" w14:textId="77777777" w:rsidTr="00CC6FFC">
        <w:trPr>
          <w:trHeight w:val="48"/>
        </w:trPr>
        <w:tc>
          <w:tcPr>
            <w:tcW w:w="3665" w:type="dxa"/>
          </w:tcPr>
          <w:p w14:paraId="5C5B83BD" w14:textId="4D831F4A"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sz w:val="20"/>
                <w:szCs w:val="20"/>
              </w:rPr>
              <w:t>Medical And Dental Resins</w:t>
            </w:r>
          </w:p>
        </w:tc>
        <w:tc>
          <w:tcPr>
            <w:tcW w:w="1821" w:type="dxa"/>
          </w:tcPr>
          <w:p w14:paraId="3DD9CCF1" w14:textId="3A542842"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Photopolymer Resin</w:t>
            </w:r>
          </w:p>
        </w:tc>
        <w:tc>
          <w:tcPr>
            <w:tcW w:w="1424" w:type="dxa"/>
          </w:tcPr>
          <w:p w14:paraId="679806E0" w14:textId="499945AA"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4E4CAA99" w14:textId="038D1B20" w:rsidR="00746A5A" w:rsidRPr="00E90B48" w:rsidRDefault="003E48A0" w:rsidP="00CC6FFC">
            <w:pPr>
              <w:rPr>
                <w:rFonts w:ascii="Times New Roman" w:hAnsi="Times New Roman" w:cs="Times New Roman"/>
                <w:color w:val="000000"/>
                <w:sz w:val="20"/>
                <w:szCs w:val="20"/>
              </w:rPr>
            </w:pPr>
            <w:r>
              <w:rPr>
                <w:rFonts w:ascii="Times New Roman" w:hAnsi="Times New Roman" w:cs="Times New Roman"/>
                <w:sz w:val="20"/>
                <w:szCs w:val="20"/>
              </w:rPr>
              <w:t>V</w:t>
            </w:r>
            <w:r w:rsidR="008712B0">
              <w:rPr>
                <w:rFonts w:ascii="Times New Roman" w:hAnsi="Times New Roman" w:cs="Times New Roman"/>
                <w:sz w:val="20"/>
                <w:szCs w:val="20"/>
              </w:rPr>
              <w:t>PP</w:t>
            </w:r>
          </w:p>
        </w:tc>
      </w:tr>
      <w:tr w:rsidR="00746A5A" w:rsidRPr="00E90B48" w14:paraId="4ABDADBE" w14:textId="77777777" w:rsidTr="00CC6FFC">
        <w:trPr>
          <w:trHeight w:val="48"/>
        </w:trPr>
        <w:tc>
          <w:tcPr>
            <w:tcW w:w="3665" w:type="dxa"/>
          </w:tcPr>
          <w:p w14:paraId="097822A8" w14:textId="1719D731"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sz w:val="20"/>
                <w:szCs w:val="20"/>
              </w:rPr>
              <w:t>Metal Filled Filaments (Iron, Copper, Stainless Steel, Brass)</w:t>
            </w:r>
          </w:p>
        </w:tc>
        <w:tc>
          <w:tcPr>
            <w:tcW w:w="1821" w:type="dxa"/>
          </w:tcPr>
          <w:p w14:paraId="60D64572" w14:textId="55614047"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Polymer/Metal</w:t>
            </w:r>
          </w:p>
        </w:tc>
        <w:tc>
          <w:tcPr>
            <w:tcW w:w="1424" w:type="dxa"/>
          </w:tcPr>
          <w:p w14:paraId="17330C05" w14:textId="0EEBB698"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1C60DAFC" w14:textId="2DC95481" w:rsidR="00746A5A" w:rsidRPr="00E90B48" w:rsidRDefault="003E48A0" w:rsidP="00CC6FFC">
            <w:pPr>
              <w:rPr>
                <w:rFonts w:ascii="Times New Roman" w:hAnsi="Times New Roman" w:cs="Times New Roman"/>
                <w:color w:val="000000"/>
                <w:sz w:val="20"/>
                <w:szCs w:val="20"/>
              </w:rPr>
            </w:pPr>
            <w:r>
              <w:rPr>
                <w:rFonts w:ascii="Times New Roman" w:hAnsi="Times New Roman" w:cs="Times New Roman"/>
                <w:color w:val="000000"/>
                <w:sz w:val="20"/>
                <w:szCs w:val="20"/>
              </w:rPr>
              <w:t>P</w:t>
            </w:r>
            <w:r w:rsidR="008712B0">
              <w:rPr>
                <w:rFonts w:ascii="Times New Roman" w:hAnsi="Times New Roman" w:cs="Times New Roman"/>
                <w:color w:val="000000"/>
                <w:sz w:val="20"/>
                <w:szCs w:val="20"/>
              </w:rPr>
              <w:t>BF</w:t>
            </w:r>
          </w:p>
        </w:tc>
      </w:tr>
      <w:tr w:rsidR="00746A5A" w:rsidRPr="00E90B48" w14:paraId="79F19E80" w14:textId="77777777" w:rsidTr="00CC6FFC">
        <w:trPr>
          <w:trHeight w:val="48"/>
        </w:trPr>
        <w:tc>
          <w:tcPr>
            <w:tcW w:w="3665" w:type="dxa"/>
          </w:tcPr>
          <w:p w14:paraId="10504EAB" w14:textId="3FF02959"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sz w:val="20"/>
                <w:szCs w:val="20"/>
              </w:rPr>
              <w:t>Nickel</w:t>
            </w:r>
          </w:p>
        </w:tc>
        <w:tc>
          <w:tcPr>
            <w:tcW w:w="1821" w:type="dxa"/>
          </w:tcPr>
          <w:p w14:paraId="73E6B38F" w14:textId="7B6F0CB3"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Metal</w:t>
            </w:r>
          </w:p>
        </w:tc>
        <w:tc>
          <w:tcPr>
            <w:tcW w:w="1424" w:type="dxa"/>
          </w:tcPr>
          <w:p w14:paraId="7483730D" w14:textId="6E473944"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71E1AE88" w14:textId="1FBBB40E" w:rsidR="00746A5A" w:rsidRPr="00E90B48" w:rsidRDefault="003E48A0" w:rsidP="00CC6FFC">
            <w:pPr>
              <w:rPr>
                <w:rFonts w:ascii="Times New Roman" w:hAnsi="Times New Roman" w:cs="Times New Roman"/>
                <w:color w:val="000000"/>
                <w:sz w:val="20"/>
                <w:szCs w:val="20"/>
              </w:rPr>
            </w:pPr>
            <w:r>
              <w:rPr>
                <w:rFonts w:ascii="Times New Roman" w:hAnsi="Times New Roman" w:cs="Times New Roman"/>
                <w:sz w:val="20"/>
                <w:szCs w:val="20"/>
              </w:rPr>
              <w:t>DED/ME</w:t>
            </w:r>
            <w:r w:rsidR="008712B0">
              <w:rPr>
                <w:rFonts w:ascii="Times New Roman" w:hAnsi="Times New Roman" w:cs="Times New Roman"/>
                <w:sz w:val="20"/>
                <w:szCs w:val="20"/>
              </w:rPr>
              <w:t>X</w:t>
            </w:r>
            <w:r>
              <w:rPr>
                <w:rFonts w:ascii="Times New Roman" w:hAnsi="Times New Roman" w:cs="Times New Roman"/>
                <w:sz w:val="20"/>
                <w:szCs w:val="20"/>
              </w:rPr>
              <w:t>/PBF</w:t>
            </w:r>
          </w:p>
        </w:tc>
      </w:tr>
      <w:tr w:rsidR="00746A5A" w:rsidRPr="00E90B48" w14:paraId="663DCA1F" w14:textId="77777777" w:rsidTr="00CC6FFC">
        <w:trPr>
          <w:trHeight w:val="48"/>
        </w:trPr>
        <w:tc>
          <w:tcPr>
            <w:tcW w:w="3665" w:type="dxa"/>
          </w:tcPr>
          <w:p w14:paraId="64111364" w14:textId="167A7E7F"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sz w:val="20"/>
                <w:szCs w:val="20"/>
              </w:rPr>
              <w:t>Nylon</w:t>
            </w:r>
          </w:p>
        </w:tc>
        <w:tc>
          <w:tcPr>
            <w:tcW w:w="1821" w:type="dxa"/>
          </w:tcPr>
          <w:p w14:paraId="7E21BEF6" w14:textId="745384AF"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Polymer</w:t>
            </w:r>
          </w:p>
        </w:tc>
        <w:tc>
          <w:tcPr>
            <w:tcW w:w="1424" w:type="dxa"/>
          </w:tcPr>
          <w:p w14:paraId="6FA7E930" w14:textId="43161068"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17A9C02A" w14:textId="7EF732BB" w:rsidR="00746A5A" w:rsidRPr="00E90B48" w:rsidRDefault="003E48A0" w:rsidP="00CC6FFC">
            <w:pPr>
              <w:rPr>
                <w:rFonts w:ascii="Times New Roman" w:hAnsi="Times New Roman" w:cs="Times New Roman"/>
                <w:color w:val="000000"/>
                <w:sz w:val="20"/>
                <w:szCs w:val="20"/>
              </w:rPr>
            </w:pPr>
            <w:r>
              <w:rPr>
                <w:rFonts w:ascii="Times New Roman" w:hAnsi="Times New Roman" w:cs="Times New Roman"/>
                <w:color w:val="000000"/>
                <w:sz w:val="20"/>
                <w:szCs w:val="20"/>
              </w:rPr>
              <w:t>ME</w:t>
            </w:r>
            <w:r w:rsidR="008712B0">
              <w:rPr>
                <w:rFonts w:ascii="Times New Roman" w:hAnsi="Times New Roman" w:cs="Times New Roman"/>
                <w:color w:val="000000"/>
                <w:sz w:val="20"/>
                <w:szCs w:val="20"/>
              </w:rPr>
              <w:t>X</w:t>
            </w:r>
          </w:p>
        </w:tc>
      </w:tr>
      <w:tr w:rsidR="00746A5A" w:rsidRPr="00E90B48" w14:paraId="242E3EE4" w14:textId="77777777" w:rsidTr="00CC6FFC">
        <w:trPr>
          <w:trHeight w:val="48"/>
        </w:trPr>
        <w:tc>
          <w:tcPr>
            <w:tcW w:w="3665" w:type="dxa"/>
          </w:tcPr>
          <w:p w14:paraId="275DBCB9" w14:textId="10B423DB"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sz w:val="20"/>
                <w:szCs w:val="20"/>
              </w:rPr>
              <w:t>Nylon 11</w:t>
            </w:r>
          </w:p>
        </w:tc>
        <w:tc>
          <w:tcPr>
            <w:tcW w:w="1821" w:type="dxa"/>
          </w:tcPr>
          <w:p w14:paraId="521DD049" w14:textId="69D032E4"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Polymer</w:t>
            </w:r>
          </w:p>
        </w:tc>
        <w:tc>
          <w:tcPr>
            <w:tcW w:w="1424" w:type="dxa"/>
          </w:tcPr>
          <w:p w14:paraId="5CCC5A82" w14:textId="733D46B7"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26B90CD6" w14:textId="29AD88E8" w:rsidR="00746A5A" w:rsidRPr="00E90B48" w:rsidRDefault="003E48A0" w:rsidP="00CC6FFC">
            <w:pPr>
              <w:rPr>
                <w:rFonts w:ascii="Times New Roman" w:hAnsi="Times New Roman" w:cs="Times New Roman"/>
                <w:color w:val="000000"/>
                <w:sz w:val="20"/>
                <w:szCs w:val="20"/>
              </w:rPr>
            </w:pPr>
            <w:r>
              <w:rPr>
                <w:rFonts w:ascii="Times New Roman" w:hAnsi="Times New Roman" w:cs="Times New Roman"/>
                <w:sz w:val="20"/>
                <w:szCs w:val="20"/>
              </w:rPr>
              <w:t>PBF</w:t>
            </w:r>
          </w:p>
        </w:tc>
      </w:tr>
      <w:tr w:rsidR="00746A5A" w:rsidRPr="00E90B48" w14:paraId="0A64796F" w14:textId="77777777" w:rsidTr="00CC6FFC">
        <w:trPr>
          <w:trHeight w:val="48"/>
        </w:trPr>
        <w:tc>
          <w:tcPr>
            <w:tcW w:w="3665" w:type="dxa"/>
          </w:tcPr>
          <w:p w14:paraId="06B554CE" w14:textId="6B32371C"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sz w:val="20"/>
                <w:szCs w:val="20"/>
              </w:rPr>
              <w:t>Nylon 12</w:t>
            </w:r>
          </w:p>
        </w:tc>
        <w:tc>
          <w:tcPr>
            <w:tcW w:w="1821" w:type="dxa"/>
          </w:tcPr>
          <w:p w14:paraId="75830407" w14:textId="00792DE7"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Polymer</w:t>
            </w:r>
          </w:p>
        </w:tc>
        <w:tc>
          <w:tcPr>
            <w:tcW w:w="1424" w:type="dxa"/>
          </w:tcPr>
          <w:p w14:paraId="3E3E6C4A" w14:textId="43E2ACCB"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7BCD3483" w14:textId="600D1339" w:rsidR="00746A5A" w:rsidRPr="00E90B48" w:rsidRDefault="003E48A0" w:rsidP="00CC6FFC">
            <w:pPr>
              <w:rPr>
                <w:rFonts w:ascii="Times New Roman" w:hAnsi="Times New Roman" w:cs="Times New Roman"/>
                <w:color w:val="000000"/>
                <w:sz w:val="20"/>
                <w:szCs w:val="20"/>
              </w:rPr>
            </w:pPr>
            <w:r>
              <w:rPr>
                <w:rFonts w:ascii="Times New Roman" w:hAnsi="Times New Roman" w:cs="Times New Roman"/>
                <w:color w:val="000000"/>
                <w:sz w:val="20"/>
                <w:szCs w:val="20"/>
              </w:rPr>
              <w:t>PBF</w:t>
            </w:r>
          </w:p>
        </w:tc>
      </w:tr>
      <w:tr w:rsidR="00746A5A" w:rsidRPr="00E90B48" w14:paraId="07FD51CB" w14:textId="77777777" w:rsidTr="00CC6FFC">
        <w:trPr>
          <w:trHeight w:val="48"/>
        </w:trPr>
        <w:tc>
          <w:tcPr>
            <w:tcW w:w="3665" w:type="dxa"/>
          </w:tcPr>
          <w:p w14:paraId="7F70A0F4" w14:textId="0CDC2B6B"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Nylon Composites (Glass, Aluminum, Carbon Fiber)</w:t>
            </w:r>
          </w:p>
        </w:tc>
        <w:tc>
          <w:tcPr>
            <w:tcW w:w="1821" w:type="dxa"/>
          </w:tcPr>
          <w:p w14:paraId="1EDB9FD6" w14:textId="757A4EAF"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Composite</w:t>
            </w:r>
          </w:p>
        </w:tc>
        <w:tc>
          <w:tcPr>
            <w:tcW w:w="1424" w:type="dxa"/>
          </w:tcPr>
          <w:p w14:paraId="6A8F9D7F" w14:textId="702983DA"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2299F94A" w14:textId="02788398" w:rsidR="00746A5A" w:rsidRPr="00E90B48" w:rsidRDefault="003E48A0" w:rsidP="00CC6FFC">
            <w:pPr>
              <w:rPr>
                <w:rFonts w:ascii="Times New Roman" w:hAnsi="Times New Roman" w:cs="Times New Roman"/>
                <w:sz w:val="20"/>
                <w:szCs w:val="20"/>
              </w:rPr>
            </w:pPr>
            <w:r>
              <w:rPr>
                <w:rFonts w:ascii="Times New Roman" w:hAnsi="Times New Roman" w:cs="Times New Roman"/>
                <w:sz w:val="20"/>
                <w:szCs w:val="20"/>
              </w:rPr>
              <w:t>PBF</w:t>
            </w:r>
          </w:p>
        </w:tc>
      </w:tr>
      <w:tr w:rsidR="00746A5A" w:rsidRPr="00E90B48" w14:paraId="218F618D" w14:textId="77777777" w:rsidTr="00CC6FFC">
        <w:trPr>
          <w:trHeight w:val="48"/>
        </w:trPr>
        <w:tc>
          <w:tcPr>
            <w:tcW w:w="3665" w:type="dxa"/>
          </w:tcPr>
          <w:p w14:paraId="3C237829" w14:textId="32957522"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Papers</w:t>
            </w:r>
          </w:p>
        </w:tc>
        <w:tc>
          <w:tcPr>
            <w:tcW w:w="1821" w:type="dxa"/>
          </w:tcPr>
          <w:p w14:paraId="37C59E3A" w14:textId="2ABB742B"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Paper</w:t>
            </w:r>
          </w:p>
        </w:tc>
        <w:tc>
          <w:tcPr>
            <w:tcW w:w="1424" w:type="dxa"/>
          </w:tcPr>
          <w:p w14:paraId="3353EF0A" w14:textId="74644ECA"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36060F8D" w14:textId="1549A43E" w:rsidR="00746A5A" w:rsidRPr="00E90B48" w:rsidRDefault="003E48A0" w:rsidP="00CC6FFC">
            <w:pPr>
              <w:rPr>
                <w:rFonts w:ascii="Times New Roman" w:hAnsi="Times New Roman" w:cs="Times New Roman"/>
                <w:sz w:val="20"/>
                <w:szCs w:val="20"/>
              </w:rPr>
            </w:pPr>
            <w:r>
              <w:rPr>
                <w:rFonts w:ascii="Times New Roman" w:hAnsi="Times New Roman" w:cs="Times New Roman"/>
                <w:sz w:val="20"/>
                <w:szCs w:val="20"/>
              </w:rPr>
              <w:t>S</w:t>
            </w:r>
            <w:r w:rsidR="008712B0">
              <w:rPr>
                <w:rFonts w:ascii="Times New Roman" w:hAnsi="Times New Roman" w:cs="Times New Roman"/>
                <w:sz w:val="20"/>
                <w:szCs w:val="20"/>
              </w:rPr>
              <w:t>HL</w:t>
            </w:r>
          </w:p>
        </w:tc>
      </w:tr>
      <w:tr w:rsidR="00746A5A" w:rsidRPr="00E90B48" w14:paraId="2CCE2F19" w14:textId="77777777" w:rsidTr="00CC6FFC">
        <w:trPr>
          <w:trHeight w:val="48"/>
        </w:trPr>
        <w:tc>
          <w:tcPr>
            <w:tcW w:w="3665" w:type="dxa"/>
            <w:tcBorders>
              <w:bottom w:val="single" w:sz="4" w:space="0" w:color="auto"/>
            </w:tcBorders>
          </w:tcPr>
          <w:p w14:paraId="6822F470" w14:textId="0617D659"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Plant-Based Resin</w:t>
            </w:r>
          </w:p>
        </w:tc>
        <w:tc>
          <w:tcPr>
            <w:tcW w:w="1821" w:type="dxa"/>
            <w:tcBorders>
              <w:bottom w:val="single" w:sz="4" w:space="0" w:color="auto"/>
            </w:tcBorders>
          </w:tcPr>
          <w:p w14:paraId="20086E04" w14:textId="5B86C03D" w:rsidR="00746A5A" w:rsidRPr="00E90B48" w:rsidRDefault="00746A5A" w:rsidP="00CC6FFC">
            <w:pPr>
              <w:rPr>
                <w:rFonts w:ascii="Times New Roman" w:hAnsi="Times New Roman" w:cs="Times New Roman"/>
                <w:sz w:val="20"/>
                <w:szCs w:val="20"/>
              </w:rPr>
            </w:pPr>
            <w:r w:rsidRPr="00E90B48">
              <w:rPr>
                <w:rFonts w:ascii="Times New Roman" w:hAnsi="Times New Roman" w:cs="Times New Roman"/>
                <w:sz w:val="20"/>
                <w:szCs w:val="20"/>
              </w:rPr>
              <w:t>Photopolymer Resin</w:t>
            </w:r>
          </w:p>
        </w:tc>
        <w:tc>
          <w:tcPr>
            <w:tcW w:w="1424" w:type="dxa"/>
            <w:tcBorders>
              <w:bottom w:val="single" w:sz="4" w:space="0" w:color="auto"/>
            </w:tcBorders>
          </w:tcPr>
          <w:p w14:paraId="7E71568E" w14:textId="5B89CEEE" w:rsidR="00746A5A" w:rsidRPr="00E90B48" w:rsidRDefault="00746A5A"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Borders>
              <w:bottom w:val="single" w:sz="4" w:space="0" w:color="auto"/>
            </w:tcBorders>
          </w:tcPr>
          <w:p w14:paraId="5D12943F" w14:textId="335E2989" w:rsidR="00746A5A" w:rsidRPr="00E90B48" w:rsidRDefault="0047104B" w:rsidP="00CC6FFC">
            <w:pPr>
              <w:rPr>
                <w:rFonts w:ascii="Times New Roman" w:hAnsi="Times New Roman" w:cs="Times New Roman"/>
                <w:sz w:val="20"/>
                <w:szCs w:val="20"/>
              </w:rPr>
            </w:pPr>
            <w:r>
              <w:rPr>
                <w:rFonts w:ascii="Times New Roman" w:hAnsi="Times New Roman" w:cs="Times New Roman"/>
                <w:sz w:val="20"/>
                <w:szCs w:val="20"/>
              </w:rPr>
              <w:t>VPP</w:t>
            </w:r>
          </w:p>
        </w:tc>
      </w:tr>
    </w:tbl>
    <w:p w14:paraId="573A4A46" w14:textId="77777777" w:rsidR="00746A5A" w:rsidRDefault="00746A5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5"/>
        <w:gridCol w:w="1821"/>
        <w:gridCol w:w="1424"/>
        <w:gridCol w:w="2450"/>
      </w:tblGrid>
      <w:tr w:rsidR="00E90B48" w:rsidRPr="00E90B48" w14:paraId="11E0DE1D" w14:textId="77777777" w:rsidTr="000C2128">
        <w:trPr>
          <w:trHeight w:val="48"/>
        </w:trPr>
        <w:tc>
          <w:tcPr>
            <w:tcW w:w="9360" w:type="dxa"/>
            <w:gridSpan w:val="4"/>
            <w:tcBorders>
              <w:bottom w:val="single" w:sz="4" w:space="0" w:color="auto"/>
            </w:tcBorders>
            <w:vAlign w:val="bottom"/>
          </w:tcPr>
          <w:p w14:paraId="0CFE00ED" w14:textId="313F2470" w:rsidR="00E90B48" w:rsidRPr="000F58BD" w:rsidRDefault="00E90B48" w:rsidP="00E90B48">
            <w:pPr>
              <w:rPr>
                <w:rFonts w:ascii="Times New Roman" w:hAnsi="Times New Roman" w:cs="Times New Roman"/>
              </w:rPr>
            </w:pPr>
            <w:r w:rsidRPr="000F58BD">
              <w:rPr>
                <w:rFonts w:ascii="Times New Roman" w:hAnsi="Times New Roman" w:cs="Times New Roman"/>
              </w:rPr>
              <w:lastRenderedPageBreak/>
              <w:t xml:space="preserve">Table </w:t>
            </w:r>
            <w:r>
              <w:rPr>
                <w:rFonts w:ascii="Times New Roman" w:hAnsi="Times New Roman" w:cs="Times New Roman"/>
              </w:rPr>
              <w:t>S1</w:t>
            </w:r>
            <w:r w:rsidRPr="000F58BD">
              <w:rPr>
                <w:rFonts w:ascii="Times New Roman" w:hAnsi="Times New Roman" w:cs="Times New Roman"/>
              </w:rPr>
              <w:t xml:space="preserve">. </w:t>
            </w:r>
            <w:r>
              <w:rPr>
                <w:rFonts w:ascii="Times New Roman" w:hAnsi="Times New Roman" w:cs="Times New Roman"/>
              </w:rPr>
              <w:t>Potential materials entering end-of-life material management contributed by additive manufacturing (Continued)</w:t>
            </w:r>
          </w:p>
          <w:p w14:paraId="62DB4B33" w14:textId="77777777" w:rsidR="00E90B48" w:rsidRPr="00E90B48" w:rsidRDefault="00E90B48" w:rsidP="00EB6C79">
            <w:pPr>
              <w:rPr>
                <w:rFonts w:ascii="Times New Roman" w:hAnsi="Times New Roman" w:cs="Times New Roman"/>
                <w:color w:val="000000"/>
                <w:sz w:val="20"/>
                <w:szCs w:val="20"/>
              </w:rPr>
            </w:pPr>
          </w:p>
        </w:tc>
      </w:tr>
      <w:tr w:rsidR="00E90B48" w:rsidRPr="00E90B48" w14:paraId="1A3A4E3B" w14:textId="77777777" w:rsidTr="00E90B48">
        <w:trPr>
          <w:trHeight w:val="48"/>
        </w:trPr>
        <w:tc>
          <w:tcPr>
            <w:tcW w:w="3665" w:type="dxa"/>
            <w:tcBorders>
              <w:top w:val="single" w:sz="4" w:space="0" w:color="auto"/>
              <w:bottom w:val="single" w:sz="4" w:space="0" w:color="auto"/>
            </w:tcBorders>
          </w:tcPr>
          <w:p w14:paraId="09D3FB46" w14:textId="3C4A8E12"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b/>
                <w:bCs/>
                <w:sz w:val="20"/>
                <w:szCs w:val="20"/>
              </w:rPr>
              <w:t>Substance</w:t>
            </w:r>
          </w:p>
        </w:tc>
        <w:tc>
          <w:tcPr>
            <w:tcW w:w="1821" w:type="dxa"/>
            <w:tcBorders>
              <w:top w:val="single" w:sz="4" w:space="0" w:color="auto"/>
              <w:bottom w:val="single" w:sz="4" w:space="0" w:color="auto"/>
            </w:tcBorders>
          </w:tcPr>
          <w:p w14:paraId="245B72CA" w14:textId="13392408" w:rsidR="00E90B48" w:rsidRPr="00E90B48" w:rsidRDefault="00E90B48" w:rsidP="00E90B48">
            <w:pPr>
              <w:rPr>
                <w:rFonts w:ascii="Times New Roman" w:hAnsi="Times New Roman" w:cs="Times New Roman"/>
                <w:sz w:val="20"/>
                <w:szCs w:val="20"/>
              </w:rPr>
            </w:pPr>
            <w:r w:rsidRPr="00E90B48">
              <w:rPr>
                <w:rFonts w:ascii="Times New Roman" w:hAnsi="Times New Roman" w:cs="Times New Roman"/>
                <w:b/>
                <w:bCs/>
                <w:sz w:val="20"/>
                <w:szCs w:val="20"/>
              </w:rPr>
              <w:t>Material Type</w:t>
            </w:r>
          </w:p>
        </w:tc>
        <w:tc>
          <w:tcPr>
            <w:tcW w:w="1424" w:type="dxa"/>
            <w:tcBorders>
              <w:top w:val="single" w:sz="4" w:space="0" w:color="auto"/>
              <w:bottom w:val="single" w:sz="4" w:space="0" w:color="auto"/>
            </w:tcBorders>
          </w:tcPr>
          <w:p w14:paraId="634F785C" w14:textId="1227F211" w:rsidR="00E90B48" w:rsidRPr="00E90B48" w:rsidRDefault="00E90B48" w:rsidP="00E90B48">
            <w:pPr>
              <w:rPr>
                <w:rFonts w:ascii="Times New Roman" w:hAnsi="Times New Roman" w:cs="Times New Roman"/>
                <w:color w:val="000000"/>
                <w:sz w:val="20"/>
                <w:szCs w:val="20"/>
              </w:rPr>
            </w:pPr>
            <w:r w:rsidRPr="00E90B48">
              <w:rPr>
                <w:rFonts w:ascii="Times New Roman" w:hAnsi="Times New Roman" w:cs="Times New Roman"/>
                <w:b/>
                <w:bCs/>
                <w:sz w:val="20"/>
                <w:szCs w:val="20"/>
              </w:rPr>
              <w:t>State (Solid/Liquid)</w:t>
            </w:r>
          </w:p>
        </w:tc>
        <w:tc>
          <w:tcPr>
            <w:tcW w:w="2450" w:type="dxa"/>
            <w:tcBorders>
              <w:top w:val="single" w:sz="4" w:space="0" w:color="auto"/>
              <w:bottom w:val="single" w:sz="4" w:space="0" w:color="auto"/>
            </w:tcBorders>
          </w:tcPr>
          <w:p w14:paraId="7AC95E79" w14:textId="7578B0B4" w:rsidR="00E90B48" w:rsidRPr="00E90B48" w:rsidRDefault="00835E13" w:rsidP="00E90B48">
            <w:pPr>
              <w:rPr>
                <w:rFonts w:ascii="Times New Roman" w:hAnsi="Times New Roman" w:cs="Times New Roman"/>
                <w:sz w:val="20"/>
                <w:szCs w:val="20"/>
              </w:rPr>
            </w:pPr>
            <w:r>
              <w:rPr>
                <w:rFonts w:ascii="Times New Roman" w:hAnsi="Times New Roman" w:cs="Times New Roman"/>
                <w:b/>
                <w:bCs/>
                <w:sz w:val="20"/>
                <w:szCs w:val="20"/>
              </w:rPr>
              <w:t>Additive Manufacturing Categories</w:t>
            </w:r>
          </w:p>
        </w:tc>
      </w:tr>
      <w:tr w:rsidR="00E90B48" w:rsidRPr="00E90B48" w14:paraId="637B76E9" w14:textId="77777777" w:rsidTr="00CC6FFC">
        <w:trPr>
          <w:trHeight w:val="48"/>
        </w:trPr>
        <w:tc>
          <w:tcPr>
            <w:tcW w:w="3665" w:type="dxa"/>
          </w:tcPr>
          <w:p w14:paraId="38D2D4BC"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Platinum</w:t>
            </w:r>
          </w:p>
        </w:tc>
        <w:tc>
          <w:tcPr>
            <w:tcW w:w="1821" w:type="dxa"/>
          </w:tcPr>
          <w:p w14:paraId="0B381049" w14:textId="77777777" w:rsidR="00E90B48" w:rsidRPr="00E90B48" w:rsidRDefault="00E90B48" w:rsidP="00CC6FFC">
            <w:pPr>
              <w:rPr>
                <w:rFonts w:ascii="Times New Roman" w:hAnsi="Times New Roman" w:cs="Times New Roman"/>
                <w:b/>
                <w:bCs/>
                <w:sz w:val="20"/>
                <w:szCs w:val="20"/>
              </w:rPr>
            </w:pPr>
            <w:r w:rsidRPr="00E90B48">
              <w:rPr>
                <w:rFonts w:ascii="Times New Roman" w:hAnsi="Times New Roman" w:cs="Times New Roman"/>
                <w:sz w:val="20"/>
                <w:szCs w:val="20"/>
              </w:rPr>
              <w:t>Metal</w:t>
            </w:r>
          </w:p>
        </w:tc>
        <w:tc>
          <w:tcPr>
            <w:tcW w:w="1424" w:type="dxa"/>
          </w:tcPr>
          <w:p w14:paraId="00D567C9"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15FB4464" w14:textId="452E93B9" w:rsidR="00E90B48" w:rsidRPr="00E90B48" w:rsidRDefault="00835E13" w:rsidP="00CC6FFC">
            <w:pPr>
              <w:rPr>
                <w:rFonts w:ascii="Times New Roman" w:hAnsi="Times New Roman" w:cs="Times New Roman"/>
                <w:color w:val="000000"/>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E90B48" w:rsidRPr="00E90B48" w14:paraId="10DA931B" w14:textId="77777777" w:rsidTr="00CC6FFC">
        <w:trPr>
          <w:trHeight w:val="48"/>
        </w:trPr>
        <w:tc>
          <w:tcPr>
            <w:tcW w:w="3665" w:type="dxa"/>
          </w:tcPr>
          <w:p w14:paraId="128DB209"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Polycarbonate</w:t>
            </w:r>
          </w:p>
        </w:tc>
        <w:tc>
          <w:tcPr>
            <w:tcW w:w="1821" w:type="dxa"/>
          </w:tcPr>
          <w:p w14:paraId="60F3B5EB" w14:textId="77777777" w:rsidR="00E90B48" w:rsidRPr="00E90B48" w:rsidRDefault="00E90B48"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0096F07C"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39947F0B" w14:textId="34014A44" w:rsidR="00E90B48" w:rsidRPr="00E90B48" w:rsidRDefault="00835E13" w:rsidP="00CC6FFC">
            <w:pPr>
              <w:rPr>
                <w:rFonts w:ascii="Times New Roman" w:hAnsi="Times New Roman" w:cs="Times New Roman"/>
                <w:color w:val="000000"/>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r w:rsidR="003E48A0">
              <w:rPr>
                <w:rFonts w:ascii="Times New Roman" w:hAnsi="Times New Roman" w:cs="Times New Roman"/>
                <w:sz w:val="20"/>
                <w:szCs w:val="20"/>
              </w:rPr>
              <w:t>/BJ</w:t>
            </w:r>
            <w:r w:rsidR="008712B0">
              <w:rPr>
                <w:rFonts w:ascii="Times New Roman" w:hAnsi="Times New Roman" w:cs="Times New Roman"/>
                <w:sz w:val="20"/>
                <w:szCs w:val="20"/>
              </w:rPr>
              <w:t>T</w:t>
            </w:r>
          </w:p>
        </w:tc>
      </w:tr>
      <w:tr w:rsidR="00E90B48" w:rsidRPr="00E90B48" w14:paraId="1D0BB261" w14:textId="77777777" w:rsidTr="00CC6FFC">
        <w:trPr>
          <w:trHeight w:val="48"/>
        </w:trPr>
        <w:tc>
          <w:tcPr>
            <w:tcW w:w="3665" w:type="dxa"/>
          </w:tcPr>
          <w:p w14:paraId="2C4A240A"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Polyethylene Terephthalate Glycol</w:t>
            </w:r>
          </w:p>
        </w:tc>
        <w:tc>
          <w:tcPr>
            <w:tcW w:w="1821" w:type="dxa"/>
          </w:tcPr>
          <w:p w14:paraId="33555412" w14:textId="77777777" w:rsidR="00E90B48" w:rsidRPr="00E90B48" w:rsidRDefault="00E90B48"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6B871878"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38C29CF2" w14:textId="5F82B25C" w:rsidR="00E90B48" w:rsidRPr="00E90B48" w:rsidRDefault="00835E13" w:rsidP="00CC6FFC">
            <w:pPr>
              <w:rPr>
                <w:rFonts w:ascii="Times New Roman" w:hAnsi="Times New Roman" w:cs="Times New Roman"/>
                <w:color w:val="000000"/>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E90B48" w:rsidRPr="00E90B48" w14:paraId="4EFBEDF2" w14:textId="77777777" w:rsidTr="00CC6FFC">
        <w:trPr>
          <w:trHeight w:val="48"/>
        </w:trPr>
        <w:tc>
          <w:tcPr>
            <w:tcW w:w="3665" w:type="dxa"/>
          </w:tcPr>
          <w:p w14:paraId="64C6EB22"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Polyetheretherketone</w:t>
            </w:r>
          </w:p>
        </w:tc>
        <w:tc>
          <w:tcPr>
            <w:tcW w:w="1821" w:type="dxa"/>
          </w:tcPr>
          <w:p w14:paraId="3E376486" w14:textId="77777777" w:rsidR="00E90B48" w:rsidRPr="00E90B48" w:rsidRDefault="00E90B48"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6E18351B"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31BA3124" w14:textId="308ADA30" w:rsidR="00E90B48" w:rsidRPr="00E90B48" w:rsidRDefault="00835E13" w:rsidP="00CC6FFC">
            <w:pPr>
              <w:rPr>
                <w:rFonts w:ascii="Times New Roman" w:hAnsi="Times New Roman" w:cs="Times New Roman"/>
                <w:color w:val="000000"/>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r>
              <w:rPr>
                <w:rFonts w:ascii="Times New Roman" w:hAnsi="Times New Roman" w:cs="Times New Roman"/>
                <w:sz w:val="20"/>
                <w:szCs w:val="20"/>
              </w:rPr>
              <w:t>/PBF</w:t>
            </w:r>
          </w:p>
        </w:tc>
      </w:tr>
      <w:tr w:rsidR="00E90B48" w:rsidRPr="00E90B48" w14:paraId="3A650710" w14:textId="77777777" w:rsidTr="00CC6FFC">
        <w:trPr>
          <w:trHeight w:val="48"/>
        </w:trPr>
        <w:tc>
          <w:tcPr>
            <w:tcW w:w="3665" w:type="dxa"/>
          </w:tcPr>
          <w:p w14:paraId="31E43BC6"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Polylactic Acid</w:t>
            </w:r>
          </w:p>
        </w:tc>
        <w:tc>
          <w:tcPr>
            <w:tcW w:w="1821" w:type="dxa"/>
          </w:tcPr>
          <w:p w14:paraId="1BD5F31F" w14:textId="77777777" w:rsidR="00E90B48" w:rsidRPr="00E90B48" w:rsidRDefault="00E90B48"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79DCBE15"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247512F5" w14:textId="59E121DA" w:rsidR="00E90B48" w:rsidRPr="00E90B48" w:rsidRDefault="00835E13" w:rsidP="00CC6FFC">
            <w:pPr>
              <w:rPr>
                <w:rFonts w:ascii="Times New Roman" w:hAnsi="Times New Roman" w:cs="Times New Roman"/>
                <w:color w:val="000000"/>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E90B48" w:rsidRPr="00E90B48" w14:paraId="1A076FAD" w14:textId="77777777" w:rsidTr="00CC6FFC">
        <w:trPr>
          <w:trHeight w:val="208"/>
        </w:trPr>
        <w:tc>
          <w:tcPr>
            <w:tcW w:w="3665" w:type="dxa"/>
          </w:tcPr>
          <w:p w14:paraId="50CCC448"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Polyphenylsulfone</w:t>
            </w:r>
          </w:p>
        </w:tc>
        <w:tc>
          <w:tcPr>
            <w:tcW w:w="1821" w:type="dxa"/>
          </w:tcPr>
          <w:p w14:paraId="5A92E555" w14:textId="77777777" w:rsidR="00E90B48" w:rsidRPr="00E90B48" w:rsidRDefault="00E90B48"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5074CC4A" w14:textId="77777777" w:rsidR="00E90B48" w:rsidRPr="00E90B48" w:rsidRDefault="00E90B48"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2BCE07A1" w14:textId="2CDC8DCD" w:rsidR="00E90B48" w:rsidRPr="00E90B48" w:rsidRDefault="00835E13" w:rsidP="00CC6FFC">
            <w:pPr>
              <w:rPr>
                <w:rFonts w:ascii="Times New Roman" w:hAnsi="Times New Roman" w:cs="Times New Roman"/>
                <w:b/>
                <w:bCs/>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E90B48" w:rsidRPr="00E90B48" w14:paraId="33E56BAE" w14:textId="77777777" w:rsidTr="00CC6FFC">
        <w:trPr>
          <w:trHeight w:val="208"/>
        </w:trPr>
        <w:tc>
          <w:tcPr>
            <w:tcW w:w="3665" w:type="dxa"/>
          </w:tcPr>
          <w:p w14:paraId="2A53FE90"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Polypropylene</w:t>
            </w:r>
          </w:p>
        </w:tc>
        <w:tc>
          <w:tcPr>
            <w:tcW w:w="1821" w:type="dxa"/>
          </w:tcPr>
          <w:p w14:paraId="7359B56C" w14:textId="77777777" w:rsidR="00E90B48" w:rsidRPr="00E90B48" w:rsidRDefault="00E90B48" w:rsidP="00CC6FFC">
            <w:pPr>
              <w:rPr>
                <w:rFonts w:ascii="Times New Roman" w:hAnsi="Times New Roman" w:cs="Times New Roman"/>
                <w:b/>
                <w:bCs/>
                <w:sz w:val="20"/>
                <w:szCs w:val="20"/>
              </w:rPr>
            </w:pPr>
            <w:r w:rsidRPr="00E90B48">
              <w:rPr>
                <w:rFonts w:ascii="Times New Roman" w:hAnsi="Times New Roman" w:cs="Times New Roman"/>
                <w:sz w:val="20"/>
                <w:szCs w:val="20"/>
              </w:rPr>
              <w:t>Polymer</w:t>
            </w:r>
          </w:p>
        </w:tc>
        <w:tc>
          <w:tcPr>
            <w:tcW w:w="1424" w:type="dxa"/>
          </w:tcPr>
          <w:p w14:paraId="5391EBA4" w14:textId="77777777" w:rsidR="00E90B48" w:rsidRPr="00E90B48" w:rsidRDefault="00E90B48" w:rsidP="00CC6FFC">
            <w:pPr>
              <w:rPr>
                <w:rFonts w:ascii="Times New Roman" w:hAnsi="Times New Roman" w:cs="Times New Roman"/>
                <w:b/>
                <w:bCs/>
                <w:sz w:val="20"/>
                <w:szCs w:val="20"/>
              </w:rPr>
            </w:pPr>
            <w:r w:rsidRPr="00E90B48">
              <w:rPr>
                <w:rFonts w:ascii="Times New Roman" w:hAnsi="Times New Roman" w:cs="Times New Roman"/>
                <w:color w:val="000000"/>
                <w:sz w:val="20"/>
                <w:szCs w:val="20"/>
              </w:rPr>
              <w:t>Solid</w:t>
            </w:r>
          </w:p>
        </w:tc>
        <w:tc>
          <w:tcPr>
            <w:tcW w:w="2450" w:type="dxa"/>
          </w:tcPr>
          <w:p w14:paraId="2009D2B7" w14:textId="2438B0A4" w:rsidR="00E90B48" w:rsidRPr="00E90B48" w:rsidRDefault="00835E13" w:rsidP="00CC6FFC">
            <w:pPr>
              <w:rPr>
                <w:rFonts w:ascii="Times New Roman" w:hAnsi="Times New Roman" w:cs="Times New Roman"/>
                <w:b/>
                <w:bCs/>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E90B48" w:rsidRPr="00E90B48" w14:paraId="1D44FBAC" w14:textId="77777777" w:rsidTr="00CC6FFC">
        <w:trPr>
          <w:trHeight w:val="218"/>
        </w:trPr>
        <w:tc>
          <w:tcPr>
            <w:tcW w:w="3665" w:type="dxa"/>
          </w:tcPr>
          <w:p w14:paraId="0360CAB5"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sz w:val="20"/>
                <w:szCs w:val="20"/>
              </w:rPr>
              <w:t>Polyurethane Resin</w:t>
            </w:r>
          </w:p>
        </w:tc>
        <w:tc>
          <w:tcPr>
            <w:tcW w:w="1821" w:type="dxa"/>
          </w:tcPr>
          <w:p w14:paraId="334D22B9"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sz w:val="20"/>
                <w:szCs w:val="20"/>
              </w:rPr>
              <w:t>Photopolymer Resin</w:t>
            </w:r>
          </w:p>
        </w:tc>
        <w:tc>
          <w:tcPr>
            <w:tcW w:w="1424" w:type="dxa"/>
          </w:tcPr>
          <w:p w14:paraId="3139EA0D"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15D4BC35" w14:textId="66D3FBA5" w:rsidR="00E90B48" w:rsidRPr="00E90B48" w:rsidRDefault="00835E13" w:rsidP="00CC6FFC">
            <w:pPr>
              <w:rPr>
                <w:rFonts w:ascii="Times New Roman" w:hAnsi="Times New Roman" w:cs="Times New Roman"/>
                <w:color w:val="000000"/>
                <w:sz w:val="20"/>
                <w:szCs w:val="20"/>
              </w:rPr>
            </w:pPr>
            <w:r>
              <w:rPr>
                <w:rFonts w:ascii="Times New Roman" w:hAnsi="Times New Roman" w:cs="Times New Roman"/>
                <w:sz w:val="20"/>
                <w:szCs w:val="20"/>
              </w:rPr>
              <w:t>V</w:t>
            </w:r>
            <w:r w:rsidR="008712B0">
              <w:rPr>
                <w:rFonts w:ascii="Times New Roman" w:hAnsi="Times New Roman" w:cs="Times New Roman"/>
                <w:sz w:val="20"/>
                <w:szCs w:val="20"/>
              </w:rPr>
              <w:t>PP</w:t>
            </w:r>
          </w:p>
        </w:tc>
      </w:tr>
      <w:tr w:rsidR="00E90B48" w:rsidRPr="00E90B48" w14:paraId="69AAB85B" w14:textId="77777777" w:rsidTr="00CC6FFC">
        <w:trPr>
          <w:trHeight w:val="218"/>
        </w:trPr>
        <w:tc>
          <w:tcPr>
            <w:tcW w:w="3665" w:type="dxa"/>
          </w:tcPr>
          <w:p w14:paraId="7A77B4B8"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color w:val="000000"/>
                <w:sz w:val="20"/>
                <w:szCs w:val="20"/>
              </w:rPr>
              <w:t>Polyvinyl Alcohol</w:t>
            </w:r>
          </w:p>
        </w:tc>
        <w:tc>
          <w:tcPr>
            <w:tcW w:w="1821" w:type="dxa"/>
          </w:tcPr>
          <w:p w14:paraId="5D5D02BC"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color w:val="000000"/>
                <w:sz w:val="20"/>
                <w:szCs w:val="20"/>
              </w:rPr>
              <w:t>Polymer</w:t>
            </w:r>
          </w:p>
        </w:tc>
        <w:tc>
          <w:tcPr>
            <w:tcW w:w="1424" w:type="dxa"/>
          </w:tcPr>
          <w:p w14:paraId="543EC4EE"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0715C81D" w14:textId="6D69E35F" w:rsidR="00E90B48" w:rsidRPr="00E90B48" w:rsidRDefault="00835E13" w:rsidP="00CC6FFC">
            <w:pPr>
              <w:rPr>
                <w:rFonts w:ascii="Times New Roman" w:hAnsi="Times New Roman" w:cs="Times New Roman"/>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p>
        </w:tc>
      </w:tr>
      <w:tr w:rsidR="00E90B48" w:rsidRPr="00E90B48" w14:paraId="10CBF85C" w14:textId="77777777" w:rsidTr="00CC6FFC">
        <w:trPr>
          <w:trHeight w:val="218"/>
        </w:trPr>
        <w:tc>
          <w:tcPr>
            <w:tcW w:w="3665" w:type="dxa"/>
          </w:tcPr>
          <w:p w14:paraId="556F6143"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color w:val="000000"/>
                <w:sz w:val="20"/>
                <w:szCs w:val="20"/>
              </w:rPr>
              <w:t>Porcelain</w:t>
            </w:r>
          </w:p>
        </w:tc>
        <w:tc>
          <w:tcPr>
            <w:tcW w:w="1821" w:type="dxa"/>
          </w:tcPr>
          <w:p w14:paraId="2CF317E4"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color w:val="000000"/>
                <w:sz w:val="20"/>
                <w:szCs w:val="20"/>
              </w:rPr>
              <w:t>Ceramic</w:t>
            </w:r>
          </w:p>
        </w:tc>
        <w:tc>
          <w:tcPr>
            <w:tcW w:w="1424" w:type="dxa"/>
          </w:tcPr>
          <w:p w14:paraId="04E8436C"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5D6F458C" w14:textId="718197FB" w:rsidR="00E90B48" w:rsidRPr="00E90B48" w:rsidRDefault="00835E13" w:rsidP="00CC6FFC">
            <w:pPr>
              <w:rPr>
                <w:rFonts w:ascii="Times New Roman" w:hAnsi="Times New Roman" w:cs="Times New Roman"/>
                <w:sz w:val="20"/>
                <w:szCs w:val="20"/>
              </w:rPr>
            </w:pPr>
            <w:r>
              <w:rPr>
                <w:rFonts w:ascii="Times New Roman" w:hAnsi="Times New Roman" w:cs="Times New Roman"/>
                <w:sz w:val="20"/>
                <w:szCs w:val="20"/>
              </w:rPr>
              <w:t>PBF</w:t>
            </w:r>
          </w:p>
        </w:tc>
      </w:tr>
      <w:tr w:rsidR="00E90B48" w:rsidRPr="00E90B48" w14:paraId="017CF735" w14:textId="77777777" w:rsidTr="00CC6FFC">
        <w:trPr>
          <w:trHeight w:val="218"/>
        </w:trPr>
        <w:tc>
          <w:tcPr>
            <w:tcW w:w="3665" w:type="dxa"/>
          </w:tcPr>
          <w:p w14:paraId="7C03957E"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color w:val="000000"/>
                <w:sz w:val="20"/>
                <w:szCs w:val="20"/>
              </w:rPr>
              <w:t>Rigid Resins</w:t>
            </w:r>
          </w:p>
        </w:tc>
        <w:tc>
          <w:tcPr>
            <w:tcW w:w="1821" w:type="dxa"/>
          </w:tcPr>
          <w:p w14:paraId="308B0C31"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color w:val="000000"/>
                <w:sz w:val="20"/>
                <w:szCs w:val="20"/>
              </w:rPr>
              <w:t>Photopolymer Resin</w:t>
            </w:r>
          </w:p>
        </w:tc>
        <w:tc>
          <w:tcPr>
            <w:tcW w:w="1424" w:type="dxa"/>
          </w:tcPr>
          <w:p w14:paraId="615F92BC"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2A8D1575" w14:textId="2F9F2B62" w:rsidR="00E90B48" w:rsidRPr="00E90B48" w:rsidRDefault="00835E13" w:rsidP="00CC6FFC">
            <w:pPr>
              <w:rPr>
                <w:rFonts w:ascii="Times New Roman" w:hAnsi="Times New Roman" w:cs="Times New Roman"/>
                <w:sz w:val="20"/>
                <w:szCs w:val="20"/>
              </w:rPr>
            </w:pPr>
            <w:r>
              <w:rPr>
                <w:rFonts w:ascii="Times New Roman" w:hAnsi="Times New Roman" w:cs="Times New Roman"/>
                <w:sz w:val="20"/>
                <w:szCs w:val="20"/>
              </w:rPr>
              <w:t>V</w:t>
            </w:r>
            <w:r w:rsidR="008712B0">
              <w:rPr>
                <w:rFonts w:ascii="Times New Roman" w:hAnsi="Times New Roman" w:cs="Times New Roman"/>
                <w:sz w:val="20"/>
                <w:szCs w:val="20"/>
              </w:rPr>
              <w:t>PP</w:t>
            </w:r>
          </w:p>
        </w:tc>
      </w:tr>
      <w:tr w:rsidR="00E90B48" w:rsidRPr="00E90B48" w14:paraId="78DD64E9" w14:textId="77777777" w:rsidTr="00CC6FFC">
        <w:trPr>
          <w:trHeight w:val="218"/>
        </w:trPr>
        <w:tc>
          <w:tcPr>
            <w:tcW w:w="3665" w:type="dxa"/>
          </w:tcPr>
          <w:p w14:paraId="32246D98"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color w:val="000000"/>
                <w:sz w:val="20"/>
                <w:szCs w:val="20"/>
              </w:rPr>
              <w:t>Silicon-Carbide</w:t>
            </w:r>
          </w:p>
        </w:tc>
        <w:tc>
          <w:tcPr>
            <w:tcW w:w="1821" w:type="dxa"/>
          </w:tcPr>
          <w:p w14:paraId="3A8D22AF"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color w:val="000000"/>
                <w:sz w:val="20"/>
                <w:szCs w:val="20"/>
              </w:rPr>
              <w:t>Ceramic</w:t>
            </w:r>
          </w:p>
        </w:tc>
        <w:tc>
          <w:tcPr>
            <w:tcW w:w="1424" w:type="dxa"/>
          </w:tcPr>
          <w:p w14:paraId="537856F9"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4AAD63E0" w14:textId="00A97AA2" w:rsidR="00E90B48" w:rsidRPr="00E90B48" w:rsidRDefault="00835E13" w:rsidP="00CC6FFC">
            <w:pPr>
              <w:rPr>
                <w:rFonts w:ascii="Times New Roman" w:hAnsi="Times New Roman" w:cs="Times New Roman"/>
                <w:sz w:val="20"/>
                <w:szCs w:val="20"/>
              </w:rPr>
            </w:pPr>
            <w:r>
              <w:rPr>
                <w:rFonts w:ascii="Times New Roman" w:hAnsi="Times New Roman" w:cs="Times New Roman"/>
                <w:sz w:val="20"/>
                <w:szCs w:val="20"/>
              </w:rPr>
              <w:t>PBF</w:t>
            </w:r>
          </w:p>
        </w:tc>
      </w:tr>
      <w:tr w:rsidR="00E90B48" w:rsidRPr="00E90B48" w14:paraId="43CC4EF6" w14:textId="77777777" w:rsidTr="00CC6FFC">
        <w:trPr>
          <w:trHeight w:val="218"/>
        </w:trPr>
        <w:tc>
          <w:tcPr>
            <w:tcW w:w="3665" w:type="dxa"/>
          </w:tcPr>
          <w:p w14:paraId="607524FF"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Stainless Steel</w:t>
            </w:r>
          </w:p>
        </w:tc>
        <w:tc>
          <w:tcPr>
            <w:tcW w:w="1821" w:type="dxa"/>
          </w:tcPr>
          <w:p w14:paraId="09192946"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sz w:val="20"/>
                <w:szCs w:val="20"/>
              </w:rPr>
              <w:t>Metal</w:t>
            </w:r>
          </w:p>
        </w:tc>
        <w:tc>
          <w:tcPr>
            <w:tcW w:w="1424" w:type="dxa"/>
          </w:tcPr>
          <w:p w14:paraId="255125B8"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3520BBAB" w14:textId="085028AB" w:rsidR="00E90B48" w:rsidRPr="00E90B48" w:rsidRDefault="003E48A0" w:rsidP="00CC6FFC">
            <w:pPr>
              <w:rPr>
                <w:rFonts w:ascii="Times New Roman" w:hAnsi="Times New Roman" w:cs="Times New Roman"/>
                <w:color w:val="000000"/>
                <w:sz w:val="20"/>
                <w:szCs w:val="20"/>
              </w:rPr>
            </w:pPr>
            <w:r>
              <w:rPr>
                <w:rFonts w:ascii="Times New Roman" w:hAnsi="Times New Roman" w:cs="Times New Roman"/>
                <w:sz w:val="20"/>
                <w:szCs w:val="20"/>
              </w:rPr>
              <w:t>DED/</w:t>
            </w:r>
            <w:r w:rsidR="00835E13">
              <w:rPr>
                <w:rFonts w:ascii="Times New Roman" w:hAnsi="Times New Roman" w:cs="Times New Roman"/>
                <w:sz w:val="20"/>
                <w:szCs w:val="20"/>
              </w:rPr>
              <w:t>ME</w:t>
            </w:r>
            <w:r w:rsidR="008712B0">
              <w:rPr>
                <w:rFonts w:ascii="Times New Roman" w:hAnsi="Times New Roman" w:cs="Times New Roman"/>
                <w:sz w:val="20"/>
                <w:szCs w:val="20"/>
              </w:rPr>
              <w:t>X</w:t>
            </w:r>
            <w:r w:rsidR="00835E13">
              <w:rPr>
                <w:rFonts w:ascii="Times New Roman" w:hAnsi="Times New Roman" w:cs="Times New Roman"/>
                <w:sz w:val="20"/>
                <w:szCs w:val="20"/>
              </w:rPr>
              <w:t>/PBF</w:t>
            </w:r>
          </w:p>
        </w:tc>
      </w:tr>
      <w:tr w:rsidR="00E90B48" w:rsidRPr="00E90B48" w14:paraId="69451836" w14:textId="77777777" w:rsidTr="00CC6FFC">
        <w:trPr>
          <w:trHeight w:val="218"/>
        </w:trPr>
        <w:tc>
          <w:tcPr>
            <w:tcW w:w="3665" w:type="dxa"/>
          </w:tcPr>
          <w:p w14:paraId="0FFE03EB"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Standard Resin</w:t>
            </w:r>
          </w:p>
        </w:tc>
        <w:tc>
          <w:tcPr>
            <w:tcW w:w="1821" w:type="dxa"/>
          </w:tcPr>
          <w:p w14:paraId="1EE90BF7"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sz w:val="20"/>
                <w:szCs w:val="20"/>
              </w:rPr>
              <w:t>Photopolymer Resin</w:t>
            </w:r>
          </w:p>
        </w:tc>
        <w:tc>
          <w:tcPr>
            <w:tcW w:w="1424" w:type="dxa"/>
          </w:tcPr>
          <w:p w14:paraId="6D7CC20B"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662D0C7E" w14:textId="1C8D5010" w:rsidR="00E90B48" w:rsidRPr="00E90B48" w:rsidRDefault="00184D27" w:rsidP="00CC6FFC">
            <w:pPr>
              <w:rPr>
                <w:rFonts w:ascii="Times New Roman" w:hAnsi="Times New Roman" w:cs="Times New Roman"/>
                <w:color w:val="000000"/>
                <w:sz w:val="20"/>
                <w:szCs w:val="20"/>
              </w:rPr>
            </w:pPr>
            <w:r>
              <w:rPr>
                <w:rFonts w:ascii="Times New Roman" w:hAnsi="Times New Roman" w:cs="Times New Roman"/>
                <w:color w:val="000000"/>
                <w:sz w:val="20"/>
                <w:szCs w:val="20"/>
              </w:rPr>
              <w:t>V</w:t>
            </w:r>
            <w:r w:rsidR="008712B0">
              <w:rPr>
                <w:rFonts w:ascii="Times New Roman" w:hAnsi="Times New Roman" w:cs="Times New Roman"/>
                <w:color w:val="000000"/>
                <w:sz w:val="20"/>
                <w:szCs w:val="20"/>
              </w:rPr>
              <w:t>PP</w:t>
            </w:r>
          </w:p>
        </w:tc>
      </w:tr>
      <w:tr w:rsidR="00E90B48" w:rsidRPr="00E90B48" w14:paraId="3C92349B" w14:textId="77777777" w:rsidTr="00CC6FFC">
        <w:trPr>
          <w:trHeight w:val="218"/>
        </w:trPr>
        <w:tc>
          <w:tcPr>
            <w:tcW w:w="3665" w:type="dxa"/>
          </w:tcPr>
          <w:p w14:paraId="1ABEB2AD"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Sterling Silver</w:t>
            </w:r>
          </w:p>
        </w:tc>
        <w:tc>
          <w:tcPr>
            <w:tcW w:w="1821" w:type="dxa"/>
          </w:tcPr>
          <w:p w14:paraId="20D94F45"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Metal</w:t>
            </w:r>
          </w:p>
        </w:tc>
        <w:tc>
          <w:tcPr>
            <w:tcW w:w="1424" w:type="dxa"/>
          </w:tcPr>
          <w:p w14:paraId="4BC2DB4A"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0D637BD4" w14:textId="74452A56" w:rsidR="00E90B48" w:rsidRPr="00E90B48" w:rsidRDefault="00184D27" w:rsidP="00CC6FFC">
            <w:pPr>
              <w:rPr>
                <w:rFonts w:ascii="Times New Roman" w:hAnsi="Times New Roman" w:cs="Times New Roman"/>
                <w:color w:val="000000"/>
                <w:sz w:val="20"/>
                <w:szCs w:val="20"/>
              </w:rPr>
            </w:pPr>
            <w:r>
              <w:rPr>
                <w:rFonts w:ascii="Times New Roman" w:hAnsi="Times New Roman" w:cs="Times New Roman"/>
                <w:color w:val="000000"/>
                <w:sz w:val="20"/>
                <w:szCs w:val="20"/>
              </w:rPr>
              <w:t>ME</w:t>
            </w:r>
            <w:r w:rsidR="008712B0">
              <w:rPr>
                <w:rFonts w:ascii="Times New Roman" w:hAnsi="Times New Roman" w:cs="Times New Roman"/>
                <w:color w:val="000000"/>
                <w:sz w:val="20"/>
                <w:szCs w:val="20"/>
              </w:rPr>
              <w:t>X</w:t>
            </w:r>
          </w:p>
        </w:tc>
      </w:tr>
      <w:tr w:rsidR="00E90B48" w:rsidRPr="00E90B48" w14:paraId="1936C948" w14:textId="77777777" w:rsidTr="00CC6FFC">
        <w:trPr>
          <w:trHeight w:val="218"/>
        </w:trPr>
        <w:tc>
          <w:tcPr>
            <w:tcW w:w="3665" w:type="dxa"/>
          </w:tcPr>
          <w:p w14:paraId="4FF8E7D0"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Thermoplastic Polyurethane</w:t>
            </w:r>
          </w:p>
        </w:tc>
        <w:tc>
          <w:tcPr>
            <w:tcW w:w="1821" w:type="dxa"/>
          </w:tcPr>
          <w:p w14:paraId="1AE1F7AC"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Polymer</w:t>
            </w:r>
          </w:p>
        </w:tc>
        <w:tc>
          <w:tcPr>
            <w:tcW w:w="1424" w:type="dxa"/>
          </w:tcPr>
          <w:p w14:paraId="69E7448B"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683D7823" w14:textId="1C760BBF" w:rsidR="00E90B48" w:rsidRPr="00E90B48" w:rsidRDefault="00184D27" w:rsidP="00CC6FFC">
            <w:pPr>
              <w:rPr>
                <w:rFonts w:ascii="Times New Roman" w:hAnsi="Times New Roman" w:cs="Times New Roman"/>
                <w:color w:val="000000"/>
                <w:sz w:val="20"/>
                <w:szCs w:val="20"/>
              </w:rPr>
            </w:pPr>
            <w:r>
              <w:rPr>
                <w:rFonts w:ascii="Times New Roman" w:hAnsi="Times New Roman" w:cs="Times New Roman"/>
                <w:color w:val="000000"/>
                <w:sz w:val="20"/>
                <w:szCs w:val="20"/>
              </w:rPr>
              <w:t>ME</w:t>
            </w:r>
            <w:r w:rsidR="008712B0">
              <w:rPr>
                <w:rFonts w:ascii="Times New Roman" w:hAnsi="Times New Roman" w:cs="Times New Roman"/>
                <w:color w:val="000000"/>
                <w:sz w:val="20"/>
                <w:szCs w:val="20"/>
              </w:rPr>
              <w:t>X</w:t>
            </w:r>
            <w:r w:rsidR="00E90B48" w:rsidRPr="00E90B48">
              <w:rPr>
                <w:rFonts w:ascii="Times New Roman" w:hAnsi="Times New Roman" w:cs="Times New Roman"/>
                <w:color w:val="000000"/>
                <w:sz w:val="20"/>
                <w:szCs w:val="20"/>
              </w:rPr>
              <w:t>/</w:t>
            </w:r>
            <w:r>
              <w:rPr>
                <w:rFonts w:ascii="Times New Roman" w:hAnsi="Times New Roman" w:cs="Times New Roman"/>
                <w:color w:val="000000"/>
                <w:sz w:val="20"/>
                <w:szCs w:val="20"/>
              </w:rPr>
              <w:t>PBF</w:t>
            </w:r>
          </w:p>
        </w:tc>
      </w:tr>
      <w:tr w:rsidR="00E90B48" w:rsidRPr="00E90B48" w14:paraId="40FBEFAB" w14:textId="77777777" w:rsidTr="00CC6FFC">
        <w:trPr>
          <w:trHeight w:val="218"/>
        </w:trPr>
        <w:tc>
          <w:tcPr>
            <w:tcW w:w="3665" w:type="dxa"/>
          </w:tcPr>
          <w:p w14:paraId="65D49E94"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Titanium</w:t>
            </w:r>
          </w:p>
        </w:tc>
        <w:tc>
          <w:tcPr>
            <w:tcW w:w="1821" w:type="dxa"/>
          </w:tcPr>
          <w:p w14:paraId="28D48249"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Metal</w:t>
            </w:r>
          </w:p>
        </w:tc>
        <w:tc>
          <w:tcPr>
            <w:tcW w:w="1424" w:type="dxa"/>
          </w:tcPr>
          <w:p w14:paraId="7B970148"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6B193465" w14:textId="77AD6471" w:rsidR="00E90B48" w:rsidRPr="00E90B48" w:rsidRDefault="003E48A0" w:rsidP="00CC6FFC">
            <w:pPr>
              <w:rPr>
                <w:rFonts w:ascii="Times New Roman" w:hAnsi="Times New Roman" w:cs="Times New Roman"/>
                <w:color w:val="000000"/>
                <w:sz w:val="20"/>
                <w:szCs w:val="20"/>
              </w:rPr>
            </w:pPr>
            <w:r>
              <w:rPr>
                <w:rFonts w:ascii="Times New Roman" w:hAnsi="Times New Roman" w:cs="Times New Roman"/>
                <w:sz w:val="20"/>
                <w:szCs w:val="20"/>
              </w:rPr>
              <w:t>DED/</w:t>
            </w:r>
            <w:r w:rsidR="00184D27">
              <w:rPr>
                <w:rFonts w:ascii="Times New Roman" w:hAnsi="Times New Roman" w:cs="Times New Roman"/>
                <w:sz w:val="20"/>
                <w:szCs w:val="20"/>
              </w:rPr>
              <w:t>ME</w:t>
            </w:r>
            <w:r w:rsidR="008712B0">
              <w:rPr>
                <w:rFonts w:ascii="Times New Roman" w:hAnsi="Times New Roman" w:cs="Times New Roman"/>
                <w:sz w:val="20"/>
                <w:szCs w:val="20"/>
              </w:rPr>
              <w:t>X</w:t>
            </w:r>
            <w:r w:rsidR="00E90B48" w:rsidRPr="00E90B48">
              <w:rPr>
                <w:rFonts w:ascii="Times New Roman" w:hAnsi="Times New Roman" w:cs="Times New Roman"/>
                <w:sz w:val="20"/>
                <w:szCs w:val="20"/>
              </w:rPr>
              <w:t>/</w:t>
            </w:r>
            <w:r w:rsidR="00184D27">
              <w:rPr>
                <w:rFonts w:ascii="Times New Roman" w:hAnsi="Times New Roman" w:cs="Times New Roman"/>
                <w:sz w:val="20"/>
                <w:szCs w:val="20"/>
              </w:rPr>
              <w:t>PBF</w:t>
            </w:r>
          </w:p>
        </w:tc>
      </w:tr>
      <w:tr w:rsidR="00E90B48" w:rsidRPr="00E90B48" w14:paraId="4B3060D8" w14:textId="77777777" w:rsidTr="00CC6FFC">
        <w:trPr>
          <w:trHeight w:val="218"/>
        </w:trPr>
        <w:tc>
          <w:tcPr>
            <w:tcW w:w="3665" w:type="dxa"/>
          </w:tcPr>
          <w:p w14:paraId="1C263908"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Tool Steel</w:t>
            </w:r>
          </w:p>
        </w:tc>
        <w:tc>
          <w:tcPr>
            <w:tcW w:w="1821" w:type="dxa"/>
          </w:tcPr>
          <w:p w14:paraId="0166AD72"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Metal</w:t>
            </w:r>
          </w:p>
        </w:tc>
        <w:tc>
          <w:tcPr>
            <w:tcW w:w="1424" w:type="dxa"/>
          </w:tcPr>
          <w:p w14:paraId="5B18911B"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58839678" w14:textId="51F33CE2" w:rsidR="00E90B48" w:rsidRPr="00E90B48" w:rsidRDefault="00184D27" w:rsidP="00CC6FFC">
            <w:pPr>
              <w:rPr>
                <w:rFonts w:ascii="Times New Roman" w:hAnsi="Times New Roman" w:cs="Times New Roman"/>
                <w:color w:val="000000"/>
                <w:sz w:val="20"/>
                <w:szCs w:val="20"/>
              </w:rPr>
            </w:pPr>
            <w:r>
              <w:rPr>
                <w:rFonts w:ascii="Times New Roman" w:hAnsi="Times New Roman" w:cs="Times New Roman"/>
                <w:sz w:val="20"/>
                <w:szCs w:val="20"/>
              </w:rPr>
              <w:t>ME</w:t>
            </w:r>
            <w:r w:rsidR="008712B0">
              <w:rPr>
                <w:rFonts w:ascii="Times New Roman" w:hAnsi="Times New Roman" w:cs="Times New Roman"/>
                <w:sz w:val="20"/>
                <w:szCs w:val="20"/>
              </w:rPr>
              <w:t>X</w:t>
            </w:r>
            <w:r w:rsidR="00E90B48" w:rsidRPr="00E90B48">
              <w:rPr>
                <w:rFonts w:ascii="Times New Roman" w:hAnsi="Times New Roman" w:cs="Times New Roman"/>
                <w:sz w:val="20"/>
                <w:szCs w:val="20"/>
              </w:rPr>
              <w:t>/</w:t>
            </w:r>
            <w:r>
              <w:rPr>
                <w:rFonts w:ascii="Times New Roman" w:hAnsi="Times New Roman" w:cs="Times New Roman"/>
                <w:sz w:val="20"/>
                <w:szCs w:val="20"/>
              </w:rPr>
              <w:t>PBF</w:t>
            </w:r>
          </w:p>
        </w:tc>
      </w:tr>
      <w:tr w:rsidR="00E90B48" w:rsidRPr="00E90B48" w14:paraId="7A517F04" w14:textId="77777777" w:rsidTr="00CC6FFC">
        <w:trPr>
          <w:trHeight w:val="218"/>
        </w:trPr>
        <w:tc>
          <w:tcPr>
            <w:tcW w:w="3665" w:type="dxa"/>
          </w:tcPr>
          <w:p w14:paraId="1A0023D9"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Tough And Durable Resins</w:t>
            </w:r>
          </w:p>
        </w:tc>
        <w:tc>
          <w:tcPr>
            <w:tcW w:w="1821" w:type="dxa"/>
          </w:tcPr>
          <w:p w14:paraId="126C0C75"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Photopolymer Resin</w:t>
            </w:r>
          </w:p>
        </w:tc>
        <w:tc>
          <w:tcPr>
            <w:tcW w:w="1424" w:type="dxa"/>
          </w:tcPr>
          <w:p w14:paraId="5626A910"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Liquid</w:t>
            </w:r>
          </w:p>
        </w:tc>
        <w:tc>
          <w:tcPr>
            <w:tcW w:w="2450" w:type="dxa"/>
          </w:tcPr>
          <w:p w14:paraId="2430AC5F" w14:textId="5BD43B8C" w:rsidR="00E90B48" w:rsidRPr="00E90B48" w:rsidRDefault="00184D27" w:rsidP="00CC6FFC">
            <w:pPr>
              <w:rPr>
                <w:rFonts w:ascii="Times New Roman" w:hAnsi="Times New Roman" w:cs="Times New Roman"/>
                <w:color w:val="000000"/>
                <w:sz w:val="20"/>
                <w:szCs w:val="20"/>
              </w:rPr>
            </w:pPr>
            <w:r>
              <w:rPr>
                <w:rFonts w:ascii="Times New Roman" w:hAnsi="Times New Roman" w:cs="Times New Roman"/>
                <w:color w:val="000000"/>
                <w:sz w:val="20"/>
                <w:szCs w:val="20"/>
              </w:rPr>
              <w:t>V</w:t>
            </w:r>
            <w:r w:rsidR="008712B0">
              <w:rPr>
                <w:rFonts w:ascii="Times New Roman" w:hAnsi="Times New Roman" w:cs="Times New Roman"/>
                <w:color w:val="000000"/>
                <w:sz w:val="20"/>
                <w:szCs w:val="20"/>
              </w:rPr>
              <w:t>PP</w:t>
            </w:r>
          </w:p>
        </w:tc>
      </w:tr>
      <w:tr w:rsidR="00E90B48" w:rsidRPr="00E90B48" w14:paraId="5E771C89" w14:textId="77777777" w:rsidTr="00CC6FFC">
        <w:trPr>
          <w:trHeight w:val="218"/>
        </w:trPr>
        <w:tc>
          <w:tcPr>
            <w:tcW w:w="3665" w:type="dxa"/>
          </w:tcPr>
          <w:p w14:paraId="2382B9BC"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Wax</w:t>
            </w:r>
          </w:p>
        </w:tc>
        <w:tc>
          <w:tcPr>
            <w:tcW w:w="1821" w:type="dxa"/>
          </w:tcPr>
          <w:p w14:paraId="691C2FBF"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Lipid</w:t>
            </w:r>
          </w:p>
        </w:tc>
        <w:tc>
          <w:tcPr>
            <w:tcW w:w="1424" w:type="dxa"/>
          </w:tcPr>
          <w:p w14:paraId="7960930B"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Pr>
          <w:p w14:paraId="08F5F2FA" w14:textId="497FC2AF" w:rsidR="00E90B48" w:rsidRPr="00E90B48" w:rsidRDefault="00184D27" w:rsidP="00CC6FFC">
            <w:pPr>
              <w:rPr>
                <w:rFonts w:ascii="Times New Roman" w:hAnsi="Times New Roman" w:cs="Times New Roman"/>
                <w:color w:val="000000"/>
                <w:sz w:val="20"/>
                <w:szCs w:val="20"/>
              </w:rPr>
            </w:pPr>
            <w:r>
              <w:rPr>
                <w:rFonts w:ascii="Times New Roman" w:hAnsi="Times New Roman" w:cs="Times New Roman"/>
                <w:color w:val="000000"/>
                <w:sz w:val="20"/>
                <w:szCs w:val="20"/>
              </w:rPr>
              <w:t>ME</w:t>
            </w:r>
            <w:r w:rsidR="008712B0">
              <w:rPr>
                <w:rFonts w:ascii="Times New Roman" w:hAnsi="Times New Roman" w:cs="Times New Roman"/>
                <w:color w:val="000000"/>
                <w:sz w:val="20"/>
                <w:szCs w:val="20"/>
              </w:rPr>
              <w:t>X</w:t>
            </w:r>
            <w:r w:rsidR="00223D93">
              <w:rPr>
                <w:rFonts w:ascii="Times New Roman" w:hAnsi="Times New Roman" w:cs="Times New Roman"/>
                <w:color w:val="000000"/>
                <w:sz w:val="20"/>
                <w:szCs w:val="20"/>
              </w:rPr>
              <w:t>/MJ</w:t>
            </w:r>
            <w:r w:rsidR="008712B0">
              <w:rPr>
                <w:rFonts w:ascii="Times New Roman" w:hAnsi="Times New Roman" w:cs="Times New Roman"/>
                <w:color w:val="000000"/>
                <w:sz w:val="20"/>
                <w:szCs w:val="20"/>
              </w:rPr>
              <w:t>T</w:t>
            </w:r>
          </w:p>
        </w:tc>
      </w:tr>
      <w:tr w:rsidR="00E90B48" w:rsidRPr="00E90B48" w14:paraId="78200EE3" w14:textId="77777777" w:rsidTr="00CC6FFC">
        <w:trPr>
          <w:trHeight w:val="218"/>
        </w:trPr>
        <w:tc>
          <w:tcPr>
            <w:tcW w:w="3665" w:type="dxa"/>
            <w:tcBorders>
              <w:bottom w:val="single" w:sz="4" w:space="0" w:color="auto"/>
            </w:tcBorders>
          </w:tcPr>
          <w:p w14:paraId="1A8EAB0F" w14:textId="77777777" w:rsidR="00E90B48" w:rsidRPr="00E90B48" w:rsidRDefault="00E90B48" w:rsidP="00CC6FFC">
            <w:pPr>
              <w:rPr>
                <w:rFonts w:ascii="Times New Roman" w:hAnsi="Times New Roman" w:cs="Times New Roman"/>
                <w:sz w:val="20"/>
                <w:szCs w:val="20"/>
              </w:rPr>
            </w:pPr>
            <w:r w:rsidRPr="00E90B48">
              <w:rPr>
                <w:rFonts w:ascii="Times New Roman" w:hAnsi="Times New Roman" w:cs="Times New Roman"/>
                <w:sz w:val="20"/>
                <w:szCs w:val="20"/>
              </w:rPr>
              <w:t>Wood-Based Filament</w:t>
            </w:r>
          </w:p>
        </w:tc>
        <w:tc>
          <w:tcPr>
            <w:tcW w:w="1821" w:type="dxa"/>
            <w:tcBorders>
              <w:bottom w:val="single" w:sz="4" w:space="0" w:color="auto"/>
            </w:tcBorders>
          </w:tcPr>
          <w:p w14:paraId="6E451884"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Wood</w:t>
            </w:r>
          </w:p>
        </w:tc>
        <w:tc>
          <w:tcPr>
            <w:tcW w:w="1424" w:type="dxa"/>
            <w:tcBorders>
              <w:bottom w:val="single" w:sz="4" w:space="0" w:color="auto"/>
            </w:tcBorders>
          </w:tcPr>
          <w:p w14:paraId="6BCA7763" w14:textId="77777777" w:rsidR="00E90B48" w:rsidRPr="00E90B48" w:rsidRDefault="00E90B48" w:rsidP="00CC6FFC">
            <w:pPr>
              <w:rPr>
                <w:rFonts w:ascii="Times New Roman" w:hAnsi="Times New Roman" w:cs="Times New Roman"/>
                <w:color w:val="000000"/>
                <w:sz w:val="20"/>
                <w:szCs w:val="20"/>
              </w:rPr>
            </w:pPr>
            <w:r w:rsidRPr="00E90B48">
              <w:rPr>
                <w:rFonts w:ascii="Times New Roman" w:hAnsi="Times New Roman" w:cs="Times New Roman"/>
                <w:color w:val="000000"/>
                <w:sz w:val="20"/>
                <w:szCs w:val="20"/>
              </w:rPr>
              <w:t>Solid</w:t>
            </w:r>
          </w:p>
        </w:tc>
        <w:tc>
          <w:tcPr>
            <w:tcW w:w="2450" w:type="dxa"/>
            <w:tcBorders>
              <w:bottom w:val="single" w:sz="4" w:space="0" w:color="auto"/>
            </w:tcBorders>
          </w:tcPr>
          <w:p w14:paraId="5152FF7C" w14:textId="455C8552" w:rsidR="00E90B48" w:rsidRPr="00E90B48" w:rsidRDefault="00184D27" w:rsidP="00CC6FFC">
            <w:pPr>
              <w:rPr>
                <w:rFonts w:ascii="Times New Roman" w:hAnsi="Times New Roman" w:cs="Times New Roman"/>
                <w:color w:val="000000"/>
                <w:sz w:val="20"/>
                <w:szCs w:val="20"/>
              </w:rPr>
            </w:pPr>
            <w:r>
              <w:rPr>
                <w:rFonts w:ascii="Times New Roman" w:hAnsi="Times New Roman" w:cs="Times New Roman"/>
                <w:color w:val="000000"/>
                <w:sz w:val="20"/>
                <w:szCs w:val="20"/>
              </w:rPr>
              <w:t>ME</w:t>
            </w:r>
            <w:r w:rsidR="008712B0">
              <w:rPr>
                <w:rFonts w:ascii="Times New Roman" w:hAnsi="Times New Roman" w:cs="Times New Roman"/>
                <w:color w:val="000000"/>
                <w:sz w:val="20"/>
                <w:szCs w:val="20"/>
              </w:rPr>
              <w:t>X</w:t>
            </w:r>
          </w:p>
        </w:tc>
      </w:tr>
    </w:tbl>
    <w:p w14:paraId="51B88832" w14:textId="77777777" w:rsidR="008712B0" w:rsidRDefault="008712B0" w:rsidP="00835E13">
      <w:pPr>
        <w:spacing w:before="120"/>
        <w:rPr>
          <w:rFonts w:ascii="Times New Roman" w:hAnsi="Times New Roman" w:cs="Times New Roman"/>
          <w:sz w:val="18"/>
          <w:szCs w:val="18"/>
        </w:rPr>
      </w:pPr>
      <w:r w:rsidRPr="008712B0">
        <w:rPr>
          <w:rFonts w:ascii="Times New Roman" w:hAnsi="Times New Roman" w:cs="Times New Roman"/>
          <w:sz w:val="18"/>
          <w:szCs w:val="18"/>
        </w:rPr>
        <w:t>Note: BJT = Binder Jetting, DED = Directed Energy Deposition, MEX = Material Extrusion, MJT = Material Jetting, PBF = Powder Bed Fusion, SHL = Sheet Lamination, VPP = Vat Photopolymerization</w:t>
      </w:r>
    </w:p>
    <w:p w14:paraId="5AB11075" w14:textId="206159A3" w:rsidR="003E48A0" w:rsidRDefault="003E48A0" w:rsidP="00835E13">
      <w:pPr>
        <w:spacing w:before="120"/>
        <w:rPr>
          <w:rFonts w:ascii="Times New Roman" w:hAnsi="Times New Roman" w:cs="Times New Roman"/>
          <w:sz w:val="18"/>
          <w:szCs w:val="18"/>
        </w:rPr>
      </w:pPr>
      <w:r>
        <w:rPr>
          <w:rFonts w:ascii="Times New Roman" w:hAnsi="Times New Roman" w:cs="Times New Roman"/>
          <w:sz w:val="18"/>
          <w:szCs w:val="18"/>
        </w:rPr>
        <w:t>Disclaimer: The tabulated materials does not necessarily represent 100% of all the usable materials within additive manufacturing.</w:t>
      </w:r>
    </w:p>
    <w:p w14:paraId="779CC45E" w14:textId="77777777" w:rsidR="00526F3C" w:rsidRDefault="00526F3C" w:rsidP="00526F3C">
      <w:pPr>
        <w:rPr>
          <w:rFonts w:ascii="Times New Roman" w:hAnsi="Times New Roman" w:cs="Times New Roman"/>
          <w:sz w:val="18"/>
          <w:szCs w:val="18"/>
        </w:rPr>
      </w:pPr>
    </w:p>
    <w:p w14:paraId="112A60A3" w14:textId="7C7AD208" w:rsidR="00526F3C" w:rsidRPr="000F58BD" w:rsidRDefault="00526F3C" w:rsidP="00526F3C">
      <w:pPr>
        <w:rPr>
          <w:rFonts w:ascii="Times New Roman" w:hAnsi="Times New Roman" w:cs="Times New Roman"/>
        </w:rPr>
      </w:pPr>
      <w:r>
        <w:rPr>
          <w:rFonts w:ascii="Times New Roman" w:hAnsi="Times New Roman" w:cs="Times New Roman"/>
          <w:sz w:val="18"/>
          <w:szCs w:val="18"/>
        </w:rPr>
        <w:br w:type="page"/>
      </w:r>
      <w:r w:rsidRPr="000F58BD">
        <w:rPr>
          <w:rFonts w:ascii="Times New Roman" w:hAnsi="Times New Roman" w:cs="Times New Roman"/>
        </w:rPr>
        <w:lastRenderedPageBreak/>
        <w:t xml:space="preserve">Table </w:t>
      </w:r>
      <w:r>
        <w:rPr>
          <w:rFonts w:ascii="Times New Roman" w:hAnsi="Times New Roman" w:cs="Times New Roman"/>
        </w:rPr>
        <w:t>S2</w:t>
      </w:r>
      <w:r w:rsidRPr="000F58BD">
        <w:rPr>
          <w:rFonts w:ascii="Times New Roman" w:hAnsi="Times New Roman" w:cs="Times New Roman"/>
        </w:rPr>
        <w:t xml:space="preserve">. </w:t>
      </w:r>
      <w:r w:rsidR="001E7822">
        <w:rPr>
          <w:rFonts w:ascii="Times New Roman" w:hAnsi="Times New Roman" w:cs="Times New Roman"/>
        </w:rPr>
        <w:t>Parameters and assumptions</w:t>
      </w:r>
      <w:r w:rsidRPr="000F58BD">
        <w:rPr>
          <w:rFonts w:ascii="Times New Roman" w:hAnsi="Times New Roman" w:cs="Times New Roman"/>
        </w:rPr>
        <w:t xml:space="preserve"> made for the material flow analysis in the end-of-life stage </w:t>
      </w:r>
      <w:r w:rsidR="00F50FF3">
        <w:rPr>
          <w:rFonts w:ascii="Times New Roman" w:hAnsi="Times New Roman" w:cs="Times New Roman"/>
        </w:rPr>
        <w:t>following additive manufacturing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gridCol w:w="884"/>
        <w:gridCol w:w="1720"/>
        <w:gridCol w:w="1280"/>
      </w:tblGrid>
      <w:tr w:rsidR="00526F3C" w:rsidRPr="001E7822" w14:paraId="7DD7A11C" w14:textId="77777777" w:rsidTr="00EB6C79">
        <w:tc>
          <w:tcPr>
            <w:tcW w:w="5477" w:type="dxa"/>
            <w:tcBorders>
              <w:top w:val="single" w:sz="4" w:space="0" w:color="auto"/>
              <w:bottom w:val="single" w:sz="4" w:space="0" w:color="auto"/>
              <w:right w:val="single" w:sz="4" w:space="0" w:color="auto"/>
            </w:tcBorders>
          </w:tcPr>
          <w:p w14:paraId="21CA0DA8" w14:textId="358D5973" w:rsidR="00526F3C" w:rsidRPr="001E7822" w:rsidRDefault="001E7822" w:rsidP="00EB6C79">
            <w:pPr>
              <w:rPr>
                <w:rFonts w:ascii="Times New Roman" w:hAnsi="Times New Roman" w:cs="Times New Roman"/>
                <w:b/>
                <w:bCs/>
              </w:rPr>
            </w:pPr>
            <w:r>
              <w:rPr>
                <w:rFonts w:ascii="Times New Roman" w:hAnsi="Times New Roman" w:cs="Times New Roman"/>
                <w:b/>
                <w:bCs/>
              </w:rPr>
              <w:t>Parameters</w:t>
            </w:r>
          </w:p>
        </w:tc>
        <w:tc>
          <w:tcPr>
            <w:tcW w:w="884" w:type="dxa"/>
            <w:tcBorders>
              <w:top w:val="single" w:sz="4" w:space="0" w:color="auto"/>
              <w:left w:val="single" w:sz="4" w:space="0" w:color="auto"/>
              <w:bottom w:val="single" w:sz="4" w:space="0" w:color="auto"/>
            </w:tcBorders>
          </w:tcPr>
          <w:p w14:paraId="5F7AA199"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b/>
                <w:bCs/>
              </w:rPr>
              <w:t>Value</w:t>
            </w:r>
          </w:p>
        </w:tc>
        <w:tc>
          <w:tcPr>
            <w:tcW w:w="1720" w:type="dxa"/>
            <w:tcBorders>
              <w:top w:val="single" w:sz="4" w:space="0" w:color="auto"/>
              <w:bottom w:val="single" w:sz="4" w:space="0" w:color="auto"/>
            </w:tcBorders>
          </w:tcPr>
          <w:p w14:paraId="7E9653ED"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b/>
                <w:bCs/>
              </w:rPr>
              <w:t>Unit</w:t>
            </w:r>
          </w:p>
        </w:tc>
        <w:tc>
          <w:tcPr>
            <w:tcW w:w="1279" w:type="dxa"/>
            <w:tcBorders>
              <w:top w:val="single" w:sz="4" w:space="0" w:color="auto"/>
              <w:bottom w:val="single" w:sz="4" w:space="0" w:color="auto"/>
            </w:tcBorders>
          </w:tcPr>
          <w:p w14:paraId="681EBA22" w14:textId="77777777" w:rsidR="00526F3C" w:rsidRPr="001E7822" w:rsidRDefault="00526F3C" w:rsidP="00EB6C79">
            <w:pPr>
              <w:rPr>
                <w:rFonts w:ascii="Times New Roman" w:hAnsi="Times New Roman" w:cs="Times New Roman"/>
                <w:b/>
                <w:bCs/>
              </w:rPr>
            </w:pPr>
            <w:r w:rsidRPr="001E7822">
              <w:rPr>
                <w:rFonts w:ascii="Times New Roman" w:hAnsi="Times New Roman" w:cs="Times New Roman"/>
                <w:b/>
                <w:bCs/>
              </w:rPr>
              <w:t>Reference</w:t>
            </w:r>
          </w:p>
        </w:tc>
      </w:tr>
      <w:tr w:rsidR="00526F3C" w:rsidRPr="001E7822" w14:paraId="17743442" w14:textId="77777777" w:rsidTr="00CC6FFC">
        <w:tc>
          <w:tcPr>
            <w:tcW w:w="5477" w:type="dxa"/>
            <w:tcBorders>
              <w:top w:val="single" w:sz="4" w:space="0" w:color="auto"/>
              <w:right w:val="single" w:sz="4" w:space="0" w:color="auto"/>
            </w:tcBorders>
          </w:tcPr>
          <w:p w14:paraId="544CAB8D"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Total 3D Printers</w:t>
            </w:r>
          </w:p>
        </w:tc>
        <w:tc>
          <w:tcPr>
            <w:tcW w:w="884" w:type="dxa"/>
            <w:tcBorders>
              <w:top w:val="single" w:sz="4" w:space="0" w:color="auto"/>
              <w:left w:val="single" w:sz="4" w:space="0" w:color="auto"/>
            </w:tcBorders>
          </w:tcPr>
          <w:p w14:paraId="1C5E2E25"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870000</w:t>
            </w:r>
          </w:p>
        </w:tc>
        <w:tc>
          <w:tcPr>
            <w:tcW w:w="1720" w:type="dxa"/>
            <w:tcBorders>
              <w:top w:val="single" w:sz="4" w:space="0" w:color="auto"/>
            </w:tcBorders>
          </w:tcPr>
          <w:p w14:paraId="641D06D3"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units</w:t>
            </w:r>
          </w:p>
        </w:tc>
        <w:tc>
          <w:tcPr>
            <w:tcW w:w="1279" w:type="dxa"/>
            <w:tcBorders>
              <w:top w:val="single" w:sz="4" w:space="0" w:color="auto"/>
            </w:tcBorders>
          </w:tcPr>
          <w:p w14:paraId="489BAE22" w14:textId="328815E8"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{"citationID":"5iMrOr6n","properties":{"formattedCitation":"\\super 1\\nosupersub{}","plainCitation":"1","noteIndex":0},"citationItems":[{"id":2178,"uris":["http://zotero.org/users/5566916/items/MZYWH2RS"],"itemData":{"id":2178,"type":"webpage","container-title":"Bloomberg","title":"America’s Garage Hobbyists Fight the Pandemic With 3D Printers","URL":"https://www.bloomberg.com/news/articles/2020-04-22/america-s-garage-hobbyists-fight-the-pandemic-with-3d-printers","author":[{"family":"Green","given":"Jeff"}],"issued":{"date-parts":[["2020"]]}}}],"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w:t>
            </w:r>
            <w:r w:rsidRPr="001E7822">
              <w:rPr>
                <w:rFonts w:ascii="Times New Roman" w:hAnsi="Times New Roman" w:cs="Times New Roman"/>
                <w:b/>
                <w:bCs/>
              </w:rPr>
              <w:fldChar w:fldCharType="end"/>
            </w:r>
          </w:p>
        </w:tc>
      </w:tr>
      <w:tr w:rsidR="00526F3C" w:rsidRPr="001E7822" w14:paraId="2C073A4E" w14:textId="77777777" w:rsidTr="00CC6FFC">
        <w:tc>
          <w:tcPr>
            <w:tcW w:w="5477" w:type="dxa"/>
            <w:tcBorders>
              <w:right w:val="single" w:sz="4" w:space="0" w:color="auto"/>
            </w:tcBorders>
          </w:tcPr>
          <w:p w14:paraId="60057CA6"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Typical Material Consumption</w:t>
            </w:r>
          </w:p>
        </w:tc>
        <w:tc>
          <w:tcPr>
            <w:tcW w:w="884" w:type="dxa"/>
            <w:tcBorders>
              <w:left w:val="single" w:sz="4" w:space="0" w:color="auto"/>
            </w:tcBorders>
          </w:tcPr>
          <w:p w14:paraId="4D8BE0BE"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12</w:t>
            </w:r>
          </w:p>
        </w:tc>
        <w:tc>
          <w:tcPr>
            <w:tcW w:w="1720" w:type="dxa"/>
          </w:tcPr>
          <w:p w14:paraId="0A39BD35"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kg/operator/yr</w:t>
            </w:r>
          </w:p>
        </w:tc>
        <w:tc>
          <w:tcPr>
            <w:tcW w:w="1279" w:type="dxa"/>
          </w:tcPr>
          <w:p w14:paraId="641C481C" w14:textId="0A2203B1"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{"citationID":"BotErQ3V","properties":{"formattedCitation":"\\super 2\\nosupersub{}","plainCitation":"2","noteIndex":0},"citationItems":[{"id":2179,"uris":["http://zotero.org/users/5566916/items/B966HDEY"],"itemData":{"id":2179,"type":"webpage","container-title":"Filamentive","title":"The 3D Printing Waste Problem","URL":"https://www.filamentive.com/the-3d-printing-waste-problem/","author":[{"family":"Toor","given":"Ravi"}],"issued":{"date-parts":[["2019"]]}}}],"schema":"https://github.com/citation-style-language/schema/raw/master/csl-citation.json"}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2</w:t>
            </w:r>
            <w:r w:rsidRPr="001E7822">
              <w:rPr>
                <w:rFonts w:ascii="Times New Roman" w:hAnsi="Times New Roman" w:cs="Times New Roman"/>
                <w:b/>
                <w:bCs/>
              </w:rPr>
              <w:fldChar w:fldCharType="end"/>
            </w:r>
          </w:p>
        </w:tc>
      </w:tr>
      <w:tr w:rsidR="00526F3C" w:rsidRPr="001E7822" w14:paraId="48D143EC" w14:textId="77777777" w:rsidTr="00CC6FFC">
        <w:tc>
          <w:tcPr>
            <w:tcW w:w="5477" w:type="dxa"/>
            <w:tcBorders>
              <w:right w:val="single" w:sz="4" w:space="0" w:color="auto"/>
            </w:tcBorders>
          </w:tcPr>
          <w:p w14:paraId="2C549DE6"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Waste Rate (1-40%)</w:t>
            </w:r>
          </w:p>
        </w:tc>
        <w:tc>
          <w:tcPr>
            <w:tcW w:w="884" w:type="dxa"/>
            <w:tcBorders>
              <w:left w:val="single" w:sz="4" w:space="0" w:color="auto"/>
            </w:tcBorders>
          </w:tcPr>
          <w:p w14:paraId="453A590C"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10</w:t>
            </w:r>
          </w:p>
        </w:tc>
        <w:tc>
          <w:tcPr>
            <w:tcW w:w="1720" w:type="dxa"/>
          </w:tcPr>
          <w:p w14:paraId="6A76E8B0"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6EC9A524" w14:textId="2371CC85"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{"citationID":"HzvW5f0d","properties":{"formattedCitation":"\\super 2\\nosupersub{}","plainCitation":"2","noteIndex":0},"citationItems":[{"id":2179,"uris":["http://zotero.org/users/5566916/items/B966HDEY"],"itemData":{"id":2179,"type":"webpage","container-title":"Filamentive","title":"The 3D Printing Waste Problem","URL":"https://www.filamentive.com/the-3d-printing-waste-problem/","author":[{"family":"Toor","given":"Ravi"}],"issued":{"date-parts":[["2019"]]}}}],"schema":"https://github.com/citation-style-language/schema/raw/master/csl-citation.json"}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2</w:t>
            </w:r>
            <w:r w:rsidRPr="001E7822">
              <w:rPr>
                <w:rFonts w:ascii="Times New Roman" w:hAnsi="Times New Roman" w:cs="Times New Roman"/>
                <w:b/>
                <w:bCs/>
              </w:rPr>
              <w:fldChar w:fldCharType="end"/>
            </w:r>
          </w:p>
        </w:tc>
      </w:tr>
      <w:tr w:rsidR="00526F3C" w:rsidRPr="001E7822" w14:paraId="32D95C52" w14:textId="77777777" w:rsidTr="00CC6FFC">
        <w:tc>
          <w:tcPr>
            <w:tcW w:w="5477" w:type="dxa"/>
            <w:tcBorders>
              <w:right w:val="single" w:sz="4" w:space="0" w:color="auto"/>
            </w:tcBorders>
          </w:tcPr>
          <w:p w14:paraId="1F2799AA"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 xml:space="preserve">Liquid Resin Process Use Rate </w:t>
            </w:r>
          </w:p>
        </w:tc>
        <w:tc>
          <w:tcPr>
            <w:tcW w:w="884" w:type="dxa"/>
            <w:tcBorders>
              <w:left w:val="single" w:sz="4" w:space="0" w:color="auto"/>
            </w:tcBorders>
          </w:tcPr>
          <w:p w14:paraId="4D3EDBEF"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35</w:t>
            </w:r>
          </w:p>
        </w:tc>
        <w:tc>
          <w:tcPr>
            <w:tcW w:w="1720" w:type="dxa"/>
          </w:tcPr>
          <w:p w14:paraId="7F883D1B"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89D3A7B" w14:textId="257A604A"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{"citationID":"XZPTjxzF","properties":{"formattedCitation":"\\super 3\\nosupersub{}","plainCitation":"3","noteIndex":0},"citationItems":[{"id":2264,"uris":["http://zotero.org/users/5566916/items/FQUV8W9X"],"itemData":{"id":2264,"type":"document","publisher":"AMFG Automatic Manufacturing","title":"The Additive Manufacturing Landscape 2019","author":[{"family":"AMFG","given":""}],"issued":{"date-parts":[["2019"]]}}}],"schema":"https://github.com/citation-style-language/schema/raw/master/csl-citation.json"}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3</w:t>
            </w:r>
            <w:r w:rsidRPr="001E7822">
              <w:rPr>
                <w:rFonts w:ascii="Times New Roman" w:hAnsi="Times New Roman" w:cs="Times New Roman"/>
                <w:b/>
                <w:bCs/>
              </w:rPr>
              <w:fldChar w:fldCharType="end"/>
            </w:r>
          </w:p>
        </w:tc>
      </w:tr>
      <w:tr w:rsidR="00526F3C" w:rsidRPr="001E7822" w14:paraId="65B970D0" w14:textId="77777777" w:rsidTr="00CC6FFC">
        <w:tc>
          <w:tcPr>
            <w:tcW w:w="5477" w:type="dxa"/>
            <w:tcBorders>
              <w:right w:val="single" w:sz="4" w:space="0" w:color="auto"/>
            </w:tcBorders>
          </w:tcPr>
          <w:p w14:paraId="57B7953F"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 xml:space="preserve">Solid Resin Process Use Rate </w:t>
            </w:r>
          </w:p>
        </w:tc>
        <w:tc>
          <w:tcPr>
            <w:tcW w:w="884" w:type="dxa"/>
            <w:tcBorders>
              <w:left w:val="single" w:sz="4" w:space="0" w:color="auto"/>
            </w:tcBorders>
          </w:tcPr>
          <w:p w14:paraId="38E57B76"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65</w:t>
            </w:r>
          </w:p>
        </w:tc>
        <w:tc>
          <w:tcPr>
            <w:tcW w:w="1720" w:type="dxa"/>
          </w:tcPr>
          <w:p w14:paraId="56BE3515"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5A0750F3" w14:textId="46DDEE0E"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{"citationID":"MISj8hdR","properties":{"formattedCitation":"\\super 3\\nosupersub{}","plainCitation":"3","noteIndex":0},"citationItems":[{"id":2264,"uris":["http://zotero.org/users/5566916/items/FQUV8W9X"],"itemData":{"id":2264,"type":"document","publisher":"AMFG Automatic Manufacturing","title":"The Additive Manufacturing Landscape 2019","author":[{"family":"AMFG","given":""}],"issued":{"date-parts":[["2019"]]}}}],"schema":"https://github.com/citation-style-language/schema/raw/master/csl-citation.json"}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3</w:t>
            </w:r>
            <w:r w:rsidRPr="001E7822">
              <w:rPr>
                <w:rFonts w:ascii="Times New Roman" w:hAnsi="Times New Roman" w:cs="Times New Roman"/>
                <w:b/>
                <w:bCs/>
              </w:rPr>
              <w:fldChar w:fldCharType="end"/>
            </w:r>
          </w:p>
        </w:tc>
      </w:tr>
      <w:tr w:rsidR="00526F3C" w:rsidRPr="001E7822" w14:paraId="3F16F5F2" w14:textId="77777777" w:rsidTr="00CC6FFC">
        <w:tc>
          <w:tcPr>
            <w:tcW w:w="5477" w:type="dxa"/>
            <w:tcBorders>
              <w:right w:val="single" w:sz="4" w:space="0" w:color="auto"/>
            </w:tcBorders>
          </w:tcPr>
          <w:p w14:paraId="1629C30B"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Failed Parts Waste Rate (Solid/Liquid)</w:t>
            </w:r>
          </w:p>
        </w:tc>
        <w:tc>
          <w:tcPr>
            <w:tcW w:w="884" w:type="dxa"/>
            <w:tcBorders>
              <w:left w:val="single" w:sz="4" w:space="0" w:color="auto"/>
            </w:tcBorders>
          </w:tcPr>
          <w:p w14:paraId="5B2C2A8D"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5</w:t>
            </w:r>
          </w:p>
        </w:tc>
        <w:tc>
          <w:tcPr>
            <w:tcW w:w="1720" w:type="dxa"/>
          </w:tcPr>
          <w:p w14:paraId="48694DD8"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0ADC4385" w14:textId="67694795"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{"citationID":"GIdQisjQ","properties":{"formattedCitation":"\\super 4\\nosupersub{}","plainCitation":"4","noteIndex":0},"citationItems":[{"id":2263,"uris":["http://zotero.org/users/5566916/items/9QKEZQPY"],"itemData":{"id":2263,"type":"webpage","container-title":"3D Printerly","title":"3D Print Failures – Why Do They Fail &amp; How Often?","URL":"https://3dprinterly.com/3d-print-failures-why-do-they-fail-how-often/","author":[{"family":"Dwamena","given":"Michael"}],"issued":{"date-parts":[["2023"]]}}}],"schema":"https://github.com/citation-style-language/schema/raw/master/csl-citation.json"}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4</w:t>
            </w:r>
            <w:r w:rsidRPr="001E7822">
              <w:rPr>
                <w:rFonts w:ascii="Times New Roman" w:hAnsi="Times New Roman" w:cs="Times New Roman"/>
                <w:b/>
                <w:bCs/>
              </w:rPr>
              <w:fldChar w:fldCharType="end"/>
            </w:r>
          </w:p>
        </w:tc>
      </w:tr>
      <w:tr w:rsidR="00526F3C" w:rsidRPr="001E7822" w14:paraId="7867D862" w14:textId="77777777" w:rsidTr="00CC6FFC">
        <w:tc>
          <w:tcPr>
            <w:tcW w:w="5477" w:type="dxa"/>
            <w:tcBorders>
              <w:right w:val="single" w:sz="4" w:space="0" w:color="auto"/>
            </w:tcBorders>
          </w:tcPr>
          <w:p w14:paraId="6EE61A54"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Failed Parts Liquid Resin Contamination</w:t>
            </w:r>
          </w:p>
        </w:tc>
        <w:tc>
          <w:tcPr>
            <w:tcW w:w="884" w:type="dxa"/>
            <w:tcBorders>
              <w:left w:val="single" w:sz="4" w:space="0" w:color="auto"/>
            </w:tcBorders>
          </w:tcPr>
          <w:p w14:paraId="0C8D0B6B"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5</w:t>
            </w:r>
          </w:p>
        </w:tc>
        <w:tc>
          <w:tcPr>
            <w:tcW w:w="1720" w:type="dxa"/>
          </w:tcPr>
          <w:p w14:paraId="19FBC7F0"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6B320146" w14:textId="10050FDD" w:rsidR="00526F3C" w:rsidRPr="001E7822" w:rsidRDefault="00526F3C" w:rsidP="00CC6FFC">
            <w:pPr>
              <w:rPr>
                <w:rFonts w:ascii="Times New Roman" w:hAnsi="Times New Roman" w:cs="Times New Roman"/>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{"citationID":"SV5I63SM","properties":{"formattedCitation":"\\super 4\\nosupersub{}","plainCitation":"4","noteIndex":0},"citationItems":[{"id":2263,"uris":["http://zotero.org/users/5566916/items/9QKEZQPY"],"itemData":{"id":2263,"type":"webpage","container-title":"3D Printerly","title":"3D Print Failures – Why Do They Fail &amp; How Often?","URL":"https://3dprinterly.com/3d-print-failures-why-do-they-fail-how-often/","author":[{"family":"Dwamena","given":"Michael"}],"issued":{"date-parts":[["2023"]]}}}],"schema":"https://github.com/citation-style-language/schema/raw/master/csl-citation.json"}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4</w:t>
            </w:r>
            <w:r w:rsidRPr="001E7822">
              <w:rPr>
                <w:rFonts w:ascii="Times New Roman" w:hAnsi="Times New Roman" w:cs="Times New Roman"/>
                <w:b/>
                <w:bCs/>
              </w:rPr>
              <w:fldChar w:fldCharType="end"/>
            </w:r>
          </w:p>
        </w:tc>
      </w:tr>
      <w:tr w:rsidR="00526F3C" w:rsidRPr="001E7822" w14:paraId="641DA55C" w14:textId="77777777" w:rsidTr="00CC6FFC">
        <w:trPr>
          <w:trHeight w:val="54"/>
        </w:trPr>
        <w:tc>
          <w:tcPr>
            <w:tcW w:w="5477" w:type="dxa"/>
            <w:tcBorders>
              <w:right w:val="single" w:sz="4" w:space="0" w:color="auto"/>
            </w:tcBorders>
          </w:tcPr>
          <w:p w14:paraId="42E50E7A"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Inorganic Filler in Liquid Resins (0 - 15%)</w:t>
            </w:r>
          </w:p>
        </w:tc>
        <w:tc>
          <w:tcPr>
            <w:tcW w:w="884" w:type="dxa"/>
            <w:tcBorders>
              <w:left w:val="single" w:sz="4" w:space="0" w:color="auto"/>
            </w:tcBorders>
          </w:tcPr>
          <w:p w14:paraId="6869474B"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5</w:t>
            </w:r>
          </w:p>
        </w:tc>
        <w:tc>
          <w:tcPr>
            <w:tcW w:w="1720" w:type="dxa"/>
          </w:tcPr>
          <w:p w14:paraId="29E0F472"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360E77FB" w14:textId="7C875E99"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{"citationID":"B2J4pR6W","properties":{"formattedCitation":"\\super 5\\nosupersub{}","plainCitation":"5","noteIndex":0},"citationItems":[{"id":2170,"uris":["http://zotero.org/users/5566916/items/ZX4QW8S9"],"itemData":{"id":2170,"type":"thesis","language":"en","source":"Zotero","title":"DIVERSE APPLICATIONS OF INORGANIC FILLERS IN ADDITIVE MANUFACTURING OF FUNCTIONAL MATERIALS","author":[{"family":"Chen","given":"Qiyi"}],"issued":{"date-parts":[["2020"]]}}}],"schema":"https://github.com/citation-style-language/schema/raw/master/csl-citation.json"}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5</w:t>
            </w:r>
            <w:r w:rsidRPr="001E7822">
              <w:rPr>
                <w:rFonts w:ascii="Times New Roman" w:hAnsi="Times New Roman" w:cs="Times New Roman"/>
                <w:b/>
                <w:bCs/>
              </w:rPr>
              <w:fldChar w:fldCharType="end"/>
            </w:r>
          </w:p>
        </w:tc>
      </w:tr>
      <w:tr w:rsidR="00526F3C" w:rsidRPr="001E7822" w14:paraId="16280CD6" w14:textId="77777777" w:rsidTr="00CC6FFC">
        <w:trPr>
          <w:trHeight w:val="171"/>
        </w:trPr>
        <w:tc>
          <w:tcPr>
            <w:tcW w:w="5477" w:type="dxa"/>
            <w:tcBorders>
              <w:right w:val="single" w:sz="4" w:space="0" w:color="auto"/>
            </w:tcBorders>
          </w:tcPr>
          <w:p w14:paraId="605D97B5"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Wash Solvent Consumption Rate</w:t>
            </w:r>
          </w:p>
        </w:tc>
        <w:tc>
          <w:tcPr>
            <w:tcW w:w="884" w:type="dxa"/>
            <w:tcBorders>
              <w:left w:val="single" w:sz="4" w:space="0" w:color="auto"/>
            </w:tcBorders>
          </w:tcPr>
          <w:p w14:paraId="0191DA11"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3</w:t>
            </w:r>
          </w:p>
        </w:tc>
        <w:tc>
          <w:tcPr>
            <w:tcW w:w="1720" w:type="dxa"/>
          </w:tcPr>
          <w:p w14:paraId="53677373"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kg/2 weeks/operator)</w:t>
            </w:r>
          </w:p>
        </w:tc>
        <w:tc>
          <w:tcPr>
            <w:tcW w:w="1279" w:type="dxa"/>
          </w:tcPr>
          <w:p w14:paraId="42C4E23D" w14:textId="3E015435"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{"citationID":"ZDd2jhyJ","properties":{"formattedCitation":"\\super 6\\nosupersub{}","plainCitation":"6","noteIndex":0},"citationItems":[{"id":2265,"uris":["http://zotero.org/users/5566916/items/WJIZY5N7"],"itemData":{"id":2265,"type":"webpage","container-title":"Formlabs","title":"Best practices for washing prints","URL":"https://support.formlabs.com/s/article/Washing-Prints?language=en_US","author":[{"family":"Formlabs","given":""}],"issued":{"date-parts":[["2022"]]}}}],"schema":"https://github.com/citation-style-language/schema/raw/master/csl-citation.json"}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6</w:t>
            </w:r>
            <w:r w:rsidRPr="001E7822">
              <w:rPr>
                <w:rFonts w:ascii="Times New Roman" w:hAnsi="Times New Roman" w:cs="Times New Roman"/>
                <w:b/>
                <w:bCs/>
              </w:rPr>
              <w:fldChar w:fldCharType="end"/>
            </w:r>
          </w:p>
        </w:tc>
      </w:tr>
      <w:tr w:rsidR="00526F3C" w:rsidRPr="001E7822" w14:paraId="7E953C17" w14:textId="77777777" w:rsidTr="00CC6FFC">
        <w:tc>
          <w:tcPr>
            <w:tcW w:w="5477" w:type="dxa"/>
            <w:tcBorders>
              <w:right w:val="single" w:sz="4" w:space="0" w:color="auto"/>
            </w:tcBorders>
          </w:tcPr>
          <w:p w14:paraId="19813CF2"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Wash Solvent Consumed Ratio to Materials Used</w:t>
            </w:r>
          </w:p>
        </w:tc>
        <w:tc>
          <w:tcPr>
            <w:tcW w:w="884" w:type="dxa"/>
            <w:tcBorders>
              <w:left w:val="single" w:sz="4" w:space="0" w:color="auto"/>
            </w:tcBorders>
          </w:tcPr>
          <w:p w14:paraId="0E0BC32B"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6.5</w:t>
            </w:r>
          </w:p>
        </w:tc>
        <w:tc>
          <w:tcPr>
            <w:tcW w:w="1720" w:type="dxa"/>
          </w:tcPr>
          <w:p w14:paraId="744B0563" w14:textId="77777777" w:rsidR="00526F3C" w:rsidRPr="001E7822" w:rsidRDefault="00526F3C" w:rsidP="00CC6FFC">
            <w:pPr>
              <w:rPr>
                <w:rFonts w:ascii="Times New Roman" w:hAnsi="Times New Roman" w:cs="Times New Roman"/>
              </w:rPr>
            </w:pPr>
            <w:r w:rsidRPr="001E7822">
              <w:rPr>
                <w:rFonts w:ascii="Times New Roman" w:hAnsi="Times New Roman" w:cs="Times New Roman"/>
              </w:rPr>
              <w:t>Unitless</w:t>
            </w:r>
          </w:p>
        </w:tc>
        <w:tc>
          <w:tcPr>
            <w:tcW w:w="1279" w:type="dxa"/>
          </w:tcPr>
          <w:p w14:paraId="7D1A8CB7" w14:textId="77777777" w:rsidR="00526F3C" w:rsidRPr="001E7822" w:rsidRDefault="00526F3C" w:rsidP="00CC6FFC">
            <w:pPr>
              <w:rPr>
                <w:rFonts w:ascii="Times New Roman" w:hAnsi="Times New Roman" w:cs="Times New Roman"/>
              </w:rPr>
            </w:pPr>
            <w:r w:rsidRPr="001E7822">
              <w:rPr>
                <w:rFonts w:ascii="Times New Roman" w:hAnsi="Times New Roman" w:cs="Times New Roman"/>
              </w:rPr>
              <w:t>Calculated</w:t>
            </w:r>
          </w:p>
        </w:tc>
      </w:tr>
      <w:tr w:rsidR="00526F3C" w:rsidRPr="001E7822" w14:paraId="0BB4024F" w14:textId="77777777" w:rsidTr="00CC6FFC">
        <w:tc>
          <w:tcPr>
            <w:tcW w:w="5477" w:type="dxa"/>
            <w:tcBorders>
              <w:right w:val="single" w:sz="4" w:space="0" w:color="auto"/>
            </w:tcBorders>
          </w:tcPr>
          <w:p w14:paraId="3E2F490C"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Resin and Filler waste in Liquid/Solid Resin Process</w:t>
            </w:r>
          </w:p>
        </w:tc>
        <w:tc>
          <w:tcPr>
            <w:tcW w:w="884" w:type="dxa"/>
            <w:tcBorders>
              <w:left w:val="single" w:sz="4" w:space="0" w:color="auto"/>
            </w:tcBorders>
          </w:tcPr>
          <w:p w14:paraId="37123397"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5</w:t>
            </w:r>
          </w:p>
        </w:tc>
        <w:tc>
          <w:tcPr>
            <w:tcW w:w="1720" w:type="dxa"/>
          </w:tcPr>
          <w:p w14:paraId="505206B7"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75D872AB"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rPr>
              <w:t>Assumption</w:t>
            </w:r>
          </w:p>
        </w:tc>
      </w:tr>
      <w:tr w:rsidR="00526F3C" w:rsidRPr="001E7822" w14:paraId="3F4A80DB" w14:textId="77777777" w:rsidTr="00CC6FFC">
        <w:tc>
          <w:tcPr>
            <w:tcW w:w="5477" w:type="dxa"/>
            <w:tcBorders>
              <w:right w:val="single" w:sz="4" w:space="0" w:color="auto"/>
            </w:tcBorders>
          </w:tcPr>
          <w:p w14:paraId="13C951AA"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UV Treatment VOC post-cure Releases (1 - 360 μg/day)</w:t>
            </w:r>
          </w:p>
        </w:tc>
        <w:tc>
          <w:tcPr>
            <w:tcW w:w="884" w:type="dxa"/>
            <w:tcBorders>
              <w:left w:val="single" w:sz="4" w:space="0" w:color="auto"/>
            </w:tcBorders>
          </w:tcPr>
          <w:p w14:paraId="2D4EACBE"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360</w:t>
            </w:r>
          </w:p>
        </w:tc>
        <w:tc>
          <w:tcPr>
            <w:tcW w:w="1720" w:type="dxa"/>
          </w:tcPr>
          <w:p w14:paraId="3E45C187"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μg/day</w:t>
            </w:r>
          </w:p>
        </w:tc>
        <w:tc>
          <w:tcPr>
            <w:tcW w:w="1279" w:type="dxa"/>
          </w:tcPr>
          <w:p w14:paraId="151E1CFB" w14:textId="63835AA5"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{"citationID":"Aom6y0en","properties":{"formattedCitation":"\\super 7\\nosupersub{}","plainCitation":"7","noteIndex":0},"citationItems":[{"id":1926,"uris":["http://zotero.org/users/5566916/items/5NISD7K3"],"itemData":{"id":1926,"type":"article-journal","abstract":"Medical shortages during the COVID-19 pandemic saw numerous eﬀorts to 3D print personal protective equipment and treatment supplies. There is, however, little research on the potential biocompatibility of 3D-printed parts using typical polymeric resins as pertaining to volatile organic compounds (VOCs), which have speciﬁc relevance for respiratory circuit equipment. Here, we measured VOCs emitted from freshly printed stereolithography (SLA) replacement medical parts using proton transfer reaction mass spectrometry and infrared diﬀerential absorption spectroscopy, and particulates using a scanning mobility particle sizer. We observed emission factors for individual VOCs ranging from </w:instrText>
            </w:r>
            <w:r w:rsidR="009C482A">
              <w:rPr>
                <w:rFonts w:ascii="Cambria Math" w:hAnsi="Cambria Math" w:cs="Cambria Math"/>
                <w:b/>
                <w:bCs/>
              </w:rPr>
              <w:instrText>∼</w:instrText>
            </w:r>
            <w:r w:rsidR="009C482A">
              <w:rPr>
                <w:rFonts w:ascii="Times New Roman" w:hAnsi="Times New Roman" w:cs="Times New Roman"/>
                <w:b/>
                <w:bCs/>
              </w:rPr>
              <w:instrText xml:space="preserve">0.001 to </w:instrText>
            </w:r>
            <w:r w:rsidR="009C482A">
              <w:rPr>
                <w:rFonts w:ascii="Cambria Math" w:hAnsi="Cambria Math" w:cs="Cambria Math"/>
                <w:b/>
                <w:bCs/>
              </w:rPr>
              <w:instrText>∼</w:instrText>
            </w:r>
            <w:r w:rsidR="009C482A">
              <w:rPr>
                <w:rFonts w:ascii="Times New Roman" w:hAnsi="Times New Roman" w:cs="Times New Roman"/>
                <w:b/>
                <w:bCs/>
              </w:rPr>
              <w:instrText xml:space="preserve">10 ng cm−3 min−1. Emissions were heavily dependent on postprint curing and mildly dependent on the type of SLA resin. Curing reduced the emission of all observed chemicals, and no compounds exceeded the recommended dose of 360 μg/d. VOC emissions steadily decreased for all parts over time, with an average efolding time scale (time to decrease to 1/e of the starting value) of 2.6 ± 0.9 h.","container-title":"ACS Omega","DOI":"10.1021/acsomega.1c04695","ISSN":"2470-1343, 2470-1343","issue":"45","journalAbbreviation":"ACS Omega","language":"en","page":"30726-30733","source":"DOI.org (Crossref)","title":"Chemical Emissions from Cured and Uncured 3D-Printed Ventilator Patient Circuit Medical Parts","volume":"6","author":[{"family":"Krechmer","given":"Jordan E."},{"family":"Phillips","given":"Brennan"},{"family":"Chaloux","given":"Nicholas"},{"family":"Shomberg","given":"Russell"},{"family":"Daube","given":"Conner"},{"family":"Manchanda","given":"Gaurav"},{"family":"Murray","given":"Sam"},{"family":"McCarthy","given":"Alex"},{"family":"Fonseca","given":"Rodrigo"},{"family":"Thakkar","given":"Jinen"},{"family":"Loose","given":"Brice"},{"family":"Herndon","given":"Scott C."},{"family":"Jayne","given":"John T."},{"family":"Worsnop","given":"Douglas R."},{"family":"Canagaratna","given":"Manjula R."}],"issued":{"date-parts":[["2021",11,16]]}}}],"schema":"https://github.com/citation-style-language/schema/raw/master/csl-citation.json"}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7</w:t>
            </w:r>
            <w:r w:rsidRPr="001E7822">
              <w:rPr>
                <w:rFonts w:ascii="Times New Roman" w:hAnsi="Times New Roman" w:cs="Times New Roman"/>
                <w:b/>
                <w:bCs/>
              </w:rPr>
              <w:fldChar w:fldCharType="end"/>
            </w:r>
          </w:p>
        </w:tc>
      </w:tr>
      <w:tr w:rsidR="00526F3C" w:rsidRPr="001E7822" w14:paraId="231A1C39" w14:textId="77777777" w:rsidTr="00CC6FFC">
        <w:tc>
          <w:tcPr>
            <w:tcW w:w="5477" w:type="dxa"/>
            <w:tcBorders>
              <w:right w:val="single" w:sz="4" w:space="0" w:color="auto"/>
            </w:tcBorders>
          </w:tcPr>
          <w:p w14:paraId="283E29D3"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Wastewater Treatment Plants Inorganic Removal Efficiency</w:t>
            </w:r>
          </w:p>
        </w:tc>
        <w:tc>
          <w:tcPr>
            <w:tcW w:w="884" w:type="dxa"/>
            <w:tcBorders>
              <w:left w:val="single" w:sz="4" w:space="0" w:color="auto"/>
            </w:tcBorders>
          </w:tcPr>
          <w:p w14:paraId="73D75C71"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90</w:t>
            </w:r>
          </w:p>
        </w:tc>
        <w:tc>
          <w:tcPr>
            <w:tcW w:w="1720" w:type="dxa"/>
          </w:tcPr>
          <w:p w14:paraId="28023E42"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791B3055" w14:textId="034712CA"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{"citationID":"GA6OPhay","properties":{"formattedCitation":"\\super 8\\nosupersub{}","plainCitation":"8","noteIndex":0},"citationItems":[{"id":2168,"uris":["http://zotero.org/users/5566916/items/ZKAAL29J"],"itemData":{"id":2168,"type":"article-journal","abstract":"Plastic is widely used for human activities (food packaging, medical, technological devices, etc.) and there is a growing concern regarding the risks for environmental and human health because they have still not been fully evaluated. Particularly, microplastics (primary and secondary) are present in all environmental compartments and this poses a potential threat because of their entry into the food chain. Furthermore, microplastics can absorb numerous pollutants that can be accumulated in the human body through bioaccumulation and biomagniﬁcation processes. We carried out a systematic review using a PRISMA approach to verify the eﬃciency of wastewater treatment plants (WWTPs) for microplastic removal. The international databases (PubMed, Science Direct, Scopus) were used to ﬁnd published studies on eﬃciency of wastewater treatment plants (WWTPs) for microplastic removal. The search period was between January 2010 and June 2020. Over 1000 full research papers were initially selected through the use of keywords. After that, the papers were further selected by English language, title, and abstract, and duplicate papers and non-relevant papers were eliminated according to eligibility criteria. Finally, we included 15 full research papers. In each of the 15 full research papers selected, the microplastics identiﬁed were categorized by the authors for shape, size, and type of polymers identiﬁed. The characterization of the various types of microplastics was performed by Fourier Transform Infrared Spectroscopy (FTIR) or Raman spectroscopy. We have observed how wastewater treatments plants located in diﬀerent continents (Europe, Asia, North America) mostly use a primary and secondary type of treatment that allows one to reach a high percentage of microplastics removal from wastewater. Most of the wastewater treatments plants investigated reported a microplastics removal eﬃciency greater than 90%, but despite this, millions of microplastics continue to be released every day into the aquatic environment. Then, in the near future, eﬃcient and common standardized protocols for monitoring MPs should be drawn up, as well as increasing the knowledge of sources and strategies to further reduce microplastics contamination of treated wastewater.","container-title":"International Journal of Environmental Research and Public Health","DOI":"10.3390/ijerph17218014","ISSN":"1660-4601","issue":"21","journalAbbreviation":"IJERPH","language":"en","page":"8014","source":"DOI.org (Crossref)","title":"Efficiency of Wastewater Treatment Plants (WWTPs) for Microplastic Removal: A Systematic Review","title-short":"Efficiency of Wastewater Treatment Plants (WWTPs) for Microplastic Removal","volume":"17","author":[{"family":"Cristaldi","given":"Antonio"},{"family":"Fiore","given":"Maria"},{"family":"Zuccarello","given":"Pietro"},{"family":"Oliveri Conti","given":"Gea"},{"family":"Grasso","given":"Alfina"},{"family":"Nicolosi","given":"Ilenia"},{"family":"Copat","given":"Chiara"},{"family":"Ferrante","given":"Margherita"}],"issued":{"date-parts":[["2020",10,30]]}}}],"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8</w:t>
            </w:r>
            <w:r w:rsidRPr="001E7822">
              <w:rPr>
                <w:rFonts w:ascii="Times New Roman" w:hAnsi="Times New Roman" w:cs="Times New Roman"/>
                <w:b/>
                <w:bCs/>
              </w:rPr>
              <w:fldChar w:fldCharType="end"/>
            </w:r>
          </w:p>
        </w:tc>
      </w:tr>
      <w:tr w:rsidR="00526F3C" w:rsidRPr="001E7822" w14:paraId="7A59FE3B" w14:textId="77777777" w:rsidTr="00CC6FFC">
        <w:tc>
          <w:tcPr>
            <w:tcW w:w="5477" w:type="dxa"/>
            <w:tcBorders>
              <w:right w:val="single" w:sz="4" w:space="0" w:color="auto"/>
            </w:tcBorders>
          </w:tcPr>
          <w:p w14:paraId="3BB98D8D"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Litter Rate of Materials Discarded to MSW</w:t>
            </w:r>
          </w:p>
        </w:tc>
        <w:tc>
          <w:tcPr>
            <w:tcW w:w="884" w:type="dxa"/>
            <w:tcBorders>
              <w:left w:val="single" w:sz="4" w:space="0" w:color="auto"/>
            </w:tcBorders>
          </w:tcPr>
          <w:p w14:paraId="587821B4"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2</w:t>
            </w:r>
          </w:p>
        </w:tc>
        <w:tc>
          <w:tcPr>
            <w:tcW w:w="1720" w:type="dxa"/>
          </w:tcPr>
          <w:p w14:paraId="13B1DB2C"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931E63A" w14:textId="11BED77E"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{"citationID":"yzDH47DW","properties":{"formattedCitation":"\\super 9,10\\nosupersub{}","plainCitation":"9,10","noteIndex":0},"citationItems":[{"id":1360,"uris":["http://zotero.org/users/5566916/items/8BSQ3B7G"],"itemData":{"id":1360,"type":"article-journal","container-title":"Science","DOI":"10.1126/science.1260352","ISSN":"0036-8075, 1095-9203","issue":"6223","journalAbbreviation":"Science","language":"en","page":"768-771","source":"DOI.org (Crossref)","title":"Plastic waste inputs from land into the ocean","volume":"347","author":[{"family":"Jambeck","given":"J. R."},{"family":"Geyer","given":"R."},{"family":"Wilcox","given":"C."},{"family":"Siegler","given":"T. R."},{"family":"Perryman","given":"M."},{"family":"Andrady","given":"A."},{"family":"Narayan","given":"R."},{"family":"Law","given":"K. L."}],"issued":{"date-parts":[["2015",2,13]]}}},{"id":1727,"uris":["http://zotero.org/users/5566916/items/X6SNZEKX"],"itemData":{"id":1727,"type":"article-journal","container-title":"Science Advances","DOI":"10.1126/sciadv.abd0288","ISSN":"2375-2548","issue":"44","journalAbbreviation":"Sci. Adv.","language":"en","source":"DOI.org (Crossref)","title":"The United States’ contribution of plastic waste to land and ocean","URL":"https://www.science.org/doi/10.1126/sciadv.abd0288","volume":"6","author":[{"family":"Law","given":"Kara Lavender"},{"family":"Starr","given":"Natalie"},{"family":"Siegler","given":"Theodore R."},{"family":"Jambeck","given":"Jenna R."},{"family":"Mallos","given":"Nicholas J."},{"family":"Leonard","given":"George H."}],"accessed":{"date-parts":[["2021",10,7]]},"issued":{"date-parts":[["2020",10,28]]}}}],"schema":"https://github.com/citation-style-language/schema/raw/master/csl-citation.json"}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9,10</w:t>
            </w:r>
            <w:r w:rsidRPr="001E7822">
              <w:rPr>
                <w:rFonts w:ascii="Times New Roman" w:hAnsi="Times New Roman" w:cs="Times New Roman"/>
                <w:b/>
                <w:bCs/>
              </w:rPr>
              <w:fldChar w:fldCharType="end"/>
            </w:r>
          </w:p>
        </w:tc>
      </w:tr>
      <w:tr w:rsidR="00526F3C" w:rsidRPr="001E7822" w14:paraId="3CD1B680" w14:textId="77777777" w:rsidTr="00CC6FFC">
        <w:tc>
          <w:tcPr>
            <w:tcW w:w="5477" w:type="dxa"/>
            <w:tcBorders>
              <w:right w:val="single" w:sz="4" w:space="0" w:color="auto"/>
            </w:tcBorders>
          </w:tcPr>
          <w:p w14:paraId="697B225B"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MSW Recycled (Of total MSW)</w:t>
            </w:r>
          </w:p>
        </w:tc>
        <w:tc>
          <w:tcPr>
            <w:tcW w:w="884" w:type="dxa"/>
            <w:tcBorders>
              <w:left w:val="single" w:sz="4" w:space="0" w:color="auto"/>
            </w:tcBorders>
          </w:tcPr>
          <w:p w14:paraId="33E1DFE4"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23.6</w:t>
            </w:r>
          </w:p>
        </w:tc>
        <w:tc>
          <w:tcPr>
            <w:tcW w:w="1720" w:type="dxa"/>
          </w:tcPr>
          <w:p w14:paraId="7B56F7B4"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5269B857" w14:textId="7DDC8668"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{"citationID":"PRlQGYfZ","properties":{"formattedCitation":"\\super 11\\nosupersub{}","plainCitation":"11","noteIndex":0},"citationItems":[{"id":1242,"uris":["http://zotero.org/users/5566916/items/I3836LLE"],"itemData":{"id":1242,"type":"report","language":"en","page":"84","publisher":"United States Environmental Protection Agency","source":"Zotero","title":"Advancing Sustainable Materials Management: 2018 Tables and Figures - Assessing Trends in Materials Generation and Management in the United States","author":[{"family":"US EPA","given":""}],"issued":{"date-parts":[["2020"]]}}}],"schema":"https://github.com/citation-style-language/schema/raw/master/csl-citation.json"}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11</w:t>
            </w:r>
            <w:r w:rsidRPr="001E7822">
              <w:rPr>
                <w:rFonts w:ascii="Times New Roman" w:hAnsi="Times New Roman" w:cs="Times New Roman"/>
                <w:b/>
                <w:bCs/>
              </w:rPr>
              <w:fldChar w:fldCharType="end"/>
            </w:r>
          </w:p>
        </w:tc>
      </w:tr>
      <w:tr w:rsidR="00526F3C" w:rsidRPr="001E7822" w14:paraId="604CF5B8" w14:textId="77777777" w:rsidTr="00CC6FFC">
        <w:tc>
          <w:tcPr>
            <w:tcW w:w="5477" w:type="dxa"/>
            <w:tcBorders>
              <w:right w:val="single" w:sz="4" w:space="0" w:color="auto"/>
            </w:tcBorders>
          </w:tcPr>
          <w:p w14:paraId="54531E9F"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MSW Incinerated (Of total MSW)</w:t>
            </w:r>
          </w:p>
        </w:tc>
        <w:tc>
          <w:tcPr>
            <w:tcW w:w="884" w:type="dxa"/>
            <w:tcBorders>
              <w:left w:val="single" w:sz="4" w:space="0" w:color="auto"/>
            </w:tcBorders>
          </w:tcPr>
          <w:p w14:paraId="13CA969A"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11.8</w:t>
            </w:r>
          </w:p>
        </w:tc>
        <w:tc>
          <w:tcPr>
            <w:tcW w:w="1720" w:type="dxa"/>
          </w:tcPr>
          <w:p w14:paraId="5E004771"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4BC1AE6A" w14:textId="4C3DF829"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{"citationID":"RL2jIwwu","properties":{"formattedCitation":"\\super 11\\nosupersub{}","plainCitation":"11","noteIndex":0},"citationItems":[{"id":1242,"uris":["http://zotero.org/users/5566916/items/I3836LLE"],"itemData":{"id":1242,"type":"report","language":"en","page":"84","publisher":"United States Environmental Protection Agency","source":"Zotero","title":"Advancing Sustainable Materials Management: 2018 Tables and Figures - Assessing Trends in Materials Generation and Management in the United States","author":[{"family":"US EPA","given":""}],"issued":{"date-parts":[["2020"]]}}}],"schema":"https://github.com/citation-style-language/schema/raw/master/csl-citation.json"}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11</w:t>
            </w:r>
            <w:r w:rsidRPr="001E7822">
              <w:rPr>
                <w:rFonts w:ascii="Times New Roman" w:hAnsi="Times New Roman" w:cs="Times New Roman"/>
                <w:b/>
                <w:bCs/>
              </w:rPr>
              <w:fldChar w:fldCharType="end"/>
            </w:r>
          </w:p>
        </w:tc>
      </w:tr>
      <w:tr w:rsidR="00526F3C" w:rsidRPr="001E7822" w14:paraId="12097031" w14:textId="77777777" w:rsidTr="00CC6FFC">
        <w:tc>
          <w:tcPr>
            <w:tcW w:w="5477" w:type="dxa"/>
            <w:tcBorders>
              <w:right w:val="single" w:sz="4" w:space="0" w:color="auto"/>
            </w:tcBorders>
          </w:tcPr>
          <w:p w14:paraId="037B6C30"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MSW Landfilled (Of total MSW)</w:t>
            </w:r>
          </w:p>
        </w:tc>
        <w:tc>
          <w:tcPr>
            <w:tcW w:w="884" w:type="dxa"/>
            <w:tcBorders>
              <w:left w:val="single" w:sz="4" w:space="0" w:color="auto"/>
            </w:tcBorders>
          </w:tcPr>
          <w:p w14:paraId="30F226D5"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50</w:t>
            </w:r>
          </w:p>
        </w:tc>
        <w:tc>
          <w:tcPr>
            <w:tcW w:w="1720" w:type="dxa"/>
          </w:tcPr>
          <w:p w14:paraId="54C89876"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E8DD3F7" w14:textId="17AC7753"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{"citationID":"Y0MT8Lpn","properties":{"formattedCitation":"\\super 11\\nosupersub{}","plainCitation":"11","noteIndex":0},"citationItems":[{"id":1242,"uris":["http://zotero.org/users/5566916/items/I3836LLE"],"itemData":{"id":1242,"type":"report","language":"en","page":"84","publisher":"United States Environmental Protection Agency","source":"Zotero","title":"Advancing Sustainable Materials Management: 2018 Tables and Figures - Assessing Trends in Materials Generation and Management in the United States","author":[{"family":"US EPA","given":""}],"issued":{"date-parts":[["2020"]]}}}],"schema":"https://github.com/citation-style-language/schema/raw/master/csl-citation.json"}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11</w:t>
            </w:r>
            <w:r w:rsidRPr="001E7822">
              <w:rPr>
                <w:rFonts w:ascii="Times New Roman" w:hAnsi="Times New Roman" w:cs="Times New Roman"/>
                <w:b/>
                <w:bCs/>
              </w:rPr>
              <w:fldChar w:fldCharType="end"/>
            </w:r>
          </w:p>
        </w:tc>
      </w:tr>
      <w:tr w:rsidR="00526F3C" w:rsidRPr="001E7822" w14:paraId="4E1BD19E" w14:textId="77777777" w:rsidTr="00CC6FFC">
        <w:tc>
          <w:tcPr>
            <w:tcW w:w="5477" w:type="dxa"/>
            <w:tcBorders>
              <w:right w:val="single" w:sz="4" w:space="0" w:color="auto"/>
            </w:tcBorders>
          </w:tcPr>
          <w:p w14:paraId="0F21C9E4"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MSW Recycled Normalized %</w:t>
            </w:r>
          </w:p>
        </w:tc>
        <w:tc>
          <w:tcPr>
            <w:tcW w:w="884" w:type="dxa"/>
            <w:tcBorders>
              <w:left w:val="single" w:sz="4" w:space="0" w:color="auto"/>
            </w:tcBorders>
          </w:tcPr>
          <w:p w14:paraId="1E4AEB40"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27.6</w:t>
            </w:r>
          </w:p>
        </w:tc>
        <w:tc>
          <w:tcPr>
            <w:tcW w:w="1720" w:type="dxa"/>
          </w:tcPr>
          <w:p w14:paraId="3B2FAB4D"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ECB7387" w14:textId="77777777" w:rsidR="00526F3C" w:rsidRPr="001E7822" w:rsidRDefault="00526F3C" w:rsidP="00CC6FFC">
            <w:pPr>
              <w:rPr>
                <w:rFonts w:ascii="Times New Roman" w:hAnsi="Times New Roman" w:cs="Times New Roman"/>
              </w:rPr>
            </w:pPr>
            <w:r w:rsidRPr="001E7822">
              <w:rPr>
                <w:rFonts w:ascii="Times New Roman" w:hAnsi="Times New Roman" w:cs="Times New Roman"/>
              </w:rPr>
              <w:t>Calculated</w:t>
            </w:r>
          </w:p>
        </w:tc>
      </w:tr>
      <w:tr w:rsidR="00526F3C" w:rsidRPr="001E7822" w14:paraId="3982AF0D" w14:textId="77777777" w:rsidTr="00CC6FFC">
        <w:tc>
          <w:tcPr>
            <w:tcW w:w="5477" w:type="dxa"/>
            <w:tcBorders>
              <w:right w:val="single" w:sz="4" w:space="0" w:color="auto"/>
            </w:tcBorders>
          </w:tcPr>
          <w:p w14:paraId="1C45707E"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MSW Incinerated Normalized %</w:t>
            </w:r>
          </w:p>
        </w:tc>
        <w:tc>
          <w:tcPr>
            <w:tcW w:w="884" w:type="dxa"/>
            <w:tcBorders>
              <w:left w:val="single" w:sz="4" w:space="0" w:color="auto"/>
            </w:tcBorders>
          </w:tcPr>
          <w:p w14:paraId="2EF9604D"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13.8</w:t>
            </w:r>
          </w:p>
        </w:tc>
        <w:tc>
          <w:tcPr>
            <w:tcW w:w="1720" w:type="dxa"/>
          </w:tcPr>
          <w:p w14:paraId="2FF02B3D"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2BB77EA8" w14:textId="77777777" w:rsidR="00526F3C" w:rsidRPr="001E7822" w:rsidRDefault="00526F3C" w:rsidP="00CC6FFC">
            <w:pPr>
              <w:rPr>
                <w:rFonts w:ascii="Times New Roman" w:hAnsi="Times New Roman" w:cs="Times New Roman"/>
              </w:rPr>
            </w:pPr>
            <w:r w:rsidRPr="001E7822">
              <w:rPr>
                <w:rFonts w:ascii="Times New Roman" w:hAnsi="Times New Roman" w:cs="Times New Roman"/>
              </w:rPr>
              <w:t>Calculated</w:t>
            </w:r>
          </w:p>
        </w:tc>
      </w:tr>
      <w:tr w:rsidR="00526F3C" w:rsidRPr="001E7822" w14:paraId="797D5EB0" w14:textId="77777777" w:rsidTr="00CC6FFC">
        <w:tc>
          <w:tcPr>
            <w:tcW w:w="5477" w:type="dxa"/>
            <w:tcBorders>
              <w:right w:val="single" w:sz="4" w:space="0" w:color="auto"/>
            </w:tcBorders>
          </w:tcPr>
          <w:p w14:paraId="65824C27"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MSW Landfilled Normalized %</w:t>
            </w:r>
          </w:p>
        </w:tc>
        <w:tc>
          <w:tcPr>
            <w:tcW w:w="884" w:type="dxa"/>
            <w:tcBorders>
              <w:left w:val="single" w:sz="4" w:space="0" w:color="auto"/>
            </w:tcBorders>
          </w:tcPr>
          <w:p w14:paraId="52B06A7B"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58.5</w:t>
            </w:r>
          </w:p>
        </w:tc>
        <w:tc>
          <w:tcPr>
            <w:tcW w:w="1720" w:type="dxa"/>
          </w:tcPr>
          <w:p w14:paraId="54F1C341"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59DC74E5" w14:textId="77777777" w:rsidR="00526F3C" w:rsidRPr="001E7822" w:rsidRDefault="00526F3C" w:rsidP="00CC6FFC">
            <w:pPr>
              <w:rPr>
                <w:rFonts w:ascii="Times New Roman" w:hAnsi="Times New Roman" w:cs="Times New Roman"/>
              </w:rPr>
            </w:pPr>
            <w:r w:rsidRPr="001E7822">
              <w:rPr>
                <w:rFonts w:ascii="Times New Roman" w:hAnsi="Times New Roman" w:cs="Times New Roman"/>
              </w:rPr>
              <w:t>Calculated</w:t>
            </w:r>
          </w:p>
        </w:tc>
      </w:tr>
      <w:tr w:rsidR="00526F3C" w:rsidRPr="001E7822" w14:paraId="3AA0EF0F" w14:textId="77777777" w:rsidTr="00CC6FFC">
        <w:tc>
          <w:tcPr>
            <w:tcW w:w="5477" w:type="dxa"/>
            <w:tcBorders>
              <w:right w:val="single" w:sz="4" w:space="0" w:color="auto"/>
            </w:tcBorders>
          </w:tcPr>
          <w:p w14:paraId="59A67C8C"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MSW Recycling/Transportation Spill Rate</w:t>
            </w:r>
          </w:p>
        </w:tc>
        <w:tc>
          <w:tcPr>
            <w:tcW w:w="884" w:type="dxa"/>
            <w:tcBorders>
              <w:left w:val="single" w:sz="4" w:space="0" w:color="auto"/>
            </w:tcBorders>
          </w:tcPr>
          <w:p w14:paraId="6304F560"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0.01</w:t>
            </w:r>
          </w:p>
        </w:tc>
        <w:tc>
          <w:tcPr>
            <w:tcW w:w="1720" w:type="dxa"/>
          </w:tcPr>
          <w:p w14:paraId="50466101"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37044A3E" w14:textId="3FBA9327"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{"citationID":"nTV50BTW","properties":{"formattedCitation":"\\super 12\\nosupersub{}","plainCitation":"12","noteIndex":0},"citationItems":[{"id":1917,"uris":["http://zotero.org/users/5566916/items/2YG89K9L"],"itemData":{"id":1917,"type":"article-journal","abstract":"Plastic growing demand and the increment in global plastics production have raised the number of spent plastics, out of which over 90% are either landfilled or incinerated. Both methods for handling spent plastics are susceptible to releasing toxic substances, damaging air, water, soil, organisms, and public health. Improvements to the existing infrastructure for plastics management are needed to limit chemical additive release and exposure resulting from the end-of-life (EoL) stage. This article analyzes the current plastic waste management infrastructure and identifies chemical additive releases through a material flow analysis. Additionally, we performed a facilitylevel generic scenario analysis of the current U.S. EoL stage of plastic additives to track and estimate their potential migration, releases, and occupational exposure. Potential scenarios were analyzed through sensitivity analysis to examine the merit of increasing recycling rates, using chemical recycling, and implementing additive extraction post-recycling. Our analyses identified that the current state of plastic EoL management possesses high mass flow intensity toward incineration and landfilling. Although maximizing the plastic recycling rate is a reasonably straightforward goal for enhancing material circularity, the conventional mechanical recycling method requires improvement because major chemical additive release and contamination routes act as obstacles to achieving high-quality plastics for future reuse and should be mitigated through chemical recycling and additive extraction. The potential hazards and risks identified in this research create an opportunity to design a safer closed-loop plastic recycling infrastructure to handle additives strategically and support sustainable materials management efforts to transform the US plastic economy from linear to circular.","container-title":"Journal of Hazardous Materials","DOI":"10.1016/j.jhazmat.2022.129902","ISSN":"03043894","journalAbbreviation":"Journal of Hazardous Materials","language":"en","page":"129902","source":"DOI.org (Crossref)","title":"A Generic Scenario Analysis of End-of-Life Plastic Management: Chemical Additives","title-short":"A Generic Scenario Analysis of End-of-Life Plastic Management","author":[{"family":"Chea","given":"John D."},{"family":"Yenkie","given":"Kirti M."},{"family":"Stanzione, III","given":"Joseph F."},{"family":"Ruiz-Mercado","given":"Gerardo J."}],"issued":{"date-parts":[["2022",9]]}}}],"schema":"https://github.com/citation-style-language/schema/raw/master/csl-citation.json"}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12</w:t>
            </w:r>
            <w:r w:rsidRPr="001E7822">
              <w:rPr>
                <w:rFonts w:ascii="Times New Roman" w:hAnsi="Times New Roman" w:cs="Times New Roman"/>
                <w:b/>
                <w:bCs/>
              </w:rPr>
              <w:fldChar w:fldCharType="end"/>
            </w:r>
          </w:p>
        </w:tc>
      </w:tr>
      <w:tr w:rsidR="00526F3C" w:rsidRPr="001E7822" w14:paraId="6115DD33" w14:textId="77777777" w:rsidTr="00CC6FFC">
        <w:tc>
          <w:tcPr>
            <w:tcW w:w="5477" w:type="dxa"/>
            <w:tcBorders>
              <w:right w:val="single" w:sz="4" w:space="0" w:color="auto"/>
            </w:tcBorders>
          </w:tcPr>
          <w:p w14:paraId="4AFFF7AD"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Ash Generated (15 - 25% wt of MSW)</w:t>
            </w:r>
          </w:p>
        </w:tc>
        <w:tc>
          <w:tcPr>
            <w:tcW w:w="884" w:type="dxa"/>
            <w:tcBorders>
              <w:left w:val="single" w:sz="4" w:space="0" w:color="auto"/>
            </w:tcBorders>
          </w:tcPr>
          <w:p w14:paraId="58CD90E5"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20</w:t>
            </w:r>
          </w:p>
        </w:tc>
        <w:tc>
          <w:tcPr>
            <w:tcW w:w="1720" w:type="dxa"/>
          </w:tcPr>
          <w:p w14:paraId="613C945B"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6C1447DD" w14:textId="1781E4A3"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{"citationID":"rMwDS542","properties":{"formattedCitation":"\\super 13\\nosupersub{}","plainCitation":"13","noteIndex":0},"citationItems":[{"id":2262,"uris":["http://zotero.org/users/5566916/items/N3DY553E"],"itemData":{"id":2262,"type":"webpage","container-title":"U.S. Environmental Protection Agency","title":"Energy Recovery from the Combustion of Municipal Solid Waste (MSW)","URL":"https://www.epa.gov/smm/energy-recovery-combustion-municipal-solid-waste-msw#:~:text=The%20amount%20of%20ash%20generated,fly%20ash%20and%20bottom%20ash.","author":[{"family":"US EPA","given":""}],"issued":{"date-parts":[["2023"]]}}}],"schema":"https://github.com/citation-style-language/schema/raw/master/csl-citation.json"}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13</w:t>
            </w:r>
            <w:r w:rsidRPr="001E7822">
              <w:rPr>
                <w:rFonts w:ascii="Times New Roman" w:hAnsi="Times New Roman" w:cs="Times New Roman"/>
                <w:b/>
                <w:bCs/>
              </w:rPr>
              <w:fldChar w:fldCharType="end"/>
            </w:r>
          </w:p>
        </w:tc>
      </w:tr>
      <w:tr w:rsidR="00526F3C" w:rsidRPr="001E7822" w14:paraId="6B30E470" w14:textId="77777777" w:rsidTr="00CC6FFC">
        <w:tc>
          <w:tcPr>
            <w:tcW w:w="5477" w:type="dxa"/>
            <w:tcBorders>
              <w:right w:val="single" w:sz="4" w:space="0" w:color="auto"/>
            </w:tcBorders>
          </w:tcPr>
          <w:p w14:paraId="1ED3C75E"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Fly Ash Generated (10 - 20% wt of ash)</w:t>
            </w:r>
          </w:p>
        </w:tc>
        <w:tc>
          <w:tcPr>
            <w:tcW w:w="884" w:type="dxa"/>
            <w:tcBorders>
              <w:left w:val="single" w:sz="4" w:space="0" w:color="auto"/>
            </w:tcBorders>
          </w:tcPr>
          <w:p w14:paraId="3D9432D2"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15</w:t>
            </w:r>
          </w:p>
        </w:tc>
        <w:tc>
          <w:tcPr>
            <w:tcW w:w="1720" w:type="dxa"/>
          </w:tcPr>
          <w:p w14:paraId="796E7BAD"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1E8B9070" w14:textId="422F947D"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{"citationID":"pomdRRvC","properties":{"formattedCitation":"\\super 13\\nosupersub{}","plainCitation":"13","noteIndex":0},"citationItems":[{"id":2262,"uris":["http://zotero.org/users/5566916/items/N3DY553E"],"itemData":{"id":2262,"type":"webpage","container-title":"U.S. Environmental Protection Agency","title":"Energy Recovery from the Combustion of Municipal Solid Waste (MSW)","URL":"https://www.epa.gov/smm/energy-recovery-combustion-municipal-solid-waste-msw#:~:text=The%20amount%20of%20ash%20generated,fly%20ash%20and%20bottom%20ash.","author":[{"family":"US EPA","given":""}],"issued":{"date-parts":[["2023"]]}}}],"schema":"https://github.com/citation-style-language/schema/raw/master/csl-citation.json"}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13</w:t>
            </w:r>
            <w:r w:rsidRPr="001E7822">
              <w:rPr>
                <w:rFonts w:ascii="Times New Roman" w:hAnsi="Times New Roman" w:cs="Times New Roman"/>
                <w:b/>
                <w:bCs/>
              </w:rPr>
              <w:fldChar w:fldCharType="end"/>
            </w:r>
          </w:p>
        </w:tc>
      </w:tr>
      <w:tr w:rsidR="00526F3C" w:rsidRPr="001E7822" w14:paraId="06091E0F" w14:textId="77777777" w:rsidTr="00CC6FFC">
        <w:tc>
          <w:tcPr>
            <w:tcW w:w="5477" w:type="dxa"/>
            <w:tcBorders>
              <w:right w:val="single" w:sz="4" w:space="0" w:color="auto"/>
            </w:tcBorders>
          </w:tcPr>
          <w:p w14:paraId="4DB88F07"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Pollution Control - Fly Ash Removed (95 - 99.5% efficiency)</w:t>
            </w:r>
          </w:p>
        </w:tc>
        <w:tc>
          <w:tcPr>
            <w:tcW w:w="884" w:type="dxa"/>
            <w:tcBorders>
              <w:left w:val="single" w:sz="4" w:space="0" w:color="auto"/>
            </w:tcBorders>
          </w:tcPr>
          <w:p w14:paraId="3C53E093"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95</w:t>
            </w:r>
          </w:p>
        </w:tc>
        <w:tc>
          <w:tcPr>
            <w:tcW w:w="1720" w:type="dxa"/>
          </w:tcPr>
          <w:p w14:paraId="78DB49DB"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0FAD4A53" w14:textId="440D0A94"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{"citationID":"ZR845VLV","properties":{"formattedCitation":"\\super 14,15\\nosupersub{}","plainCitation":"14,15","noteIndex":0},"citationItems":[{"id":2253,"uris":["http://zotero.org/users/5566916/items/M2D74WBW"],"itemData":{"id":2253,"type":"article-journal","abstract":"In this work, ﬂy-ash water scrubbing experiments were conducted in a three-stage lab-scale dual-ﬂow sieve plate scrubber to observe the performance of scrubber in ﬂy-ash removal at different operating conditions by varying the liquid rate, gas rate and inlet ﬂy-ash loading. The percentage of ﬂy-ash removal efﬁciency increases with increase in inlet ﬂy-ash loading, gas ﬂow rate and liquid ﬂow rate, and height of the scrubber; 98.55% maximum percentage of ﬂy-ash removal efﬁciency (hFA) is achieved at 19.36 £ 10¡4 Nm3/s gas ﬂow rate (QG) and 48.183 £ 10¡6 m3/s liquid ﬂow rate (QL) at 25 £ 10¡3 kg/Nm3 inlet ﬂy-ash loading (CFA,i). A model has also been developed for the prediction of ﬂy-ash removal efﬁciency of the column using the experimental results. The predicted values calculated using the correlation matched well with the experimental results. Deviations observed between the experimental and the predicted values were less than 20%.","container-title":"Journal of Environmental Science and Health, Part A","DOI":"10.1080/10934529.2016.1181465","ISSN":"1093-4529, 1532-4117","issue":"10","journalAbbreviation":"Journal of Environmental Science and Health, Part A","language":"en","page":"870-876","source":"DOI.org (Crossref)","title":"Removal of fly-ash and dust particulate matters from syngas produced by gasification of coal by using a multi-stage dual-flow sieve plate wet scrubber","volume":"51","author":[{"family":"Kurella","given":"Swamy"},{"family":"Meikap","given":"Bhim Charan"}],"issued":{"date-parts":[["2016",8,23]]}}},{"id":2204,"uris":["http://zotero.org/users/5566916/items/RPV7IJN6"],"itemData":{"id":2204,"type":"article-journal","abstract":"Bubble columns are being widely used in chemical process industries for its various advantages and simplicity. A pilot plant novel multi-stage bubble column wet scrubber has been conceived, designed and fabricated. This novel scrubber has been used as dust collecting wet scrubber in presence of other gaseous and vapor pollutants. This paper reports on the detailed experimental investigations carried out on the scrubbing of ﬂy-ash in this novel wet scrubber using water as the scrubbing medium. It has been found that the present system yielded very high efﬁciency for the scrubbing of ﬂy-ash. In most cases, the ﬂy-ash removal efﬁciency is more than 95% and many cases approaches 99.5%. A correlation has been developed for prediction of particulate (ﬂy-ash) removal efﬁciency. The scale-up of this pilot plant in Indian thermal power plant shows excellent performance and meets the stringent pollution control standards. Attempt has also been made to install the above wet scrubber in Indian Thermal Power Plants and Ceramic Industries to combat particulate pollution control and found excellent performance.","container-title":"Separation and Purification Technology","DOI":"10.1016/S1383-5866(03)00213-2","ISSN":"13835866","issue":"3","journalAbbreviation":"Separation and Purification Technology","language":"en","page":"177-190","source":"DOI.org (Crossref)","title":"Fly-ash removal efficiency in a modified multi-stage bubble column scrubber","volume":"36","author":[{"family":"Meikap","given":"B"}],"issued":{"date-parts":[["2004",5]]}}}],"schema":"https://github.com/citation-style-language/schema/raw/master/csl-citation.json"}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14,15</w:t>
            </w:r>
            <w:r w:rsidRPr="001E7822">
              <w:rPr>
                <w:rFonts w:ascii="Times New Roman" w:hAnsi="Times New Roman" w:cs="Times New Roman"/>
                <w:b/>
                <w:bCs/>
              </w:rPr>
              <w:fldChar w:fldCharType="end"/>
            </w:r>
          </w:p>
        </w:tc>
      </w:tr>
      <w:tr w:rsidR="00526F3C" w:rsidRPr="001E7822" w14:paraId="7A7FB18E" w14:textId="77777777" w:rsidTr="00CC6FFC">
        <w:tc>
          <w:tcPr>
            <w:tcW w:w="5477" w:type="dxa"/>
            <w:tcBorders>
              <w:right w:val="single" w:sz="4" w:space="0" w:color="auto"/>
            </w:tcBorders>
          </w:tcPr>
          <w:p w14:paraId="26D2D900"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Bottom Ash Generated (80 - 90% wt of ash)</w:t>
            </w:r>
          </w:p>
        </w:tc>
        <w:tc>
          <w:tcPr>
            <w:tcW w:w="884" w:type="dxa"/>
            <w:tcBorders>
              <w:left w:val="single" w:sz="4" w:space="0" w:color="auto"/>
            </w:tcBorders>
          </w:tcPr>
          <w:p w14:paraId="01DBADA5"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85</w:t>
            </w:r>
          </w:p>
        </w:tc>
        <w:tc>
          <w:tcPr>
            <w:tcW w:w="1720" w:type="dxa"/>
          </w:tcPr>
          <w:p w14:paraId="63A141D8"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3C67F06F" w14:textId="2C21F993"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{"citationID":"RbPatV5p","properties":{"formattedCitation":"\\super 13\\nosupersub{}","plainCitation":"13","noteIndex":0},"citationItems":[{"id":2262,"uris":["http://zotero.org/users/5566916/items/N3DY553E"],"itemData":{"id":2262,"type":"webpage","container-title":"U.S. Environmental Protection Agency","title":"Energy Recovery from the Combustion of Municipal Solid Waste (MSW)","URL":"https://www.epa.gov/smm/energy-recovery-combustion-municipal-solid-waste-msw#:~:text=The%20amount%20of%20ash%20generated,fly%20ash%20and%20bottom%20ash.","author":[{"family":"US EPA","given":""}],"issued":{"date-parts":[["2023"]]}}}],"schema":"https://github.com/citation-style-language/schema/raw/master/csl-citation.json"}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13</w:t>
            </w:r>
            <w:r w:rsidRPr="001E7822">
              <w:rPr>
                <w:rFonts w:ascii="Times New Roman" w:hAnsi="Times New Roman" w:cs="Times New Roman"/>
                <w:b/>
                <w:bCs/>
              </w:rPr>
              <w:fldChar w:fldCharType="end"/>
            </w:r>
          </w:p>
        </w:tc>
      </w:tr>
      <w:tr w:rsidR="00526F3C" w:rsidRPr="001E7822" w14:paraId="19E4A18F" w14:textId="77777777" w:rsidTr="00CC6FFC">
        <w:tc>
          <w:tcPr>
            <w:tcW w:w="5477" w:type="dxa"/>
            <w:tcBorders>
              <w:right w:val="single" w:sz="4" w:space="0" w:color="auto"/>
            </w:tcBorders>
          </w:tcPr>
          <w:p w14:paraId="0FCB8F9F" w14:textId="77777777" w:rsidR="00526F3C" w:rsidRPr="001E7822" w:rsidRDefault="00526F3C" w:rsidP="00CC6FFC">
            <w:pPr>
              <w:rPr>
                <w:rFonts w:ascii="Times New Roman" w:hAnsi="Times New Roman" w:cs="Times New Roman"/>
              </w:rPr>
            </w:pPr>
            <w:r w:rsidRPr="001E7822">
              <w:rPr>
                <w:rFonts w:ascii="Times New Roman" w:hAnsi="Times New Roman" w:cs="Times New Roman"/>
                <w:color w:val="000000"/>
              </w:rPr>
              <w:t>MSW Landfilling Mass Release</w:t>
            </w:r>
          </w:p>
        </w:tc>
        <w:tc>
          <w:tcPr>
            <w:tcW w:w="884" w:type="dxa"/>
            <w:tcBorders>
              <w:left w:val="single" w:sz="4" w:space="0" w:color="auto"/>
            </w:tcBorders>
          </w:tcPr>
          <w:p w14:paraId="0F518422"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10</w:t>
            </w:r>
          </w:p>
        </w:tc>
        <w:tc>
          <w:tcPr>
            <w:tcW w:w="1720" w:type="dxa"/>
          </w:tcPr>
          <w:p w14:paraId="4546B6C3" w14:textId="77777777" w:rsidR="00526F3C" w:rsidRPr="001E7822" w:rsidRDefault="00526F3C" w:rsidP="00CC6FFC">
            <w:pPr>
              <w:rPr>
                <w:rFonts w:ascii="Times New Roman" w:hAnsi="Times New Roman" w:cs="Times New Roman"/>
                <w:b/>
                <w:bCs/>
              </w:rPr>
            </w:pPr>
            <w:r w:rsidRPr="001E7822">
              <w:rPr>
                <w:rFonts w:ascii="Times New Roman" w:hAnsi="Times New Roman" w:cs="Times New Roman"/>
                <w:color w:val="000000"/>
              </w:rPr>
              <w:t>%</w:t>
            </w:r>
          </w:p>
        </w:tc>
        <w:tc>
          <w:tcPr>
            <w:tcW w:w="1279" w:type="dxa"/>
          </w:tcPr>
          <w:p w14:paraId="44DE2956" w14:textId="3D5F6A3D"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{"citationID":"7KqfoxVQ","properties":{"formattedCitation":"\\super 12\\nosupersub{}","plainCitation":"12","noteIndex":0},"citationItems":[{"id":1917,"uris":["http://zotero.org/users/5566916/items/2YG89K9L"],"itemData":{"id":1917,"type":"article-journal","abstract":"Plastic growing demand and the increment in global plastics production have raised the number of spent plastics, out of which over 90% are either landfilled or incinerated. Both methods for handling spent plastics are susceptible to releasing toxic substances, damaging air, water, soil, organisms, and public health. Improvements to the existing infrastructure for plastics management are needed to limit chemical additive release and exposure resulting from the end-of-life (EoL) stage. This article analyzes the current plastic waste management infrastructure and identifies chemical additive releases through a material flow analysis. Additionally, we performed a facilitylevel generic scenario analysis of the current U.S. EoL stage of plastic additives to track and estimate their potential migration, releases, and occupational exposure. Potential scenarios were analyzed through sensitivity analysis to examine the merit of increasing recycling rates, using chemical recycling, and implementing additive extraction post-recycling. Our analyses identified that the current state of plastic EoL management possesses high mass flow intensity toward incineration and landfilling. Although maximizing the plastic recycling rate is a reasonably straightforward goal for enhancing material circularity, the conventional mechanical recycling method requires improvement because major chemical additive release and contamination routes act as obstacles to achieving high-quality plastics for future reuse and should be mitigated through chemical recycling and additive extraction. The potential hazards and risks identified in this research create an opportunity to design a safer closed-loop plastic recycling infrastructure to handle additives strategically and support sustainable materials management efforts to transform the US plastic economy from linear to circular.","container-title":"Journal of Hazardous Materials","DOI":"10.1016/j.jhazmat.2022.129902","ISSN":"03043894","journalAbbreviation":"Journal of Hazardous Materials","language":"en","page":"129902","source":"DOI.org (Crossref)","title":"A Generic Scenario Analysis of End-of-Life Plastic Management: Chemical Additives","title-short":"A Generic Scenario Analysis of End-of-Life Plastic Management","author":[{"family":"Chea","given":"John D."},{"family":"Yenkie","given":"Kirti M."},{"family":"Stanzione, III","given":"Joseph F."},{"family":"Ruiz-Mercado","given":"Gerardo J."}],"issued":{"date-parts":[["2022",9]]}}}],"schema":"https://github.com/citation-style-language/schema/raw/master/csl-citation.json"}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12</w:t>
            </w:r>
            <w:r w:rsidRPr="001E7822">
              <w:rPr>
                <w:rFonts w:ascii="Times New Roman" w:hAnsi="Times New Roman" w:cs="Times New Roman"/>
                <w:b/>
                <w:bCs/>
              </w:rPr>
              <w:fldChar w:fldCharType="end"/>
            </w:r>
          </w:p>
        </w:tc>
      </w:tr>
      <w:tr w:rsidR="00526F3C" w:rsidRPr="001E7822" w14:paraId="1E146E09" w14:textId="77777777" w:rsidTr="00CC6FFC">
        <w:tc>
          <w:tcPr>
            <w:tcW w:w="5477" w:type="dxa"/>
            <w:tcBorders>
              <w:right w:val="single" w:sz="4" w:space="0" w:color="auto"/>
            </w:tcBorders>
          </w:tcPr>
          <w:p w14:paraId="7316B234" w14:textId="77777777" w:rsidR="00526F3C" w:rsidRPr="001E7822" w:rsidRDefault="00526F3C" w:rsidP="00CC6FFC">
            <w:pPr>
              <w:rPr>
                <w:rFonts w:ascii="Times New Roman" w:hAnsi="Times New Roman" w:cs="Times New Roman"/>
                <w:color w:val="000000"/>
              </w:rPr>
            </w:pPr>
            <w:r w:rsidRPr="001E7822">
              <w:rPr>
                <w:rFonts w:ascii="Times New Roman" w:hAnsi="Times New Roman" w:cs="Times New Roman"/>
              </w:rPr>
              <w:t>MSW Leachate Release (0.1 - 2%)</w:t>
            </w:r>
          </w:p>
        </w:tc>
        <w:tc>
          <w:tcPr>
            <w:tcW w:w="884" w:type="dxa"/>
            <w:tcBorders>
              <w:left w:val="single" w:sz="4" w:space="0" w:color="auto"/>
            </w:tcBorders>
          </w:tcPr>
          <w:p w14:paraId="48BF6B21" w14:textId="77777777" w:rsidR="00526F3C" w:rsidRPr="001E7822" w:rsidRDefault="00526F3C" w:rsidP="00CC6FFC">
            <w:pPr>
              <w:rPr>
                <w:rFonts w:ascii="Times New Roman" w:hAnsi="Times New Roman" w:cs="Times New Roman"/>
                <w:color w:val="000000"/>
              </w:rPr>
            </w:pPr>
            <w:r w:rsidRPr="001E7822">
              <w:rPr>
                <w:rFonts w:ascii="Times New Roman" w:hAnsi="Times New Roman" w:cs="Times New Roman"/>
              </w:rPr>
              <w:t>2</w:t>
            </w:r>
          </w:p>
        </w:tc>
        <w:tc>
          <w:tcPr>
            <w:tcW w:w="1720" w:type="dxa"/>
          </w:tcPr>
          <w:p w14:paraId="727D9CBD" w14:textId="77777777" w:rsidR="00526F3C" w:rsidRPr="001E7822" w:rsidRDefault="00526F3C" w:rsidP="00CC6FFC">
            <w:pPr>
              <w:rPr>
                <w:rFonts w:ascii="Times New Roman" w:hAnsi="Times New Roman" w:cs="Times New Roman"/>
                <w:color w:val="000000"/>
              </w:rPr>
            </w:pPr>
            <w:r w:rsidRPr="001E7822">
              <w:rPr>
                <w:rFonts w:ascii="Times New Roman" w:hAnsi="Times New Roman" w:cs="Times New Roman"/>
                <w:color w:val="000000"/>
              </w:rPr>
              <w:t>%</w:t>
            </w:r>
          </w:p>
        </w:tc>
        <w:tc>
          <w:tcPr>
            <w:tcW w:w="1279" w:type="dxa"/>
          </w:tcPr>
          <w:p w14:paraId="57F2F100" w14:textId="221F7B84"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{"citationID":"gNO1MFYS","properties":{"formattedCitation":"\\super 16\\nosupersub{}","plainCitation":"16","noteIndex":0},"citationItems":[{"id":2296,"uris":["http://zotero.org/users/5566916/items/GVTJFPBQ"],"itemData":{"id":2296,"type":"article-journal","abstract":"Long-term behaviour of leachate pollutants is a key factor to estimate time and cost required for the leachate treatment in landfills. Estimating carbon release via leachate can be a good way by which to understand the long-term behaviour, however, most studies have had a timeline of only several months or years. In this study, a release rate of carbon via leachate for 20 years was estimated at an industrial solid waste landfill. The total carbon content in dumped waste was estimated based on combustible contents determined by collecting samples from other industrial landfills and pretreatment facilities, and carbon contents in literature values. Leachate quantity data, which were not recorded for the first ten years, were estimated using a macro-moisture balance model including the effect of snow melt. Because leachate quantity and quality at each site were only measured after leachates were mixed, the quantity at each site was calculated by assuming infiltration rates with and without final cover. Results indicated that less than 2% of total input carbon was released from each site via leachate regardless of landfill age.","container-title":"Waste Management &amp; Research: The Journal for a Sustainable Circular Economy","DOI":"10.1177/0734242X10382440","ISSN":"0734-242X, 1096-3669","issue":"6","journalAbbreviation":"Waste Manag Res","language":"en","page":"612-621","source":"DOI.org (Crossref)","title":"An investigation of carbon release rate via leachate from an industrial solid waste landfill","volume":"29","author":[{"family":"Kim","given":"Hee Jong"},{"family":"Matsuto","given":"Toshihiko"},{"family":"Tojo","given":"Yasumasa"}],"issued":{"date-parts":[["2011",6]]}}}],"schema":"https://github.com/citation-style-language/schema/raw/master/csl-citation.json"}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16</w:t>
            </w:r>
            <w:r w:rsidRPr="001E7822">
              <w:rPr>
                <w:rFonts w:ascii="Times New Roman" w:hAnsi="Times New Roman" w:cs="Times New Roman"/>
                <w:b/>
                <w:bCs/>
              </w:rPr>
              <w:fldChar w:fldCharType="end"/>
            </w:r>
          </w:p>
        </w:tc>
      </w:tr>
      <w:tr w:rsidR="00526F3C" w:rsidRPr="001E7822" w14:paraId="55402524" w14:textId="77777777" w:rsidTr="00CC6FFC">
        <w:tc>
          <w:tcPr>
            <w:tcW w:w="5477" w:type="dxa"/>
            <w:tcBorders>
              <w:bottom w:val="single" w:sz="4" w:space="0" w:color="auto"/>
              <w:right w:val="single" w:sz="4" w:space="0" w:color="auto"/>
            </w:tcBorders>
          </w:tcPr>
          <w:p w14:paraId="10CE0B5D" w14:textId="677C0FC0" w:rsidR="00526F3C" w:rsidRPr="001E7822" w:rsidRDefault="00526F3C" w:rsidP="00CC6FFC">
            <w:pPr>
              <w:rPr>
                <w:rFonts w:ascii="Times New Roman" w:hAnsi="Times New Roman" w:cs="Times New Roman"/>
              </w:rPr>
            </w:pPr>
            <w:r w:rsidRPr="001E7822">
              <w:rPr>
                <w:rFonts w:ascii="Times New Roman" w:hAnsi="Times New Roman" w:cs="Times New Roman"/>
              </w:rPr>
              <w:t xml:space="preserve">MSW Landfill Gas Release (8 - </w:t>
            </w:r>
            <w:r w:rsidR="001E7822">
              <w:rPr>
                <w:rFonts w:ascii="Times New Roman" w:hAnsi="Times New Roman" w:cs="Times New Roman"/>
              </w:rPr>
              <w:t>11</w:t>
            </w:r>
            <w:r w:rsidRPr="001E7822">
              <w:rPr>
                <w:rFonts w:ascii="Times New Roman" w:hAnsi="Times New Roman" w:cs="Times New Roman"/>
              </w:rPr>
              <w:t>%)</w:t>
            </w:r>
          </w:p>
        </w:tc>
        <w:tc>
          <w:tcPr>
            <w:tcW w:w="884" w:type="dxa"/>
            <w:tcBorders>
              <w:left w:val="single" w:sz="4" w:space="0" w:color="auto"/>
              <w:bottom w:val="single" w:sz="4" w:space="0" w:color="auto"/>
            </w:tcBorders>
          </w:tcPr>
          <w:p w14:paraId="4B96BC30" w14:textId="77777777" w:rsidR="00526F3C" w:rsidRPr="001E7822" w:rsidRDefault="00526F3C" w:rsidP="00CC6FFC">
            <w:pPr>
              <w:rPr>
                <w:rFonts w:ascii="Times New Roman" w:hAnsi="Times New Roman" w:cs="Times New Roman"/>
              </w:rPr>
            </w:pPr>
            <w:r w:rsidRPr="001E7822">
              <w:rPr>
                <w:rFonts w:ascii="Times New Roman" w:hAnsi="Times New Roman" w:cs="Times New Roman"/>
              </w:rPr>
              <w:t>11</w:t>
            </w:r>
          </w:p>
        </w:tc>
        <w:tc>
          <w:tcPr>
            <w:tcW w:w="1720" w:type="dxa"/>
            <w:tcBorders>
              <w:bottom w:val="single" w:sz="4" w:space="0" w:color="auto"/>
            </w:tcBorders>
          </w:tcPr>
          <w:p w14:paraId="70BE4943" w14:textId="77777777" w:rsidR="00526F3C" w:rsidRPr="001E7822" w:rsidRDefault="00526F3C" w:rsidP="00CC6FFC">
            <w:pPr>
              <w:rPr>
                <w:rFonts w:ascii="Times New Roman" w:hAnsi="Times New Roman" w:cs="Times New Roman"/>
                <w:color w:val="000000"/>
              </w:rPr>
            </w:pPr>
            <w:r w:rsidRPr="001E7822">
              <w:rPr>
                <w:rFonts w:ascii="Times New Roman" w:hAnsi="Times New Roman" w:cs="Times New Roman"/>
                <w:color w:val="000000"/>
              </w:rPr>
              <w:t>%</w:t>
            </w:r>
          </w:p>
        </w:tc>
        <w:tc>
          <w:tcPr>
            <w:tcW w:w="1279" w:type="dxa"/>
            <w:tcBorders>
              <w:bottom w:val="single" w:sz="4" w:space="0" w:color="auto"/>
            </w:tcBorders>
          </w:tcPr>
          <w:p w14:paraId="4F0D88A6" w14:textId="18844729" w:rsidR="00526F3C" w:rsidRPr="001E7822" w:rsidRDefault="00526F3C" w:rsidP="00CC6FFC">
            <w:pPr>
              <w:rPr>
                <w:rFonts w:ascii="Times New Roman" w:hAnsi="Times New Roman" w:cs="Times New Roman"/>
                <w:b/>
                <w:bCs/>
              </w:rPr>
            </w:pPr>
            <w:r w:rsidRPr="001E7822">
              <w:rPr>
                <w:rFonts w:ascii="Times New Roman" w:hAnsi="Times New Roman" w:cs="Times New Roman"/>
                <w:b/>
                <w:bCs/>
              </w:rPr>
              <w:fldChar w:fldCharType="begin"/>
            </w:r>
            <w:r w:rsidR="009C482A">
              <w:rPr>
                <w:rFonts w:ascii="Times New Roman" w:hAnsi="Times New Roman" w:cs="Times New Roman"/>
                <w:b/>
                <w:bCs/>
              </w:rPr>
              <w:instrText xml:space="preserve"> ADDIN ZOTERO_ITEM CSL_CITATION {"citationID":"rCM2LAjg","properties":{"formattedCitation":"\\super 16\\nosupersub{}","plainCitation":"16","noteIndex":0},"citationItems":[{"id":2296,"uris":["http://zotero.org/users/5566916/items/GVTJFPBQ"],"itemData":{"id":2296,"type":"article-journal","abstract":"Long-term behaviour of leachate pollutants is a key factor to estimate time and cost required for the leachate treatment in landfills. Estimating carbon release via leachate can be a good way by which to understand the long-term behaviour, however, most studies have had a timeline of only several months or years. In this study, a release rate of carbon via leachate for 20 years was estimated at an industrial solid waste landfill. The total carbon content in dumped waste was estimated based on combustible contents determined by collecting samples from other industrial landfills and pretreatment facilities, and carbon contents in literature values. Leachate quantity data, which were not recorded for the first ten years, were estimated using a macro-moisture balance model including the effect of snow melt. Because leachate quantity and quality at each site were only measured after leachates were mixed, the quantity at each site was calculated by assuming infiltration rates with and without final cover. Results indicated that less than 2% of total input carbon was released from each site via leachate regardless of landfill age.","container-title":"Waste Management &amp; Research: The Journal for a Sustainable Circular Economy","DOI":"10.1177/0734242X10382440","ISSN":"0734-242X, 1096-3669","issue":"6","journalAbbreviation":"Waste Manag Res","language":"en","page":"612-621","source":"DOI.org (Crossref)","title":"An investigation of carbon release rate via leachate from an industrial solid waste landfill","volume":"29","author":[{"family":"Kim","given":"Hee Jong"},{"family":"Matsuto","given":"Toshihiko"},{"family":"Tojo","given":"Yasumasa"}],"issued":{"date-parts":[["2011",6]]}}}],"schema":"https://github.com/citation-style-language/schema/raw/master/csl-citation.json"} </w:instrText>
            </w:r>
            <w:r w:rsidRPr="001E7822">
              <w:rPr>
                <w:rFonts w:ascii="Times New Roman" w:hAnsi="Times New Roman" w:cs="Times New Roman"/>
                <w:b/>
                <w:bCs/>
              </w:rPr>
              <w:fldChar w:fldCharType="separate"/>
            </w:r>
            <w:r w:rsidR="009C482A" w:rsidRPr="009C482A">
              <w:rPr>
                <w:rFonts w:ascii="Times New Roman" w:hAnsi="Times New Roman" w:cs="Times New Roman"/>
                <w:szCs w:val="24"/>
                <w:vertAlign w:val="superscript"/>
              </w:rPr>
              <w:t>16</w:t>
            </w:r>
            <w:r w:rsidRPr="001E7822">
              <w:rPr>
                <w:rFonts w:ascii="Times New Roman" w:hAnsi="Times New Roman" w:cs="Times New Roman"/>
                <w:b/>
                <w:bCs/>
              </w:rPr>
              <w:fldChar w:fldCharType="end"/>
            </w:r>
          </w:p>
        </w:tc>
      </w:tr>
    </w:tbl>
    <w:p w14:paraId="18DDB1F1" w14:textId="77777777" w:rsidR="00526F3C" w:rsidRPr="00772A96" w:rsidRDefault="00526F3C" w:rsidP="00526F3C">
      <w:pPr>
        <w:rPr>
          <w:rFonts w:ascii="Times New Roman" w:hAnsi="Times New Roman" w:cs="Times New Roman"/>
        </w:rPr>
      </w:pPr>
      <w:r w:rsidRPr="00772A96">
        <w:rPr>
          <w:rFonts w:ascii="Times New Roman" w:hAnsi="Times New Roman" w:cs="Times New Roman"/>
        </w:rPr>
        <w:t>Note. All percentage values are on an annual basis.</w:t>
      </w:r>
    </w:p>
    <w:p w14:paraId="0C00388E" w14:textId="0AAD6740" w:rsidR="00526F3C" w:rsidRPr="001E7822" w:rsidRDefault="00526F3C" w:rsidP="00526F3C">
      <w:pPr>
        <w:rPr>
          <w:rFonts w:ascii="Times New Roman" w:hAnsi="Times New Roman" w:cs="Times New Roman"/>
          <w:b/>
          <w:bCs/>
        </w:rPr>
      </w:pPr>
      <w:r w:rsidRPr="001E7822">
        <w:rPr>
          <w:rFonts w:ascii="Times New Roman" w:hAnsi="Times New Roman" w:cs="Times New Roman"/>
          <w:b/>
          <w:bCs/>
        </w:rPr>
        <w:t>Assumptions:</w:t>
      </w:r>
    </w:p>
    <w:p w14:paraId="7F86566E" w14:textId="77777777" w:rsidR="00526F3C" w:rsidRPr="000025AD" w:rsidRDefault="00526F3C" w:rsidP="00526F3C">
      <w:pPr>
        <w:pStyle w:val="ListParagraph"/>
        <w:numPr>
          <w:ilvl w:val="0"/>
          <w:numId w:val="1"/>
        </w:numPr>
        <w:jc w:val="both"/>
        <w:rPr>
          <w:rFonts w:ascii="Times New Roman" w:hAnsi="Times New Roman" w:cs="Times New Roman"/>
        </w:rPr>
      </w:pPr>
      <w:r>
        <w:rPr>
          <w:rFonts w:ascii="Times New Roman" w:hAnsi="Times New Roman" w:cs="Times New Roman"/>
        </w:rPr>
        <w:t>The m</w:t>
      </w:r>
      <w:r w:rsidRPr="000025AD">
        <w:rPr>
          <w:rFonts w:ascii="Times New Roman" w:hAnsi="Times New Roman" w:cs="Times New Roman"/>
        </w:rPr>
        <w:t xml:space="preserve">ass flow looks strictly at </w:t>
      </w:r>
      <w:r>
        <w:rPr>
          <w:rFonts w:ascii="Times New Roman" w:hAnsi="Times New Roman" w:cs="Times New Roman"/>
        </w:rPr>
        <w:t xml:space="preserve">the </w:t>
      </w:r>
      <w:r w:rsidRPr="000025AD">
        <w:rPr>
          <w:rFonts w:ascii="Times New Roman" w:hAnsi="Times New Roman" w:cs="Times New Roman"/>
        </w:rPr>
        <w:t>end-of-life stage, and we assume that there is no true accumulation; thus</w:t>
      </w:r>
      <w:r>
        <w:rPr>
          <w:rFonts w:ascii="Times New Roman" w:hAnsi="Times New Roman" w:cs="Times New Roman"/>
        </w:rPr>
        <w:t>,</w:t>
      </w:r>
      <w:r w:rsidRPr="000025AD">
        <w:rPr>
          <w:rFonts w:ascii="Times New Roman" w:hAnsi="Times New Roman" w:cs="Times New Roman"/>
        </w:rPr>
        <w:t xml:space="preserve"> Eventually, all products made get discarded.</w:t>
      </w:r>
    </w:p>
    <w:p w14:paraId="5FAEB8AA"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Products produced from additive manufacturing are non-hazardous and do not contribute toward releases once fully cured.</w:t>
      </w:r>
    </w:p>
    <w:p w14:paraId="4CEF3197" w14:textId="77777777" w:rsidR="00526F3C" w:rsidRPr="000025AD" w:rsidRDefault="00526F3C" w:rsidP="00526F3C">
      <w:pPr>
        <w:pStyle w:val="ListParagraph"/>
        <w:numPr>
          <w:ilvl w:val="0"/>
          <w:numId w:val="1"/>
        </w:numPr>
        <w:jc w:val="both"/>
        <w:rPr>
          <w:rFonts w:ascii="Times New Roman" w:hAnsi="Times New Roman" w:cs="Times New Roman"/>
        </w:rPr>
      </w:pPr>
      <w:r>
        <w:rPr>
          <w:rFonts w:ascii="Times New Roman" w:hAnsi="Times New Roman" w:cs="Times New Roman"/>
        </w:rPr>
        <w:t>Solid resin/Filaments are recycled by a special recycling center rather than through MSW,</w:t>
      </w:r>
      <w:r w:rsidRPr="000025AD">
        <w:rPr>
          <w:rFonts w:ascii="Times New Roman" w:hAnsi="Times New Roman" w:cs="Times New Roman"/>
        </w:rPr>
        <w:t xml:space="preserve"> and </w:t>
      </w:r>
      <w:r>
        <w:rPr>
          <w:rFonts w:ascii="Times New Roman" w:hAnsi="Times New Roman" w:cs="Times New Roman"/>
        </w:rPr>
        <w:t>a filament extruder handles these materials</w:t>
      </w:r>
      <w:r w:rsidRPr="000025AD">
        <w:rPr>
          <w:rFonts w:ascii="Times New Roman" w:hAnsi="Times New Roman" w:cs="Times New Roman"/>
        </w:rPr>
        <w:t xml:space="preserve">. Byrley et al. </w:t>
      </w:r>
      <w:r>
        <w:rPr>
          <w:rFonts w:ascii="Times New Roman" w:hAnsi="Times New Roman" w:cs="Times New Roman"/>
        </w:rPr>
        <w:t>(</w:t>
      </w:r>
      <w:r w:rsidRPr="000025AD">
        <w:rPr>
          <w:rFonts w:ascii="Times New Roman" w:hAnsi="Times New Roman" w:cs="Times New Roman"/>
        </w:rPr>
        <w:t>2020</w:t>
      </w:r>
      <w:r>
        <w:rPr>
          <w:rFonts w:ascii="Times New Roman" w:hAnsi="Times New Roman" w:cs="Times New Roman"/>
        </w:rPr>
        <w:t>)</w:t>
      </w:r>
      <w:r w:rsidRPr="000025AD">
        <w:rPr>
          <w:rFonts w:ascii="Times New Roman" w:hAnsi="Times New Roman" w:cs="Times New Roman"/>
        </w:rPr>
        <w:t xml:space="preserve"> estimated that 1.7E9 - 3.5E11 particles are released/min of extrusion use (ABS and PLA)</w:t>
      </w:r>
    </w:p>
    <w:p w14:paraId="0F4E53E9"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While </w:t>
      </w:r>
      <w:r>
        <w:rPr>
          <w:rFonts w:ascii="Times New Roman" w:hAnsi="Times New Roman" w:cs="Times New Roman"/>
        </w:rPr>
        <w:t>recycling filaments and failed parts through a filament extruder is possible</w:t>
      </w:r>
      <w:r w:rsidRPr="000025AD">
        <w:rPr>
          <w:rFonts w:ascii="Times New Roman" w:hAnsi="Times New Roman" w:cs="Times New Roman"/>
        </w:rPr>
        <w:t>, there is no established infrastructure to handle EoL recycling of these materials. Additionally, material management programs vary from region to region. It is possible to throw scraps into filament machines to recycle. However, solo AM users do not justify purchasing a filament extruder solely for this purpose. Therefore, recycling is assumed negligible.</w:t>
      </w:r>
    </w:p>
    <w:p w14:paraId="4AF5D441"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lastRenderedPageBreak/>
        <w:t xml:space="preserve">Solvents used during </w:t>
      </w:r>
      <w:r>
        <w:rPr>
          <w:rFonts w:ascii="Times New Roman" w:hAnsi="Times New Roman" w:cs="Times New Roman"/>
        </w:rPr>
        <w:t xml:space="preserve">the </w:t>
      </w:r>
      <w:r w:rsidRPr="000025AD">
        <w:rPr>
          <w:rFonts w:ascii="Times New Roman" w:hAnsi="Times New Roman" w:cs="Times New Roman"/>
        </w:rPr>
        <w:t xml:space="preserve">post-processing of liquid-based AM processes are recyclable (up to 99%), but it is often not recycled in-house due to the processing costs. </w:t>
      </w:r>
    </w:p>
    <w:p w14:paraId="53DCADCF"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Solvent washes post-processing for liquid-based AM processes </w:t>
      </w:r>
      <w:r>
        <w:rPr>
          <w:rFonts w:ascii="Times New Roman" w:hAnsi="Times New Roman" w:cs="Times New Roman"/>
        </w:rPr>
        <w:t>are</w:t>
      </w:r>
      <w:r w:rsidRPr="000025AD">
        <w:rPr>
          <w:rFonts w:ascii="Times New Roman" w:hAnsi="Times New Roman" w:cs="Times New Roman"/>
        </w:rPr>
        <w:t xml:space="preserve"> done twice to ensure sufficient uncured resin removal.</w:t>
      </w:r>
    </w:p>
    <w:p w14:paraId="5404C320"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Washing agent consumption may last up to 2 weeks per gallon (Frequency of replacement changes based on needs)</w:t>
      </w:r>
      <w:r>
        <w:rPr>
          <w:rFonts w:ascii="Times New Roman" w:hAnsi="Times New Roman" w:cs="Times New Roman"/>
        </w:rPr>
        <w:t>. This assumption leads to a “wash</w:t>
      </w:r>
      <w:r w:rsidRPr="00A11D0B">
        <w:rPr>
          <w:rFonts w:ascii="Times New Roman" w:hAnsi="Times New Roman" w:cs="Times New Roman"/>
        </w:rPr>
        <w:t xml:space="preserve"> solvent consumed ratio to materials used</w:t>
      </w:r>
      <w:r>
        <w:rPr>
          <w:rFonts w:ascii="Times New Roman" w:hAnsi="Times New Roman" w:cs="Times New Roman"/>
        </w:rPr>
        <w:t>” of 6.5 kg solvent/kg input</w:t>
      </w:r>
    </w:p>
    <w:p w14:paraId="55BE962A"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Packaging </w:t>
      </w:r>
      <w:r>
        <w:rPr>
          <w:rFonts w:ascii="Times New Roman" w:hAnsi="Times New Roman" w:cs="Times New Roman"/>
        </w:rPr>
        <w:t>EoL materials</w:t>
      </w:r>
      <w:r w:rsidRPr="000025AD" w:rsidDel="00860FD1">
        <w:rPr>
          <w:rFonts w:ascii="Times New Roman" w:hAnsi="Times New Roman" w:cs="Times New Roman"/>
        </w:rPr>
        <w:t xml:space="preserve"> </w:t>
      </w:r>
      <w:r w:rsidRPr="000025AD">
        <w:rPr>
          <w:rFonts w:ascii="Times New Roman" w:hAnsi="Times New Roman" w:cs="Times New Roman"/>
        </w:rPr>
        <w:t xml:space="preserve">are excluded from </w:t>
      </w:r>
      <w:r>
        <w:rPr>
          <w:rFonts w:ascii="Times New Roman" w:hAnsi="Times New Roman" w:cs="Times New Roman"/>
        </w:rPr>
        <w:t xml:space="preserve">the </w:t>
      </w:r>
      <w:r w:rsidRPr="000025AD">
        <w:rPr>
          <w:rFonts w:ascii="Times New Roman" w:hAnsi="Times New Roman" w:cs="Times New Roman"/>
        </w:rPr>
        <w:t>analysis.</w:t>
      </w:r>
    </w:p>
    <w:p w14:paraId="0B93A68C"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AM products and scraps are recycled, incinerated, and landfilled; liquid resins and solvent</w:t>
      </w:r>
      <w:r>
        <w:rPr>
          <w:rFonts w:ascii="Times New Roman" w:hAnsi="Times New Roman" w:cs="Times New Roman"/>
        </w:rPr>
        <w:t>s</w:t>
      </w:r>
      <w:r w:rsidRPr="000025AD">
        <w:rPr>
          <w:rFonts w:ascii="Times New Roman" w:hAnsi="Times New Roman" w:cs="Times New Roman"/>
        </w:rPr>
        <w:t xml:space="preserve"> are not recycled in the final processing.</w:t>
      </w:r>
    </w:p>
    <w:p w14:paraId="3A6901CE"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Incineration of plastic </w:t>
      </w:r>
      <w:r>
        <w:rPr>
          <w:rFonts w:ascii="Times New Roman" w:hAnsi="Times New Roman" w:cs="Times New Roman"/>
        </w:rPr>
        <w:t>EoL material</w:t>
      </w:r>
      <w:r w:rsidRPr="000025AD" w:rsidDel="00855C1C">
        <w:rPr>
          <w:rFonts w:ascii="Times New Roman" w:hAnsi="Times New Roman" w:cs="Times New Roman"/>
        </w:rPr>
        <w:t xml:space="preserve"> </w:t>
      </w:r>
      <w:r w:rsidRPr="000025AD">
        <w:rPr>
          <w:rFonts w:ascii="Times New Roman" w:hAnsi="Times New Roman" w:cs="Times New Roman"/>
        </w:rPr>
        <w:t>results in ash content equal to 1% of the original volume</w:t>
      </w:r>
    </w:p>
    <w:p w14:paraId="69771779"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Incinerator ash generated ranges between 15 - 25% wt. (20% avg) for MSW, with 15% of the total ash being fly ash and 85% being bottom ash</w:t>
      </w:r>
    </w:p>
    <w:p w14:paraId="18CC5C6B"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All </w:t>
      </w:r>
      <w:r>
        <w:rPr>
          <w:rFonts w:ascii="Times New Roman" w:hAnsi="Times New Roman" w:cs="Times New Roman"/>
        </w:rPr>
        <w:t>UV</w:t>
      </w:r>
      <w:r w:rsidRPr="000025AD">
        <w:rPr>
          <w:rFonts w:ascii="Times New Roman" w:hAnsi="Times New Roman" w:cs="Times New Roman"/>
        </w:rPr>
        <w:t xml:space="preserve"> Curable Resins are fully cured post-UV Treatment</w:t>
      </w:r>
    </w:p>
    <w:p w14:paraId="73023814"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10% of materials sent to landfill ends up in the environment/ocean either through mismanagement or littering.</w:t>
      </w:r>
    </w:p>
    <w:p w14:paraId="372E54D9" w14:textId="77777777" w:rsidR="00526F3C" w:rsidRPr="000025AD" w:rsidRDefault="00526F3C" w:rsidP="00526F3C">
      <w:pPr>
        <w:pStyle w:val="ListParagraph"/>
        <w:numPr>
          <w:ilvl w:val="0"/>
          <w:numId w:val="1"/>
        </w:numPr>
        <w:jc w:val="both"/>
        <w:rPr>
          <w:rFonts w:ascii="Times New Roman" w:hAnsi="Times New Roman" w:cs="Times New Roman"/>
        </w:rPr>
      </w:pPr>
      <w:r w:rsidRPr="000025AD">
        <w:rPr>
          <w:rFonts w:ascii="Times New Roman" w:hAnsi="Times New Roman" w:cs="Times New Roman"/>
        </w:rPr>
        <w:t xml:space="preserve">Hazardous </w:t>
      </w:r>
      <w:r>
        <w:rPr>
          <w:rFonts w:ascii="Times New Roman" w:hAnsi="Times New Roman" w:cs="Times New Roman"/>
        </w:rPr>
        <w:t>EoL material</w:t>
      </w:r>
      <w:r w:rsidRPr="000025AD" w:rsidDel="00DC32AD">
        <w:rPr>
          <w:rFonts w:ascii="Times New Roman" w:hAnsi="Times New Roman" w:cs="Times New Roman"/>
        </w:rPr>
        <w:t xml:space="preserve"> </w:t>
      </w:r>
      <w:r w:rsidRPr="000025AD">
        <w:rPr>
          <w:rFonts w:ascii="Times New Roman" w:hAnsi="Times New Roman" w:cs="Times New Roman"/>
        </w:rPr>
        <w:t>treatment may have overlap</w:t>
      </w:r>
      <w:r>
        <w:rPr>
          <w:rFonts w:ascii="Times New Roman" w:hAnsi="Times New Roman" w:cs="Times New Roman"/>
        </w:rPr>
        <w:t>ped</w:t>
      </w:r>
      <w:r w:rsidRPr="000025AD">
        <w:rPr>
          <w:rFonts w:ascii="Times New Roman" w:hAnsi="Times New Roman" w:cs="Times New Roman"/>
        </w:rPr>
        <w:t xml:space="preserve"> with MSW management. Stream 12 release is related to </w:t>
      </w:r>
      <w:r>
        <w:rPr>
          <w:rFonts w:ascii="Times New Roman" w:hAnsi="Times New Roman" w:cs="Times New Roman"/>
        </w:rPr>
        <w:t>mass loss</w:t>
      </w:r>
      <w:r w:rsidRPr="000025AD">
        <w:rPr>
          <w:rFonts w:ascii="Times New Roman" w:hAnsi="Times New Roman" w:cs="Times New Roman"/>
        </w:rPr>
        <w:t xml:space="preserve"> from transportation rather than hazardous </w:t>
      </w:r>
      <w:r>
        <w:rPr>
          <w:rFonts w:ascii="Times New Roman" w:hAnsi="Times New Roman" w:cs="Times New Roman"/>
        </w:rPr>
        <w:t>EoL material</w:t>
      </w:r>
      <w:r w:rsidRPr="000025AD" w:rsidDel="002A1A24">
        <w:rPr>
          <w:rFonts w:ascii="Times New Roman" w:hAnsi="Times New Roman" w:cs="Times New Roman"/>
        </w:rPr>
        <w:t xml:space="preserve"> </w:t>
      </w:r>
      <w:r w:rsidRPr="000025AD">
        <w:rPr>
          <w:rFonts w:ascii="Times New Roman" w:hAnsi="Times New Roman" w:cs="Times New Roman"/>
        </w:rPr>
        <w:t>treatment.</w:t>
      </w:r>
    </w:p>
    <w:p w14:paraId="5B7536A6" w14:textId="0779CCCC" w:rsidR="00526F3C" w:rsidRDefault="00526F3C">
      <w:pPr>
        <w:rPr>
          <w:rFonts w:ascii="Times New Roman" w:hAnsi="Times New Roman" w:cs="Times New Roman"/>
          <w:sz w:val="18"/>
          <w:szCs w:val="18"/>
        </w:rPr>
      </w:pPr>
      <w:r>
        <w:rPr>
          <w:rFonts w:ascii="Times New Roman" w:hAnsi="Times New Roman" w:cs="Times New Roman"/>
          <w:sz w:val="18"/>
          <w:szCs w:val="18"/>
        </w:rPr>
        <w:br w:type="page"/>
      </w:r>
    </w:p>
    <w:p w14:paraId="7F9AF27E" w14:textId="78664E23" w:rsidR="00C67CBB" w:rsidRPr="000F58BD" w:rsidRDefault="00C65DC2" w:rsidP="00E90B48">
      <w:pPr>
        <w:rPr>
          <w:rFonts w:ascii="Times New Roman" w:hAnsi="Times New Roman" w:cs="Times New Roman"/>
        </w:rPr>
      </w:pPr>
      <w:r w:rsidRPr="000F58BD">
        <w:rPr>
          <w:rFonts w:ascii="Times New Roman" w:hAnsi="Times New Roman" w:cs="Times New Roman"/>
        </w:rPr>
        <w:t xml:space="preserve">Table </w:t>
      </w:r>
      <w:r>
        <w:rPr>
          <w:rFonts w:ascii="Times New Roman" w:hAnsi="Times New Roman" w:cs="Times New Roman"/>
        </w:rPr>
        <w:t>S3</w:t>
      </w:r>
      <w:r w:rsidRPr="000F58BD">
        <w:rPr>
          <w:rFonts w:ascii="Times New Roman" w:hAnsi="Times New Roman" w:cs="Times New Roman"/>
        </w:rPr>
        <w:t xml:space="preserve">. Material flow analysis results tracing the </w:t>
      </w:r>
      <w:r>
        <w:rPr>
          <w:rFonts w:ascii="Times New Roman" w:hAnsi="Times New Roman" w:cs="Times New Roman"/>
        </w:rPr>
        <w:t>material distribution post-additive manufacturing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1116"/>
        <w:gridCol w:w="1167"/>
        <w:gridCol w:w="1169"/>
        <w:gridCol w:w="1042"/>
        <w:gridCol w:w="1117"/>
        <w:gridCol w:w="1074"/>
      </w:tblGrid>
      <w:tr w:rsidR="00E90B48" w:rsidRPr="000F58BD" w14:paraId="137F0BF6" w14:textId="77777777" w:rsidTr="00EB6C79">
        <w:tc>
          <w:tcPr>
            <w:tcW w:w="2675" w:type="dxa"/>
            <w:tcBorders>
              <w:top w:val="single" w:sz="4" w:space="0" w:color="auto"/>
              <w:bottom w:val="single" w:sz="4" w:space="0" w:color="auto"/>
              <w:right w:val="single" w:sz="4" w:space="0" w:color="auto"/>
            </w:tcBorders>
            <w:vAlign w:val="bottom"/>
          </w:tcPr>
          <w:p w14:paraId="7C51ACC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16" w:type="dxa"/>
            <w:tcBorders>
              <w:top w:val="single" w:sz="4" w:space="0" w:color="auto"/>
              <w:left w:val="single" w:sz="4" w:space="0" w:color="auto"/>
              <w:bottom w:val="single" w:sz="4" w:space="0" w:color="auto"/>
            </w:tcBorders>
          </w:tcPr>
          <w:p w14:paraId="645F772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w:t>
            </w:r>
          </w:p>
        </w:tc>
        <w:tc>
          <w:tcPr>
            <w:tcW w:w="1167" w:type="dxa"/>
            <w:tcBorders>
              <w:top w:val="single" w:sz="4" w:space="0" w:color="auto"/>
              <w:bottom w:val="single" w:sz="4" w:space="0" w:color="auto"/>
            </w:tcBorders>
          </w:tcPr>
          <w:p w14:paraId="3D6A4FF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w:t>
            </w:r>
          </w:p>
        </w:tc>
        <w:tc>
          <w:tcPr>
            <w:tcW w:w="1169" w:type="dxa"/>
            <w:tcBorders>
              <w:top w:val="single" w:sz="4" w:space="0" w:color="auto"/>
              <w:bottom w:val="single" w:sz="4" w:space="0" w:color="auto"/>
            </w:tcBorders>
          </w:tcPr>
          <w:p w14:paraId="328A467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w:t>
            </w:r>
          </w:p>
        </w:tc>
        <w:tc>
          <w:tcPr>
            <w:tcW w:w="1042" w:type="dxa"/>
            <w:tcBorders>
              <w:top w:val="single" w:sz="4" w:space="0" w:color="auto"/>
              <w:bottom w:val="single" w:sz="4" w:space="0" w:color="auto"/>
            </w:tcBorders>
          </w:tcPr>
          <w:p w14:paraId="7DBE229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4</w:t>
            </w:r>
          </w:p>
        </w:tc>
        <w:tc>
          <w:tcPr>
            <w:tcW w:w="1117" w:type="dxa"/>
            <w:tcBorders>
              <w:top w:val="single" w:sz="4" w:space="0" w:color="auto"/>
              <w:bottom w:val="single" w:sz="4" w:space="0" w:color="auto"/>
            </w:tcBorders>
          </w:tcPr>
          <w:p w14:paraId="0242C3A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5</w:t>
            </w:r>
          </w:p>
        </w:tc>
        <w:tc>
          <w:tcPr>
            <w:tcW w:w="1074" w:type="dxa"/>
            <w:tcBorders>
              <w:top w:val="single" w:sz="4" w:space="0" w:color="auto"/>
              <w:bottom w:val="single" w:sz="4" w:space="0" w:color="auto"/>
            </w:tcBorders>
          </w:tcPr>
          <w:p w14:paraId="565845E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6</w:t>
            </w:r>
          </w:p>
        </w:tc>
      </w:tr>
      <w:tr w:rsidR="00E90B48" w:rsidRPr="000F58BD" w14:paraId="24A89DD3" w14:textId="77777777" w:rsidTr="00EB6C79">
        <w:tc>
          <w:tcPr>
            <w:tcW w:w="2675" w:type="dxa"/>
            <w:tcBorders>
              <w:top w:val="single" w:sz="4" w:space="0" w:color="auto"/>
              <w:right w:val="single" w:sz="4" w:space="0" w:color="auto"/>
            </w:tcBorders>
            <w:vAlign w:val="bottom"/>
          </w:tcPr>
          <w:p w14:paraId="0BFAA0B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16" w:type="dxa"/>
            <w:tcBorders>
              <w:top w:val="single" w:sz="4" w:space="0" w:color="auto"/>
              <w:left w:val="single" w:sz="4" w:space="0" w:color="auto"/>
            </w:tcBorders>
          </w:tcPr>
          <w:p w14:paraId="28F3E60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67" w:type="dxa"/>
            <w:tcBorders>
              <w:top w:val="single" w:sz="4" w:space="0" w:color="auto"/>
            </w:tcBorders>
          </w:tcPr>
          <w:p w14:paraId="2FCD06D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69" w:type="dxa"/>
            <w:tcBorders>
              <w:top w:val="single" w:sz="4" w:space="0" w:color="auto"/>
            </w:tcBorders>
          </w:tcPr>
          <w:p w14:paraId="678D487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042" w:type="dxa"/>
            <w:tcBorders>
              <w:top w:val="single" w:sz="4" w:space="0" w:color="auto"/>
            </w:tcBorders>
          </w:tcPr>
          <w:p w14:paraId="3220F01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17" w:type="dxa"/>
            <w:tcBorders>
              <w:top w:val="single" w:sz="4" w:space="0" w:color="auto"/>
            </w:tcBorders>
          </w:tcPr>
          <w:p w14:paraId="34A68DE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074" w:type="dxa"/>
            <w:tcBorders>
              <w:top w:val="single" w:sz="4" w:space="0" w:color="auto"/>
            </w:tcBorders>
          </w:tcPr>
          <w:p w14:paraId="749F771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r>
      <w:tr w:rsidR="00E90B48" w:rsidRPr="000F58BD" w14:paraId="4BC3961B" w14:textId="77777777" w:rsidTr="00EB6C79">
        <w:tc>
          <w:tcPr>
            <w:tcW w:w="2675" w:type="dxa"/>
            <w:tcBorders>
              <w:right w:val="single" w:sz="4" w:space="0" w:color="auto"/>
            </w:tcBorders>
            <w:vAlign w:val="bottom"/>
          </w:tcPr>
          <w:p w14:paraId="73BB73D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16" w:type="dxa"/>
            <w:tcBorders>
              <w:left w:val="single" w:sz="4" w:space="0" w:color="auto"/>
            </w:tcBorders>
          </w:tcPr>
          <w:p w14:paraId="795867F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3,471,300</w:t>
            </w:r>
          </w:p>
        </w:tc>
        <w:tc>
          <w:tcPr>
            <w:tcW w:w="1167" w:type="dxa"/>
          </w:tcPr>
          <w:p w14:paraId="4F99F6B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3,471,300</w:t>
            </w:r>
          </w:p>
        </w:tc>
        <w:tc>
          <w:tcPr>
            <w:tcW w:w="1169" w:type="dxa"/>
          </w:tcPr>
          <w:p w14:paraId="609A2E3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15EC7B4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2C42379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074" w:type="dxa"/>
          </w:tcPr>
          <w:p w14:paraId="035AC1A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7DA1020C" w14:textId="77777777" w:rsidTr="00EB6C79">
        <w:tc>
          <w:tcPr>
            <w:tcW w:w="2675" w:type="dxa"/>
            <w:tcBorders>
              <w:right w:val="single" w:sz="4" w:space="0" w:color="auto"/>
            </w:tcBorders>
            <w:vAlign w:val="bottom"/>
          </w:tcPr>
          <w:p w14:paraId="2962685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16" w:type="dxa"/>
            <w:tcBorders>
              <w:left w:val="single" w:sz="4" w:space="0" w:color="auto"/>
            </w:tcBorders>
          </w:tcPr>
          <w:p w14:paraId="3F4AC0D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182,700</w:t>
            </w:r>
          </w:p>
        </w:tc>
        <w:tc>
          <w:tcPr>
            <w:tcW w:w="1167" w:type="dxa"/>
          </w:tcPr>
          <w:p w14:paraId="31D4675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182,700</w:t>
            </w:r>
          </w:p>
        </w:tc>
        <w:tc>
          <w:tcPr>
            <w:tcW w:w="1169" w:type="dxa"/>
          </w:tcPr>
          <w:p w14:paraId="3C8C9A9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7914737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209E94C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9,135</w:t>
            </w:r>
          </w:p>
        </w:tc>
        <w:tc>
          <w:tcPr>
            <w:tcW w:w="1074" w:type="dxa"/>
          </w:tcPr>
          <w:p w14:paraId="7EBEED42"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8,222</w:t>
            </w:r>
          </w:p>
        </w:tc>
      </w:tr>
      <w:tr w:rsidR="00E90B48" w:rsidRPr="000F58BD" w14:paraId="0791E75F" w14:textId="77777777" w:rsidTr="00EB6C79">
        <w:tc>
          <w:tcPr>
            <w:tcW w:w="2675" w:type="dxa"/>
            <w:tcBorders>
              <w:right w:val="single" w:sz="4" w:space="0" w:color="auto"/>
            </w:tcBorders>
            <w:vAlign w:val="bottom"/>
          </w:tcPr>
          <w:p w14:paraId="24D876F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16" w:type="dxa"/>
            <w:tcBorders>
              <w:left w:val="single" w:sz="4" w:space="0" w:color="auto"/>
            </w:tcBorders>
          </w:tcPr>
          <w:p w14:paraId="1F592EF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3B6B5A8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207D9C2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21,435,278</w:t>
            </w:r>
          </w:p>
        </w:tc>
        <w:tc>
          <w:tcPr>
            <w:tcW w:w="1042" w:type="dxa"/>
          </w:tcPr>
          <w:p w14:paraId="0DDB6DB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360CC32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21,435,278</w:t>
            </w:r>
          </w:p>
        </w:tc>
        <w:tc>
          <w:tcPr>
            <w:tcW w:w="1074" w:type="dxa"/>
          </w:tcPr>
          <w:p w14:paraId="22A74F1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4CF981D4" w14:textId="77777777" w:rsidTr="00EB6C79">
        <w:tc>
          <w:tcPr>
            <w:tcW w:w="2675" w:type="dxa"/>
            <w:tcBorders>
              <w:right w:val="single" w:sz="4" w:space="0" w:color="auto"/>
            </w:tcBorders>
            <w:vAlign w:val="bottom"/>
          </w:tcPr>
          <w:p w14:paraId="0365DBF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16" w:type="dxa"/>
            <w:tcBorders>
              <w:left w:val="single" w:sz="4" w:space="0" w:color="auto"/>
            </w:tcBorders>
          </w:tcPr>
          <w:p w14:paraId="75B44BE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6,786,000</w:t>
            </w:r>
          </w:p>
        </w:tc>
        <w:tc>
          <w:tcPr>
            <w:tcW w:w="1167" w:type="dxa"/>
          </w:tcPr>
          <w:p w14:paraId="20D0A71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7FA73D5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4DE891C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6,786,000</w:t>
            </w:r>
          </w:p>
        </w:tc>
        <w:tc>
          <w:tcPr>
            <w:tcW w:w="1117" w:type="dxa"/>
          </w:tcPr>
          <w:p w14:paraId="6E2DB6F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Pr>
          <w:p w14:paraId="6AD01D1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0FDE0B91" w14:textId="77777777" w:rsidTr="00EB6C79">
        <w:tc>
          <w:tcPr>
            <w:tcW w:w="2675" w:type="dxa"/>
            <w:tcBorders>
              <w:right w:val="single" w:sz="4" w:space="0" w:color="auto"/>
            </w:tcBorders>
            <w:vAlign w:val="bottom"/>
          </w:tcPr>
          <w:p w14:paraId="1AF686F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16" w:type="dxa"/>
            <w:tcBorders>
              <w:left w:val="single" w:sz="4" w:space="0" w:color="auto"/>
            </w:tcBorders>
          </w:tcPr>
          <w:p w14:paraId="7EA3BF1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6AE6B2A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2F601CF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1543EC0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69C36AA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3,297,735</w:t>
            </w:r>
          </w:p>
        </w:tc>
        <w:tc>
          <w:tcPr>
            <w:tcW w:w="1074" w:type="dxa"/>
          </w:tcPr>
          <w:p w14:paraId="08DFE19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3,297,735</w:t>
            </w:r>
          </w:p>
        </w:tc>
      </w:tr>
      <w:tr w:rsidR="00E90B48" w:rsidRPr="000F58BD" w14:paraId="44EF4473" w14:textId="77777777" w:rsidTr="00EB6C79">
        <w:tc>
          <w:tcPr>
            <w:tcW w:w="2675" w:type="dxa"/>
            <w:tcBorders>
              <w:right w:val="single" w:sz="4" w:space="0" w:color="auto"/>
            </w:tcBorders>
            <w:vAlign w:val="bottom"/>
          </w:tcPr>
          <w:p w14:paraId="546E658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16" w:type="dxa"/>
            <w:tcBorders>
              <w:left w:val="single" w:sz="4" w:space="0" w:color="auto"/>
            </w:tcBorders>
          </w:tcPr>
          <w:p w14:paraId="2A39100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6A28DAA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3C58E0A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38B04CE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5E82FDA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074" w:type="dxa"/>
          </w:tcPr>
          <w:p w14:paraId="6249D14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2C59BCC0" w14:textId="77777777" w:rsidTr="00EB6C79">
        <w:tc>
          <w:tcPr>
            <w:tcW w:w="2675" w:type="dxa"/>
            <w:tcBorders>
              <w:right w:val="single" w:sz="4" w:space="0" w:color="auto"/>
            </w:tcBorders>
            <w:vAlign w:val="bottom"/>
          </w:tcPr>
          <w:p w14:paraId="2A21C29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16" w:type="dxa"/>
            <w:tcBorders>
              <w:left w:val="single" w:sz="4" w:space="0" w:color="auto"/>
            </w:tcBorders>
          </w:tcPr>
          <w:p w14:paraId="6C32503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613C9E3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6D8E28B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01BC45E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2ED17D1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Pr>
          <w:p w14:paraId="35B99A1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0F9009C6" w14:textId="77777777" w:rsidTr="00EB6C79">
        <w:tc>
          <w:tcPr>
            <w:tcW w:w="2675" w:type="dxa"/>
            <w:tcBorders>
              <w:right w:val="single" w:sz="4" w:space="0" w:color="auto"/>
            </w:tcBorders>
            <w:vAlign w:val="bottom"/>
          </w:tcPr>
          <w:p w14:paraId="09AADB6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Bottom Ash</w:t>
            </w:r>
          </w:p>
        </w:tc>
        <w:tc>
          <w:tcPr>
            <w:tcW w:w="1116" w:type="dxa"/>
            <w:tcBorders>
              <w:left w:val="single" w:sz="4" w:space="0" w:color="auto"/>
            </w:tcBorders>
          </w:tcPr>
          <w:p w14:paraId="7AAFED7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4A35A90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07A321D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18558E2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253AE9E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Pr>
          <w:p w14:paraId="602BE8D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429109F1" w14:textId="77777777" w:rsidTr="00EB6C79">
        <w:tc>
          <w:tcPr>
            <w:tcW w:w="2675" w:type="dxa"/>
            <w:tcBorders>
              <w:right w:val="single" w:sz="4" w:space="0" w:color="auto"/>
            </w:tcBorders>
            <w:vAlign w:val="bottom"/>
          </w:tcPr>
          <w:p w14:paraId="23D3B4F7"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16" w:type="dxa"/>
            <w:tcBorders>
              <w:left w:val="single" w:sz="4" w:space="0" w:color="auto"/>
            </w:tcBorders>
          </w:tcPr>
          <w:p w14:paraId="0BD23EE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Pr>
          <w:p w14:paraId="1BC2D45F"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Pr>
          <w:p w14:paraId="1C59EE72"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411D4C2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Pr>
          <w:p w14:paraId="1BFF4B9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Pr>
          <w:p w14:paraId="2C04788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082B0F77" w14:textId="77777777" w:rsidTr="00EB6C79">
        <w:tc>
          <w:tcPr>
            <w:tcW w:w="2675" w:type="dxa"/>
            <w:tcBorders>
              <w:bottom w:val="single" w:sz="4" w:space="0" w:color="auto"/>
              <w:right w:val="single" w:sz="4" w:space="0" w:color="auto"/>
            </w:tcBorders>
            <w:vAlign w:val="bottom"/>
          </w:tcPr>
          <w:p w14:paraId="51374B26"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16" w:type="dxa"/>
            <w:tcBorders>
              <w:left w:val="single" w:sz="4" w:space="0" w:color="auto"/>
              <w:bottom w:val="single" w:sz="4" w:space="0" w:color="auto"/>
            </w:tcBorders>
          </w:tcPr>
          <w:p w14:paraId="514AE086"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7" w:type="dxa"/>
            <w:tcBorders>
              <w:bottom w:val="single" w:sz="4" w:space="0" w:color="auto"/>
            </w:tcBorders>
          </w:tcPr>
          <w:p w14:paraId="409447D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9" w:type="dxa"/>
            <w:tcBorders>
              <w:bottom w:val="single" w:sz="4" w:space="0" w:color="auto"/>
            </w:tcBorders>
          </w:tcPr>
          <w:p w14:paraId="1395418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Borders>
              <w:bottom w:val="single" w:sz="4" w:space="0" w:color="auto"/>
            </w:tcBorders>
          </w:tcPr>
          <w:p w14:paraId="5FFE940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17" w:type="dxa"/>
            <w:tcBorders>
              <w:bottom w:val="single" w:sz="4" w:space="0" w:color="auto"/>
            </w:tcBorders>
          </w:tcPr>
          <w:p w14:paraId="4481CA2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74" w:type="dxa"/>
            <w:tcBorders>
              <w:bottom w:val="single" w:sz="4" w:space="0" w:color="auto"/>
            </w:tcBorders>
          </w:tcPr>
          <w:p w14:paraId="42350C7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r>
      <w:tr w:rsidR="00E90B48" w:rsidRPr="000F58BD" w14:paraId="782EE08A" w14:textId="77777777" w:rsidTr="00EB6C79">
        <w:tc>
          <w:tcPr>
            <w:tcW w:w="2675" w:type="dxa"/>
            <w:tcBorders>
              <w:top w:val="single" w:sz="4" w:space="0" w:color="auto"/>
              <w:bottom w:val="single" w:sz="4" w:space="0" w:color="auto"/>
              <w:right w:val="single" w:sz="4" w:space="0" w:color="auto"/>
            </w:tcBorders>
            <w:vAlign w:val="bottom"/>
          </w:tcPr>
          <w:p w14:paraId="76FCF57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16" w:type="dxa"/>
            <w:tcBorders>
              <w:top w:val="single" w:sz="4" w:space="0" w:color="auto"/>
              <w:left w:val="single" w:sz="4" w:space="0" w:color="auto"/>
              <w:bottom w:val="single" w:sz="4" w:space="0" w:color="auto"/>
            </w:tcBorders>
          </w:tcPr>
          <w:p w14:paraId="61628B2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10,440,000</w:t>
            </w:r>
          </w:p>
        </w:tc>
        <w:tc>
          <w:tcPr>
            <w:tcW w:w="1167" w:type="dxa"/>
            <w:tcBorders>
              <w:top w:val="single" w:sz="4" w:space="0" w:color="auto"/>
              <w:bottom w:val="single" w:sz="4" w:space="0" w:color="auto"/>
            </w:tcBorders>
          </w:tcPr>
          <w:p w14:paraId="1C817A2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3,654,000</w:t>
            </w:r>
          </w:p>
        </w:tc>
        <w:tc>
          <w:tcPr>
            <w:tcW w:w="1169" w:type="dxa"/>
            <w:tcBorders>
              <w:top w:val="single" w:sz="4" w:space="0" w:color="auto"/>
              <w:bottom w:val="single" w:sz="4" w:space="0" w:color="auto"/>
            </w:tcBorders>
          </w:tcPr>
          <w:p w14:paraId="2E376D2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21,435,278</w:t>
            </w:r>
          </w:p>
        </w:tc>
        <w:tc>
          <w:tcPr>
            <w:tcW w:w="1042" w:type="dxa"/>
            <w:tcBorders>
              <w:top w:val="single" w:sz="4" w:space="0" w:color="auto"/>
              <w:bottom w:val="single" w:sz="4" w:space="0" w:color="auto"/>
            </w:tcBorders>
          </w:tcPr>
          <w:p w14:paraId="1F6436B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6,786,000</w:t>
            </w:r>
          </w:p>
        </w:tc>
        <w:tc>
          <w:tcPr>
            <w:tcW w:w="1117" w:type="dxa"/>
            <w:tcBorders>
              <w:top w:val="single" w:sz="4" w:space="0" w:color="auto"/>
              <w:bottom w:val="single" w:sz="4" w:space="0" w:color="auto"/>
            </w:tcBorders>
          </w:tcPr>
          <w:p w14:paraId="6294868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25,089,278</w:t>
            </w:r>
          </w:p>
        </w:tc>
        <w:tc>
          <w:tcPr>
            <w:tcW w:w="1074" w:type="dxa"/>
            <w:tcBorders>
              <w:top w:val="single" w:sz="4" w:space="0" w:color="auto"/>
              <w:bottom w:val="single" w:sz="4" w:space="0" w:color="auto"/>
            </w:tcBorders>
          </w:tcPr>
          <w:p w14:paraId="76FA377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3,305,957</w:t>
            </w:r>
          </w:p>
        </w:tc>
      </w:tr>
    </w:tbl>
    <w:p w14:paraId="39690857" w14:textId="77777777" w:rsidR="00E90B48" w:rsidRPr="000F58BD" w:rsidRDefault="00E90B48" w:rsidP="00E90B48">
      <w:pPr>
        <w:jc w:val="right"/>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1116"/>
        <w:gridCol w:w="1165"/>
        <w:gridCol w:w="1168"/>
        <w:gridCol w:w="1042"/>
        <w:gridCol w:w="1117"/>
        <w:gridCol w:w="1073"/>
      </w:tblGrid>
      <w:tr w:rsidR="00E90B48" w:rsidRPr="000F58BD" w14:paraId="412335AF" w14:textId="77777777" w:rsidTr="00EB6C79">
        <w:tc>
          <w:tcPr>
            <w:tcW w:w="2676" w:type="dxa"/>
            <w:tcBorders>
              <w:top w:val="single" w:sz="4" w:space="0" w:color="auto"/>
              <w:bottom w:val="single" w:sz="4" w:space="0" w:color="auto"/>
              <w:right w:val="single" w:sz="4" w:space="0" w:color="auto"/>
            </w:tcBorders>
            <w:vAlign w:val="bottom"/>
          </w:tcPr>
          <w:p w14:paraId="0D71D55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16" w:type="dxa"/>
            <w:tcBorders>
              <w:top w:val="single" w:sz="4" w:space="0" w:color="auto"/>
              <w:left w:val="single" w:sz="4" w:space="0" w:color="auto"/>
              <w:bottom w:val="single" w:sz="4" w:space="0" w:color="auto"/>
            </w:tcBorders>
          </w:tcPr>
          <w:p w14:paraId="6312150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7</w:t>
            </w:r>
          </w:p>
        </w:tc>
        <w:tc>
          <w:tcPr>
            <w:tcW w:w="1165" w:type="dxa"/>
            <w:tcBorders>
              <w:top w:val="single" w:sz="4" w:space="0" w:color="auto"/>
              <w:bottom w:val="single" w:sz="4" w:space="0" w:color="auto"/>
            </w:tcBorders>
          </w:tcPr>
          <w:p w14:paraId="47BD0CF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8</w:t>
            </w:r>
          </w:p>
        </w:tc>
        <w:tc>
          <w:tcPr>
            <w:tcW w:w="1168" w:type="dxa"/>
            <w:tcBorders>
              <w:top w:val="single" w:sz="4" w:space="0" w:color="auto"/>
              <w:bottom w:val="single" w:sz="4" w:space="0" w:color="auto"/>
            </w:tcBorders>
          </w:tcPr>
          <w:p w14:paraId="3AA69F98"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9</w:t>
            </w:r>
          </w:p>
        </w:tc>
        <w:tc>
          <w:tcPr>
            <w:tcW w:w="1042" w:type="dxa"/>
            <w:tcBorders>
              <w:top w:val="single" w:sz="4" w:space="0" w:color="auto"/>
              <w:bottom w:val="single" w:sz="4" w:space="0" w:color="auto"/>
            </w:tcBorders>
          </w:tcPr>
          <w:p w14:paraId="2545517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10</w:t>
            </w:r>
          </w:p>
        </w:tc>
        <w:tc>
          <w:tcPr>
            <w:tcW w:w="1117" w:type="dxa"/>
            <w:tcBorders>
              <w:top w:val="single" w:sz="4" w:space="0" w:color="auto"/>
              <w:bottom w:val="single" w:sz="4" w:space="0" w:color="auto"/>
            </w:tcBorders>
          </w:tcPr>
          <w:p w14:paraId="6F53853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11</w:t>
            </w:r>
          </w:p>
        </w:tc>
        <w:tc>
          <w:tcPr>
            <w:tcW w:w="1073" w:type="dxa"/>
            <w:tcBorders>
              <w:top w:val="single" w:sz="4" w:space="0" w:color="auto"/>
              <w:bottom w:val="single" w:sz="4" w:space="0" w:color="auto"/>
            </w:tcBorders>
          </w:tcPr>
          <w:p w14:paraId="72299AC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12</w:t>
            </w:r>
          </w:p>
        </w:tc>
      </w:tr>
      <w:tr w:rsidR="00E90B48" w:rsidRPr="000F58BD" w14:paraId="328519ED" w14:textId="77777777" w:rsidTr="00EB6C79">
        <w:tc>
          <w:tcPr>
            <w:tcW w:w="2676" w:type="dxa"/>
            <w:tcBorders>
              <w:top w:val="single" w:sz="4" w:space="0" w:color="auto"/>
              <w:right w:val="single" w:sz="4" w:space="0" w:color="auto"/>
            </w:tcBorders>
            <w:vAlign w:val="bottom"/>
          </w:tcPr>
          <w:p w14:paraId="7ECF446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16" w:type="dxa"/>
            <w:tcBorders>
              <w:top w:val="single" w:sz="4" w:space="0" w:color="auto"/>
              <w:left w:val="single" w:sz="4" w:space="0" w:color="auto"/>
            </w:tcBorders>
          </w:tcPr>
          <w:p w14:paraId="707F13D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65" w:type="dxa"/>
            <w:tcBorders>
              <w:top w:val="single" w:sz="4" w:space="0" w:color="auto"/>
            </w:tcBorders>
          </w:tcPr>
          <w:p w14:paraId="5629917F"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168" w:type="dxa"/>
            <w:tcBorders>
              <w:top w:val="single" w:sz="4" w:space="0" w:color="auto"/>
            </w:tcBorders>
          </w:tcPr>
          <w:p w14:paraId="13BFA65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kg/yr</w:t>
            </w:r>
          </w:p>
        </w:tc>
        <w:tc>
          <w:tcPr>
            <w:tcW w:w="1042" w:type="dxa"/>
            <w:tcBorders>
              <w:top w:val="single" w:sz="4" w:space="0" w:color="auto"/>
            </w:tcBorders>
          </w:tcPr>
          <w:p w14:paraId="3A5DB62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7" w:type="dxa"/>
            <w:tcBorders>
              <w:top w:val="single" w:sz="4" w:space="0" w:color="auto"/>
            </w:tcBorders>
          </w:tcPr>
          <w:p w14:paraId="38216F0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073" w:type="dxa"/>
            <w:tcBorders>
              <w:top w:val="single" w:sz="4" w:space="0" w:color="auto"/>
            </w:tcBorders>
          </w:tcPr>
          <w:p w14:paraId="75AE15B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0FA748B6" w14:textId="77777777" w:rsidTr="00EB6C79">
        <w:tc>
          <w:tcPr>
            <w:tcW w:w="2676" w:type="dxa"/>
            <w:tcBorders>
              <w:right w:val="single" w:sz="4" w:space="0" w:color="auto"/>
            </w:tcBorders>
            <w:vAlign w:val="bottom"/>
          </w:tcPr>
          <w:p w14:paraId="3740755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16" w:type="dxa"/>
            <w:tcBorders>
              <w:left w:val="single" w:sz="4" w:space="0" w:color="auto"/>
            </w:tcBorders>
          </w:tcPr>
          <w:p w14:paraId="3EE22EB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165" w:type="dxa"/>
          </w:tcPr>
          <w:p w14:paraId="062737D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8,678</w:t>
            </w:r>
          </w:p>
        </w:tc>
        <w:tc>
          <w:tcPr>
            <w:tcW w:w="1168" w:type="dxa"/>
          </w:tcPr>
          <w:p w14:paraId="299500C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1.140</w:t>
            </w:r>
          </w:p>
        </w:tc>
        <w:tc>
          <w:tcPr>
            <w:tcW w:w="1042" w:type="dxa"/>
          </w:tcPr>
          <w:p w14:paraId="544BA071"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8</w:t>
            </w:r>
            <w:r>
              <w:rPr>
                <w:rFonts w:ascii="Times New Roman" w:hAnsi="Times New Roman" w:cs="Times New Roman"/>
                <w:sz w:val="20"/>
                <w:szCs w:val="20"/>
              </w:rPr>
              <w:t>,</w:t>
            </w:r>
            <w:r w:rsidRPr="00D5775F">
              <w:rPr>
                <w:rFonts w:ascii="Times New Roman" w:hAnsi="Times New Roman" w:cs="Times New Roman"/>
                <w:sz w:val="20"/>
                <w:szCs w:val="20"/>
              </w:rPr>
              <w:t>677</w:t>
            </w:r>
          </w:p>
        </w:tc>
        <w:tc>
          <w:tcPr>
            <w:tcW w:w="1117" w:type="dxa"/>
          </w:tcPr>
          <w:p w14:paraId="7456FA32"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164</w:t>
            </w:r>
            <w:r>
              <w:rPr>
                <w:rFonts w:ascii="Times New Roman" w:hAnsi="Times New Roman" w:cs="Times New Roman"/>
                <w:sz w:val="20"/>
                <w:szCs w:val="20"/>
              </w:rPr>
              <w:t>,</w:t>
            </w:r>
            <w:r w:rsidRPr="00D5775F">
              <w:rPr>
                <w:rFonts w:ascii="Times New Roman" w:hAnsi="Times New Roman" w:cs="Times New Roman"/>
                <w:sz w:val="20"/>
                <w:szCs w:val="20"/>
              </w:rPr>
              <w:t>887</w:t>
            </w:r>
          </w:p>
        </w:tc>
        <w:tc>
          <w:tcPr>
            <w:tcW w:w="1073" w:type="dxa"/>
          </w:tcPr>
          <w:p w14:paraId="47C946A0"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1</w:t>
            </w:r>
            <w:r>
              <w:rPr>
                <w:rFonts w:ascii="Times New Roman" w:hAnsi="Times New Roman" w:cs="Times New Roman"/>
                <w:sz w:val="20"/>
                <w:szCs w:val="20"/>
              </w:rPr>
              <w:t>,</w:t>
            </w:r>
            <w:r w:rsidRPr="00D5775F">
              <w:rPr>
                <w:rFonts w:ascii="Times New Roman" w:hAnsi="Times New Roman" w:cs="Times New Roman"/>
                <w:sz w:val="20"/>
                <w:szCs w:val="20"/>
              </w:rPr>
              <w:t>649</w:t>
            </w:r>
          </w:p>
        </w:tc>
      </w:tr>
      <w:tr w:rsidR="00E90B48" w:rsidRPr="000F58BD" w14:paraId="5EF97182" w14:textId="77777777" w:rsidTr="00EB6C79">
        <w:tc>
          <w:tcPr>
            <w:tcW w:w="2676" w:type="dxa"/>
            <w:tcBorders>
              <w:right w:val="single" w:sz="4" w:space="0" w:color="auto"/>
            </w:tcBorders>
            <w:vAlign w:val="bottom"/>
          </w:tcPr>
          <w:p w14:paraId="1F9D26C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16" w:type="dxa"/>
            <w:tcBorders>
              <w:left w:val="single" w:sz="4" w:space="0" w:color="auto"/>
            </w:tcBorders>
          </w:tcPr>
          <w:p w14:paraId="6AE4ECF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914</w:t>
            </w:r>
          </w:p>
        </w:tc>
        <w:tc>
          <w:tcPr>
            <w:tcW w:w="1165" w:type="dxa"/>
          </w:tcPr>
          <w:p w14:paraId="6B63AFA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46</w:t>
            </w:r>
          </w:p>
        </w:tc>
        <w:tc>
          <w:tcPr>
            <w:tcW w:w="1168" w:type="dxa"/>
          </w:tcPr>
          <w:p w14:paraId="6A5741B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3080B012"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46</w:t>
            </w:r>
          </w:p>
        </w:tc>
        <w:tc>
          <w:tcPr>
            <w:tcW w:w="1117" w:type="dxa"/>
          </w:tcPr>
          <w:p w14:paraId="53EF6AEB"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868</w:t>
            </w:r>
          </w:p>
        </w:tc>
        <w:tc>
          <w:tcPr>
            <w:tcW w:w="1073" w:type="dxa"/>
          </w:tcPr>
          <w:p w14:paraId="22E5A50C"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9</w:t>
            </w:r>
          </w:p>
        </w:tc>
      </w:tr>
      <w:tr w:rsidR="00E90B48" w:rsidRPr="000F58BD" w14:paraId="1FC95F31" w14:textId="77777777" w:rsidTr="00EB6C79">
        <w:tc>
          <w:tcPr>
            <w:tcW w:w="2676" w:type="dxa"/>
            <w:tcBorders>
              <w:right w:val="single" w:sz="4" w:space="0" w:color="auto"/>
            </w:tcBorders>
            <w:vAlign w:val="bottom"/>
          </w:tcPr>
          <w:p w14:paraId="2284724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16" w:type="dxa"/>
            <w:tcBorders>
              <w:left w:val="single" w:sz="4" w:space="0" w:color="auto"/>
            </w:tcBorders>
          </w:tcPr>
          <w:p w14:paraId="4E1FDBE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21,435,278</w:t>
            </w:r>
          </w:p>
        </w:tc>
        <w:tc>
          <w:tcPr>
            <w:tcW w:w="1165" w:type="dxa"/>
          </w:tcPr>
          <w:p w14:paraId="3744719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57C719BB"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0C32ED49"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18C5AE89"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21</w:t>
            </w:r>
            <w:r>
              <w:rPr>
                <w:rFonts w:ascii="Times New Roman" w:hAnsi="Times New Roman" w:cs="Times New Roman"/>
                <w:sz w:val="20"/>
                <w:szCs w:val="20"/>
              </w:rPr>
              <w:t>,</w:t>
            </w:r>
            <w:r w:rsidRPr="00D5775F">
              <w:rPr>
                <w:rFonts w:ascii="Times New Roman" w:hAnsi="Times New Roman" w:cs="Times New Roman"/>
                <w:sz w:val="20"/>
                <w:szCs w:val="20"/>
              </w:rPr>
              <w:t>435</w:t>
            </w:r>
            <w:r>
              <w:rPr>
                <w:rFonts w:ascii="Times New Roman" w:hAnsi="Times New Roman" w:cs="Times New Roman"/>
                <w:sz w:val="20"/>
                <w:szCs w:val="20"/>
              </w:rPr>
              <w:t>,</w:t>
            </w:r>
            <w:r w:rsidRPr="00D5775F">
              <w:rPr>
                <w:rFonts w:ascii="Times New Roman" w:hAnsi="Times New Roman" w:cs="Times New Roman"/>
                <w:sz w:val="20"/>
                <w:szCs w:val="20"/>
              </w:rPr>
              <w:t>278</w:t>
            </w:r>
          </w:p>
        </w:tc>
        <w:tc>
          <w:tcPr>
            <w:tcW w:w="1073" w:type="dxa"/>
          </w:tcPr>
          <w:p w14:paraId="72C58D4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214</w:t>
            </w:r>
            <w:r>
              <w:rPr>
                <w:rFonts w:ascii="Times New Roman" w:hAnsi="Times New Roman" w:cs="Times New Roman"/>
                <w:sz w:val="20"/>
                <w:szCs w:val="20"/>
              </w:rPr>
              <w:t>,</w:t>
            </w:r>
            <w:r w:rsidRPr="00D5775F">
              <w:rPr>
                <w:rFonts w:ascii="Times New Roman" w:hAnsi="Times New Roman" w:cs="Times New Roman"/>
                <w:sz w:val="20"/>
                <w:szCs w:val="20"/>
              </w:rPr>
              <w:t>353</w:t>
            </w:r>
          </w:p>
        </w:tc>
      </w:tr>
      <w:tr w:rsidR="00E90B48" w:rsidRPr="000F58BD" w14:paraId="317699C3" w14:textId="77777777" w:rsidTr="00EB6C79">
        <w:tc>
          <w:tcPr>
            <w:tcW w:w="2676" w:type="dxa"/>
            <w:tcBorders>
              <w:right w:val="single" w:sz="4" w:space="0" w:color="auto"/>
            </w:tcBorders>
            <w:vAlign w:val="bottom"/>
          </w:tcPr>
          <w:p w14:paraId="0B55AD7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16" w:type="dxa"/>
            <w:tcBorders>
              <w:left w:val="single" w:sz="4" w:space="0" w:color="auto"/>
            </w:tcBorders>
          </w:tcPr>
          <w:p w14:paraId="70EBD5A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2270C02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5A87CF6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272CE10A"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7FC1F3B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4EAF2DA3"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7C602669" w14:textId="77777777" w:rsidTr="00EB6C79">
        <w:tc>
          <w:tcPr>
            <w:tcW w:w="2676" w:type="dxa"/>
            <w:tcBorders>
              <w:right w:val="single" w:sz="4" w:space="0" w:color="auto"/>
            </w:tcBorders>
            <w:vAlign w:val="bottom"/>
          </w:tcPr>
          <w:p w14:paraId="2DF5959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16" w:type="dxa"/>
            <w:tcBorders>
              <w:left w:val="single" w:sz="4" w:space="0" w:color="auto"/>
            </w:tcBorders>
          </w:tcPr>
          <w:p w14:paraId="4179CF0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7908FAD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688BF12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5BAE75E6"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4EEDDC82"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16314CE8"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41052565" w14:textId="77777777" w:rsidTr="00EB6C79">
        <w:tc>
          <w:tcPr>
            <w:tcW w:w="2676" w:type="dxa"/>
            <w:tcBorders>
              <w:right w:val="single" w:sz="4" w:space="0" w:color="auto"/>
            </w:tcBorders>
            <w:vAlign w:val="bottom"/>
          </w:tcPr>
          <w:p w14:paraId="0FAE8AF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16" w:type="dxa"/>
            <w:tcBorders>
              <w:left w:val="single" w:sz="4" w:space="0" w:color="auto"/>
            </w:tcBorders>
          </w:tcPr>
          <w:p w14:paraId="3615490C"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165" w:type="dxa"/>
          </w:tcPr>
          <w:p w14:paraId="69A010BF"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173,565</w:t>
            </w:r>
          </w:p>
        </w:tc>
        <w:tc>
          <w:tcPr>
            <w:tcW w:w="1168" w:type="dxa"/>
          </w:tcPr>
          <w:p w14:paraId="3CAF62DA"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2F701B8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173</w:t>
            </w:r>
            <w:r>
              <w:rPr>
                <w:rFonts w:ascii="Times New Roman" w:hAnsi="Times New Roman" w:cs="Times New Roman"/>
                <w:sz w:val="20"/>
                <w:szCs w:val="20"/>
              </w:rPr>
              <w:t>,</w:t>
            </w:r>
            <w:r w:rsidRPr="00D5775F">
              <w:rPr>
                <w:rFonts w:ascii="Times New Roman" w:hAnsi="Times New Roman" w:cs="Times New Roman"/>
                <w:sz w:val="20"/>
                <w:szCs w:val="20"/>
              </w:rPr>
              <w:t>565</w:t>
            </w:r>
          </w:p>
        </w:tc>
        <w:tc>
          <w:tcPr>
            <w:tcW w:w="1117" w:type="dxa"/>
          </w:tcPr>
          <w:p w14:paraId="7ADC540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71901F1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5536BB12" w14:textId="77777777" w:rsidTr="00EB6C79">
        <w:tc>
          <w:tcPr>
            <w:tcW w:w="2676" w:type="dxa"/>
            <w:tcBorders>
              <w:right w:val="single" w:sz="4" w:space="0" w:color="auto"/>
            </w:tcBorders>
            <w:vAlign w:val="bottom"/>
          </w:tcPr>
          <w:p w14:paraId="7D78798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16" w:type="dxa"/>
            <w:tcBorders>
              <w:left w:val="single" w:sz="4" w:space="0" w:color="auto"/>
            </w:tcBorders>
          </w:tcPr>
          <w:p w14:paraId="11DAB76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0EBA2350"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15E97F71"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39CAE18D"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373BAD59"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077601FB"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07AA4186" w14:textId="77777777" w:rsidTr="00EB6C79">
        <w:tc>
          <w:tcPr>
            <w:tcW w:w="2676" w:type="dxa"/>
            <w:tcBorders>
              <w:right w:val="single" w:sz="4" w:space="0" w:color="auto"/>
            </w:tcBorders>
            <w:vAlign w:val="bottom"/>
          </w:tcPr>
          <w:p w14:paraId="2FB386EB"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16" w:type="dxa"/>
            <w:tcBorders>
              <w:left w:val="single" w:sz="4" w:space="0" w:color="auto"/>
            </w:tcBorders>
          </w:tcPr>
          <w:p w14:paraId="154BB5FF"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1491BC33"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35EDABB9"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0.000</w:t>
            </w:r>
          </w:p>
        </w:tc>
        <w:tc>
          <w:tcPr>
            <w:tcW w:w="1042" w:type="dxa"/>
          </w:tcPr>
          <w:p w14:paraId="79E19EB6"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5F92A965"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18797C82"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45D3DFB6" w14:textId="77777777" w:rsidTr="00EB6C79">
        <w:tc>
          <w:tcPr>
            <w:tcW w:w="2676" w:type="dxa"/>
            <w:tcBorders>
              <w:right w:val="single" w:sz="4" w:space="0" w:color="auto"/>
            </w:tcBorders>
            <w:vAlign w:val="bottom"/>
          </w:tcPr>
          <w:p w14:paraId="29A0714C"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16" w:type="dxa"/>
            <w:tcBorders>
              <w:left w:val="single" w:sz="4" w:space="0" w:color="auto"/>
            </w:tcBorders>
          </w:tcPr>
          <w:p w14:paraId="0B272C41" w14:textId="77777777" w:rsidR="00E90B48"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Pr>
          <w:p w14:paraId="78D98390" w14:textId="77777777" w:rsidR="00E90B48"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Pr>
          <w:p w14:paraId="4B99363B" w14:textId="77777777" w:rsidR="00E90B48"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Pr>
          <w:p w14:paraId="4FC24648" w14:textId="77777777" w:rsidR="00E90B48"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Pr>
          <w:p w14:paraId="6B0F119E" w14:textId="77777777" w:rsidR="00E90B48"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Pr>
          <w:p w14:paraId="3C23D5F5" w14:textId="77777777" w:rsidR="00E90B48"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2911251A" w14:textId="77777777" w:rsidTr="00EB6C79">
        <w:tc>
          <w:tcPr>
            <w:tcW w:w="2676" w:type="dxa"/>
            <w:tcBorders>
              <w:bottom w:val="single" w:sz="4" w:space="0" w:color="auto"/>
              <w:right w:val="single" w:sz="4" w:space="0" w:color="auto"/>
            </w:tcBorders>
            <w:vAlign w:val="bottom"/>
          </w:tcPr>
          <w:p w14:paraId="6C3A1C6F"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16" w:type="dxa"/>
            <w:tcBorders>
              <w:left w:val="single" w:sz="4" w:space="0" w:color="auto"/>
              <w:bottom w:val="single" w:sz="4" w:space="0" w:color="auto"/>
            </w:tcBorders>
          </w:tcPr>
          <w:p w14:paraId="0C61CDE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5" w:type="dxa"/>
            <w:tcBorders>
              <w:bottom w:val="single" w:sz="4" w:space="0" w:color="auto"/>
            </w:tcBorders>
          </w:tcPr>
          <w:p w14:paraId="1F25E3D4"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168" w:type="dxa"/>
            <w:tcBorders>
              <w:bottom w:val="single" w:sz="4" w:space="0" w:color="auto"/>
            </w:tcBorders>
          </w:tcPr>
          <w:p w14:paraId="0BA1F09E"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0</w:t>
            </w:r>
          </w:p>
        </w:tc>
        <w:tc>
          <w:tcPr>
            <w:tcW w:w="1042" w:type="dxa"/>
            <w:tcBorders>
              <w:bottom w:val="single" w:sz="4" w:space="0" w:color="auto"/>
            </w:tcBorders>
          </w:tcPr>
          <w:p w14:paraId="5E98A481"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117" w:type="dxa"/>
            <w:tcBorders>
              <w:bottom w:val="single" w:sz="4" w:space="0" w:color="auto"/>
            </w:tcBorders>
          </w:tcPr>
          <w:p w14:paraId="20EBD12A"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c>
          <w:tcPr>
            <w:tcW w:w="1073" w:type="dxa"/>
            <w:tcBorders>
              <w:bottom w:val="single" w:sz="4" w:space="0" w:color="auto"/>
            </w:tcBorders>
          </w:tcPr>
          <w:p w14:paraId="11C40C1B"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0</w:t>
            </w:r>
          </w:p>
        </w:tc>
      </w:tr>
      <w:tr w:rsidR="00E90B48" w:rsidRPr="000F58BD" w14:paraId="025DF439" w14:textId="77777777" w:rsidTr="00EB6C79">
        <w:tc>
          <w:tcPr>
            <w:tcW w:w="2676" w:type="dxa"/>
            <w:tcBorders>
              <w:top w:val="single" w:sz="4" w:space="0" w:color="auto"/>
              <w:bottom w:val="single" w:sz="4" w:space="0" w:color="auto"/>
              <w:right w:val="single" w:sz="4" w:space="0" w:color="auto"/>
            </w:tcBorders>
            <w:vAlign w:val="bottom"/>
          </w:tcPr>
          <w:p w14:paraId="11C9204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16" w:type="dxa"/>
            <w:tcBorders>
              <w:top w:val="single" w:sz="4" w:space="0" w:color="auto"/>
              <w:left w:val="single" w:sz="4" w:space="0" w:color="auto"/>
              <w:bottom w:val="single" w:sz="4" w:space="0" w:color="auto"/>
            </w:tcBorders>
          </w:tcPr>
          <w:p w14:paraId="6BE70DDD"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21,783,321</w:t>
            </w:r>
          </w:p>
        </w:tc>
        <w:tc>
          <w:tcPr>
            <w:tcW w:w="1165" w:type="dxa"/>
            <w:tcBorders>
              <w:top w:val="single" w:sz="4" w:space="0" w:color="auto"/>
              <w:bottom w:val="single" w:sz="4" w:space="0" w:color="auto"/>
            </w:tcBorders>
          </w:tcPr>
          <w:p w14:paraId="1A0BD697"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182,289</w:t>
            </w:r>
          </w:p>
        </w:tc>
        <w:tc>
          <w:tcPr>
            <w:tcW w:w="1168" w:type="dxa"/>
            <w:tcBorders>
              <w:top w:val="single" w:sz="4" w:space="0" w:color="auto"/>
              <w:bottom w:val="single" w:sz="4" w:space="0" w:color="auto"/>
            </w:tcBorders>
          </w:tcPr>
          <w:p w14:paraId="533429B5" w14:textId="77777777" w:rsidR="00E90B48" w:rsidRPr="000F58BD" w:rsidRDefault="00E90B48" w:rsidP="00EB6C79">
            <w:pPr>
              <w:jc w:val="right"/>
              <w:rPr>
                <w:rFonts w:ascii="Times New Roman" w:hAnsi="Times New Roman" w:cs="Times New Roman"/>
                <w:sz w:val="20"/>
                <w:szCs w:val="20"/>
              </w:rPr>
            </w:pPr>
            <w:r w:rsidRPr="00E90B48">
              <w:rPr>
                <w:rFonts w:ascii="Times New Roman" w:hAnsi="Times New Roman" w:cs="Times New Roman"/>
                <w:sz w:val="20"/>
                <w:szCs w:val="20"/>
              </w:rPr>
              <w:t>1.14</w:t>
            </w:r>
          </w:p>
        </w:tc>
        <w:tc>
          <w:tcPr>
            <w:tcW w:w="1042" w:type="dxa"/>
            <w:tcBorders>
              <w:top w:val="single" w:sz="4" w:space="0" w:color="auto"/>
              <w:bottom w:val="single" w:sz="4" w:space="0" w:color="auto"/>
            </w:tcBorders>
          </w:tcPr>
          <w:p w14:paraId="1330F034"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182</w:t>
            </w:r>
            <w:r>
              <w:rPr>
                <w:rFonts w:ascii="Times New Roman" w:hAnsi="Times New Roman" w:cs="Times New Roman"/>
                <w:sz w:val="20"/>
                <w:szCs w:val="20"/>
              </w:rPr>
              <w:t>,</w:t>
            </w:r>
            <w:r w:rsidRPr="00D5775F">
              <w:rPr>
                <w:rFonts w:ascii="Times New Roman" w:hAnsi="Times New Roman" w:cs="Times New Roman"/>
                <w:sz w:val="20"/>
                <w:szCs w:val="20"/>
              </w:rPr>
              <w:t>288</w:t>
            </w:r>
          </w:p>
        </w:tc>
        <w:tc>
          <w:tcPr>
            <w:tcW w:w="1117" w:type="dxa"/>
            <w:tcBorders>
              <w:top w:val="single" w:sz="4" w:space="0" w:color="auto"/>
              <w:bottom w:val="single" w:sz="4" w:space="0" w:color="auto"/>
            </w:tcBorders>
          </w:tcPr>
          <w:p w14:paraId="577BC07F"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21</w:t>
            </w:r>
            <w:r>
              <w:rPr>
                <w:rFonts w:ascii="Times New Roman" w:hAnsi="Times New Roman" w:cs="Times New Roman"/>
                <w:sz w:val="20"/>
                <w:szCs w:val="20"/>
              </w:rPr>
              <w:t>,</w:t>
            </w:r>
            <w:r w:rsidRPr="00D5775F">
              <w:rPr>
                <w:rFonts w:ascii="Times New Roman" w:hAnsi="Times New Roman" w:cs="Times New Roman"/>
                <w:sz w:val="20"/>
                <w:szCs w:val="20"/>
              </w:rPr>
              <w:t>601</w:t>
            </w:r>
            <w:r>
              <w:rPr>
                <w:rFonts w:ascii="Times New Roman" w:hAnsi="Times New Roman" w:cs="Times New Roman"/>
                <w:sz w:val="20"/>
                <w:szCs w:val="20"/>
              </w:rPr>
              <w:t>,</w:t>
            </w:r>
            <w:r w:rsidRPr="00D5775F">
              <w:rPr>
                <w:rFonts w:ascii="Times New Roman" w:hAnsi="Times New Roman" w:cs="Times New Roman"/>
                <w:sz w:val="20"/>
                <w:szCs w:val="20"/>
              </w:rPr>
              <w:t>032</w:t>
            </w:r>
          </w:p>
        </w:tc>
        <w:tc>
          <w:tcPr>
            <w:tcW w:w="1073" w:type="dxa"/>
            <w:tcBorders>
              <w:top w:val="single" w:sz="4" w:space="0" w:color="auto"/>
              <w:bottom w:val="single" w:sz="4" w:space="0" w:color="auto"/>
            </w:tcBorders>
          </w:tcPr>
          <w:p w14:paraId="4194BE86" w14:textId="77777777" w:rsidR="00E90B48" w:rsidRPr="000F58BD" w:rsidRDefault="00E90B48" w:rsidP="00EB6C79">
            <w:pPr>
              <w:jc w:val="right"/>
              <w:rPr>
                <w:rFonts w:ascii="Times New Roman" w:hAnsi="Times New Roman" w:cs="Times New Roman"/>
                <w:sz w:val="20"/>
                <w:szCs w:val="20"/>
              </w:rPr>
            </w:pPr>
            <w:r w:rsidRPr="00D5775F">
              <w:rPr>
                <w:rFonts w:ascii="Times New Roman" w:hAnsi="Times New Roman" w:cs="Times New Roman"/>
                <w:sz w:val="20"/>
                <w:szCs w:val="20"/>
              </w:rPr>
              <w:t>216</w:t>
            </w:r>
            <w:r>
              <w:rPr>
                <w:rFonts w:ascii="Times New Roman" w:hAnsi="Times New Roman" w:cs="Times New Roman"/>
                <w:sz w:val="20"/>
                <w:szCs w:val="20"/>
              </w:rPr>
              <w:t>,</w:t>
            </w:r>
            <w:r w:rsidRPr="00D5775F">
              <w:rPr>
                <w:rFonts w:ascii="Times New Roman" w:hAnsi="Times New Roman" w:cs="Times New Roman"/>
                <w:sz w:val="20"/>
                <w:szCs w:val="20"/>
              </w:rPr>
              <w:t>010</w:t>
            </w:r>
          </w:p>
        </w:tc>
      </w:tr>
    </w:tbl>
    <w:p w14:paraId="696EE481" w14:textId="77777777" w:rsidR="00E90B48" w:rsidRPr="000F58BD" w:rsidRDefault="00E90B48" w:rsidP="00E90B48">
      <w:pPr>
        <w:jc w:val="right"/>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6"/>
        <w:gridCol w:w="1116"/>
        <w:gridCol w:w="1147"/>
        <w:gridCol w:w="1150"/>
        <w:gridCol w:w="1116"/>
        <w:gridCol w:w="1114"/>
        <w:gridCol w:w="1071"/>
      </w:tblGrid>
      <w:tr w:rsidR="00E90B48" w:rsidRPr="000F58BD" w14:paraId="665B7631" w14:textId="77777777" w:rsidTr="00EB6C79">
        <w:tc>
          <w:tcPr>
            <w:tcW w:w="2646" w:type="dxa"/>
            <w:tcBorders>
              <w:top w:val="single" w:sz="4" w:space="0" w:color="auto"/>
              <w:bottom w:val="single" w:sz="4" w:space="0" w:color="auto"/>
              <w:right w:val="single" w:sz="4" w:space="0" w:color="auto"/>
            </w:tcBorders>
            <w:vAlign w:val="bottom"/>
          </w:tcPr>
          <w:p w14:paraId="5E4112B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16" w:type="dxa"/>
            <w:tcBorders>
              <w:top w:val="single" w:sz="4" w:space="0" w:color="auto"/>
              <w:left w:val="single" w:sz="4" w:space="0" w:color="auto"/>
              <w:bottom w:val="single" w:sz="4" w:space="0" w:color="auto"/>
            </w:tcBorders>
          </w:tcPr>
          <w:p w14:paraId="0178C06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13</w:t>
            </w:r>
          </w:p>
        </w:tc>
        <w:tc>
          <w:tcPr>
            <w:tcW w:w="1147" w:type="dxa"/>
            <w:tcBorders>
              <w:top w:val="single" w:sz="4" w:space="0" w:color="auto"/>
              <w:bottom w:val="single" w:sz="4" w:space="0" w:color="auto"/>
            </w:tcBorders>
          </w:tcPr>
          <w:p w14:paraId="10798D1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14</w:t>
            </w:r>
          </w:p>
        </w:tc>
        <w:tc>
          <w:tcPr>
            <w:tcW w:w="1150" w:type="dxa"/>
            <w:tcBorders>
              <w:top w:val="single" w:sz="4" w:space="0" w:color="auto"/>
              <w:bottom w:val="single" w:sz="4" w:space="0" w:color="auto"/>
            </w:tcBorders>
          </w:tcPr>
          <w:p w14:paraId="2226F0F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15</w:t>
            </w:r>
          </w:p>
        </w:tc>
        <w:tc>
          <w:tcPr>
            <w:tcW w:w="1116" w:type="dxa"/>
            <w:tcBorders>
              <w:top w:val="single" w:sz="4" w:space="0" w:color="auto"/>
              <w:bottom w:val="single" w:sz="4" w:space="0" w:color="auto"/>
            </w:tcBorders>
          </w:tcPr>
          <w:p w14:paraId="4AF6325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16</w:t>
            </w:r>
          </w:p>
        </w:tc>
        <w:tc>
          <w:tcPr>
            <w:tcW w:w="1114" w:type="dxa"/>
            <w:tcBorders>
              <w:top w:val="single" w:sz="4" w:space="0" w:color="auto"/>
              <w:bottom w:val="single" w:sz="4" w:space="0" w:color="auto"/>
            </w:tcBorders>
          </w:tcPr>
          <w:p w14:paraId="61F7160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17</w:t>
            </w:r>
          </w:p>
        </w:tc>
        <w:tc>
          <w:tcPr>
            <w:tcW w:w="1071" w:type="dxa"/>
            <w:tcBorders>
              <w:top w:val="single" w:sz="4" w:space="0" w:color="auto"/>
              <w:bottom w:val="single" w:sz="4" w:space="0" w:color="auto"/>
            </w:tcBorders>
          </w:tcPr>
          <w:p w14:paraId="5F15E76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18</w:t>
            </w:r>
          </w:p>
        </w:tc>
      </w:tr>
      <w:tr w:rsidR="00E90B48" w:rsidRPr="000F58BD" w14:paraId="29C64006" w14:textId="77777777" w:rsidTr="00EB6C79">
        <w:tc>
          <w:tcPr>
            <w:tcW w:w="2646" w:type="dxa"/>
            <w:tcBorders>
              <w:top w:val="single" w:sz="4" w:space="0" w:color="auto"/>
              <w:right w:val="single" w:sz="4" w:space="0" w:color="auto"/>
            </w:tcBorders>
            <w:vAlign w:val="bottom"/>
          </w:tcPr>
          <w:p w14:paraId="5DD227D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16" w:type="dxa"/>
            <w:tcBorders>
              <w:top w:val="single" w:sz="4" w:space="0" w:color="auto"/>
              <w:left w:val="single" w:sz="4" w:space="0" w:color="auto"/>
            </w:tcBorders>
          </w:tcPr>
          <w:p w14:paraId="624F4E7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7" w:type="dxa"/>
            <w:tcBorders>
              <w:top w:val="single" w:sz="4" w:space="0" w:color="auto"/>
            </w:tcBorders>
          </w:tcPr>
          <w:p w14:paraId="1782835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50" w:type="dxa"/>
            <w:tcBorders>
              <w:top w:val="single" w:sz="4" w:space="0" w:color="auto"/>
            </w:tcBorders>
          </w:tcPr>
          <w:p w14:paraId="04F4DB4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6" w:type="dxa"/>
            <w:tcBorders>
              <w:top w:val="single" w:sz="4" w:space="0" w:color="auto"/>
            </w:tcBorders>
          </w:tcPr>
          <w:p w14:paraId="408DCBC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4" w:type="dxa"/>
            <w:tcBorders>
              <w:top w:val="single" w:sz="4" w:space="0" w:color="auto"/>
            </w:tcBorders>
          </w:tcPr>
          <w:p w14:paraId="1ACF4A9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071" w:type="dxa"/>
            <w:tcBorders>
              <w:top w:val="single" w:sz="4" w:space="0" w:color="auto"/>
            </w:tcBorders>
          </w:tcPr>
          <w:p w14:paraId="1D6E412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338A9D1E" w14:textId="77777777" w:rsidTr="00EB6C79">
        <w:tc>
          <w:tcPr>
            <w:tcW w:w="2646" w:type="dxa"/>
            <w:tcBorders>
              <w:right w:val="single" w:sz="4" w:space="0" w:color="auto"/>
            </w:tcBorders>
            <w:vAlign w:val="bottom"/>
          </w:tcPr>
          <w:p w14:paraId="3592EB4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16" w:type="dxa"/>
            <w:tcBorders>
              <w:left w:val="single" w:sz="4" w:space="0" w:color="auto"/>
            </w:tcBorders>
            <w:vAlign w:val="bottom"/>
          </w:tcPr>
          <w:p w14:paraId="6058554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163</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238</w:t>
            </w:r>
          </w:p>
        </w:tc>
        <w:tc>
          <w:tcPr>
            <w:tcW w:w="1147" w:type="dxa"/>
            <w:vAlign w:val="bottom"/>
          </w:tcPr>
          <w:p w14:paraId="37CDAE1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689C5B8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51704C9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163</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238</w:t>
            </w:r>
          </w:p>
        </w:tc>
        <w:tc>
          <w:tcPr>
            <w:tcW w:w="1114" w:type="dxa"/>
            <w:vAlign w:val="bottom"/>
          </w:tcPr>
          <w:p w14:paraId="5C36408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28572DF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6AC3B812" w14:textId="77777777" w:rsidTr="00EB6C79">
        <w:tc>
          <w:tcPr>
            <w:tcW w:w="2646" w:type="dxa"/>
            <w:tcBorders>
              <w:right w:val="single" w:sz="4" w:space="0" w:color="auto"/>
            </w:tcBorders>
            <w:vAlign w:val="bottom"/>
          </w:tcPr>
          <w:p w14:paraId="67BA599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16" w:type="dxa"/>
            <w:tcBorders>
              <w:left w:val="single" w:sz="4" w:space="0" w:color="auto"/>
            </w:tcBorders>
            <w:vAlign w:val="bottom"/>
          </w:tcPr>
          <w:p w14:paraId="730B0F6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859</w:t>
            </w:r>
          </w:p>
        </w:tc>
        <w:tc>
          <w:tcPr>
            <w:tcW w:w="1147" w:type="dxa"/>
            <w:vAlign w:val="bottom"/>
          </w:tcPr>
          <w:p w14:paraId="0A5BBD3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773</w:t>
            </w:r>
          </w:p>
        </w:tc>
        <w:tc>
          <w:tcPr>
            <w:tcW w:w="1150" w:type="dxa"/>
            <w:vAlign w:val="bottom"/>
          </w:tcPr>
          <w:p w14:paraId="7C75A63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487571C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86</w:t>
            </w:r>
          </w:p>
        </w:tc>
        <w:tc>
          <w:tcPr>
            <w:tcW w:w="1114" w:type="dxa"/>
            <w:vAlign w:val="bottom"/>
          </w:tcPr>
          <w:p w14:paraId="5C9AC05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37D1129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6BAC2347" w14:textId="77777777" w:rsidTr="00EB6C79">
        <w:tc>
          <w:tcPr>
            <w:tcW w:w="2646" w:type="dxa"/>
            <w:tcBorders>
              <w:right w:val="single" w:sz="4" w:space="0" w:color="auto"/>
            </w:tcBorders>
            <w:vAlign w:val="bottom"/>
          </w:tcPr>
          <w:p w14:paraId="71797CB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16" w:type="dxa"/>
            <w:tcBorders>
              <w:left w:val="single" w:sz="4" w:space="0" w:color="auto"/>
            </w:tcBorders>
            <w:vAlign w:val="bottom"/>
          </w:tcPr>
          <w:p w14:paraId="5CB2E4E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21</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220</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925</w:t>
            </w:r>
          </w:p>
        </w:tc>
        <w:tc>
          <w:tcPr>
            <w:tcW w:w="1147" w:type="dxa"/>
            <w:vAlign w:val="bottom"/>
          </w:tcPr>
          <w:p w14:paraId="5603689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5BCFAB4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48EA1DB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21</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220</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925</w:t>
            </w:r>
          </w:p>
        </w:tc>
        <w:tc>
          <w:tcPr>
            <w:tcW w:w="1114" w:type="dxa"/>
            <w:vAlign w:val="bottom"/>
          </w:tcPr>
          <w:p w14:paraId="58825F9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1C9A6F4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3A16D5AC" w14:textId="77777777" w:rsidTr="00EB6C79">
        <w:tc>
          <w:tcPr>
            <w:tcW w:w="2646" w:type="dxa"/>
            <w:tcBorders>
              <w:right w:val="single" w:sz="4" w:space="0" w:color="auto"/>
            </w:tcBorders>
            <w:vAlign w:val="bottom"/>
          </w:tcPr>
          <w:p w14:paraId="45D239E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16" w:type="dxa"/>
            <w:tcBorders>
              <w:left w:val="single" w:sz="4" w:space="0" w:color="auto"/>
            </w:tcBorders>
            <w:vAlign w:val="bottom"/>
          </w:tcPr>
          <w:p w14:paraId="2D03338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6EDD4E4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3B112AD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1CA5A91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1A53A9A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071" w:type="dxa"/>
            <w:vAlign w:val="bottom"/>
          </w:tcPr>
          <w:p w14:paraId="16A103A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74D4A3BE" w14:textId="77777777" w:rsidTr="00EB6C79">
        <w:tc>
          <w:tcPr>
            <w:tcW w:w="2646" w:type="dxa"/>
            <w:tcBorders>
              <w:right w:val="single" w:sz="4" w:space="0" w:color="auto"/>
            </w:tcBorders>
            <w:vAlign w:val="bottom"/>
          </w:tcPr>
          <w:p w14:paraId="190FE87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16" w:type="dxa"/>
            <w:tcBorders>
              <w:left w:val="single" w:sz="4" w:space="0" w:color="auto"/>
            </w:tcBorders>
            <w:vAlign w:val="bottom"/>
          </w:tcPr>
          <w:p w14:paraId="125549C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6CFB8A5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08F716E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0A3679F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66F15DE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6</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107</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400</w:t>
            </w:r>
          </w:p>
        </w:tc>
        <w:tc>
          <w:tcPr>
            <w:tcW w:w="1071" w:type="dxa"/>
            <w:vAlign w:val="bottom"/>
          </w:tcPr>
          <w:p w14:paraId="54AC661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6</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107</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400</w:t>
            </w:r>
          </w:p>
        </w:tc>
      </w:tr>
      <w:tr w:rsidR="00E90B48" w:rsidRPr="000F58BD" w14:paraId="226D570D" w14:textId="77777777" w:rsidTr="00EB6C79">
        <w:tc>
          <w:tcPr>
            <w:tcW w:w="2646" w:type="dxa"/>
            <w:tcBorders>
              <w:right w:val="single" w:sz="4" w:space="0" w:color="auto"/>
            </w:tcBorders>
            <w:vAlign w:val="bottom"/>
          </w:tcPr>
          <w:p w14:paraId="1C9A9CB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16" w:type="dxa"/>
            <w:tcBorders>
              <w:left w:val="single" w:sz="4" w:space="0" w:color="auto"/>
            </w:tcBorders>
            <w:vAlign w:val="bottom"/>
          </w:tcPr>
          <w:p w14:paraId="727C147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1D2910B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4B72F20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13BCD80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4EB96A2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071" w:type="dxa"/>
            <w:vAlign w:val="bottom"/>
          </w:tcPr>
          <w:p w14:paraId="3A2B191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0A31F330" w14:textId="77777777" w:rsidTr="00EB6C79">
        <w:tc>
          <w:tcPr>
            <w:tcW w:w="2646" w:type="dxa"/>
            <w:tcBorders>
              <w:right w:val="single" w:sz="4" w:space="0" w:color="auto"/>
            </w:tcBorders>
            <w:vAlign w:val="bottom"/>
          </w:tcPr>
          <w:p w14:paraId="57B1583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16" w:type="dxa"/>
            <w:tcBorders>
              <w:left w:val="single" w:sz="4" w:space="0" w:color="auto"/>
            </w:tcBorders>
            <w:vAlign w:val="bottom"/>
          </w:tcPr>
          <w:p w14:paraId="49918B7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6FA1615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1D2087D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040854B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4EA5E15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4CC3AF8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1D35EC1E" w14:textId="77777777" w:rsidTr="00EB6C79">
        <w:tc>
          <w:tcPr>
            <w:tcW w:w="2646" w:type="dxa"/>
            <w:tcBorders>
              <w:right w:val="single" w:sz="4" w:space="0" w:color="auto"/>
            </w:tcBorders>
            <w:vAlign w:val="bottom"/>
          </w:tcPr>
          <w:p w14:paraId="394B38CD"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16" w:type="dxa"/>
            <w:tcBorders>
              <w:left w:val="single" w:sz="4" w:space="0" w:color="auto"/>
            </w:tcBorders>
            <w:vAlign w:val="bottom"/>
          </w:tcPr>
          <w:p w14:paraId="15CEEB7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3E2AEEC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1017CA0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7BAF023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03F4688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525B8CD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3B686BB3" w14:textId="77777777" w:rsidTr="00EB6C79">
        <w:tc>
          <w:tcPr>
            <w:tcW w:w="2646" w:type="dxa"/>
            <w:tcBorders>
              <w:right w:val="single" w:sz="4" w:space="0" w:color="auto"/>
            </w:tcBorders>
            <w:vAlign w:val="bottom"/>
          </w:tcPr>
          <w:p w14:paraId="38B00B99"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16" w:type="dxa"/>
            <w:tcBorders>
              <w:left w:val="single" w:sz="4" w:space="0" w:color="auto"/>
            </w:tcBorders>
            <w:vAlign w:val="bottom"/>
          </w:tcPr>
          <w:p w14:paraId="54B9B81C"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vAlign w:val="bottom"/>
          </w:tcPr>
          <w:p w14:paraId="73D8E79B"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vAlign w:val="bottom"/>
          </w:tcPr>
          <w:p w14:paraId="633A128D"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45E6A522"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vAlign w:val="bottom"/>
          </w:tcPr>
          <w:p w14:paraId="3C59D122"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vAlign w:val="bottom"/>
          </w:tcPr>
          <w:p w14:paraId="5CB8DFA4"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74EA3273" w14:textId="77777777" w:rsidTr="00EB6C79">
        <w:tc>
          <w:tcPr>
            <w:tcW w:w="2646" w:type="dxa"/>
            <w:tcBorders>
              <w:bottom w:val="single" w:sz="4" w:space="0" w:color="auto"/>
              <w:right w:val="single" w:sz="4" w:space="0" w:color="auto"/>
            </w:tcBorders>
            <w:vAlign w:val="bottom"/>
          </w:tcPr>
          <w:p w14:paraId="2FF872B1"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16" w:type="dxa"/>
            <w:tcBorders>
              <w:left w:val="single" w:sz="4" w:space="0" w:color="auto"/>
              <w:bottom w:val="single" w:sz="4" w:space="0" w:color="auto"/>
            </w:tcBorders>
            <w:vAlign w:val="bottom"/>
          </w:tcPr>
          <w:p w14:paraId="6954C0C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7" w:type="dxa"/>
            <w:tcBorders>
              <w:bottom w:val="single" w:sz="4" w:space="0" w:color="auto"/>
            </w:tcBorders>
            <w:vAlign w:val="bottom"/>
          </w:tcPr>
          <w:p w14:paraId="737448E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50" w:type="dxa"/>
            <w:tcBorders>
              <w:bottom w:val="single" w:sz="4" w:space="0" w:color="auto"/>
            </w:tcBorders>
            <w:vAlign w:val="bottom"/>
          </w:tcPr>
          <w:p w14:paraId="4F1E22C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tcBorders>
              <w:bottom w:val="single" w:sz="4" w:space="0" w:color="auto"/>
            </w:tcBorders>
            <w:vAlign w:val="bottom"/>
          </w:tcPr>
          <w:p w14:paraId="522A24F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4" w:type="dxa"/>
            <w:tcBorders>
              <w:bottom w:val="single" w:sz="4" w:space="0" w:color="auto"/>
            </w:tcBorders>
            <w:vAlign w:val="bottom"/>
          </w:tcPr>
          <w:p w14:paraId="35D8A8F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071" w:type="dxa"/>
            <w:tcBorders>
              <w:bottom w:val="single" w:sz="4" w:space="0" w:color="auto"/>
            </w:tcBorders>
            <w:vAlign w:val="bottom"/>
          </w:tcPr>
          <w:p w14:paraId="53D6DD0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53967DA9" w14:textId="77777777" w:rsidTr="00EB6C79">
        <w:tc>
          <w:tcPr>
            <w:tcW w:w="2646" w:type="dxa"/>
            <w:tcBorders>
              <w:top w:val="single" w:sz="4" w:space="0" w:color="auto"/>
              <w:bottom w:val="single" w:sz="4" w:space="0" w:color="auto"/>
              <w:right w:val="single" w:sz="4" w:space="0" w:color="auto"/>
            </w:tcBorders>
            <w:vAlign w:val="bottom"/>
          </w:tcPr>
          <w:p w14:paraId="579E6EF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16" w:type="dxa"/>
            <w:tcBorders>
              <w:top w:val="single" w:sz="4" w:space="0" w:color="auto"/>
              <w:left w:val="single" w:sz="4" w:space="0" w:color="auto"/>
              <w:bottom w:val="single" w:sz="4" w:space="0" w:color="auto"/>
            </w:tcBorders>
          </w:tcPr>
          <w:p w14:paraId="7414106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w:t>
            </w:r>
            <w:r>
              <w:rPr>
                <w:rFonts w:ascii="Times New Roman" w:hAnsi="Times New Roman" w:cs="Times New Roman"/>
                <w:sz w:val="20"/>
                <w:szCs w:val="20"/>
              </w:rPr>
              <w:t>,</w:t>
            </w:r>
            <w:r w:rsidRPr="008F355C">
              <w:rPr>
                <w:rFonts w:ascii="Times New Roman" w:hAnsi="Times New Roman" w:cs="Times New Roman"/>
                <w:sz w:val="20"/>
                <w:szCs w:val="20"/>
              </w:rPr>
              <w:t>385</w:t>
            </w:r>
            <w:r>
              <w:rPr>
                <w:rFonts w:ascii="Times New Roman" w:hAnsi="Times New Roman" w:cs="Times New Roman"/>
                <w:sz w:val="20"/>
                <w:szCs w:val="20"/>
              </w:rPr>
              <w:t>,</w:t>
            </w:r>
            <w:r w:rsidRPr="008F355C">
              <w:rPr>
                <w:rFonts w:ascii="Times New Roman" w:hAnsi="Times New Roman" w:cs="Times New Roman"/>
                <w:sz w:val="20"/>
                <w:szCs w:val="20"/>
              </w:rPr>
              <w:t>022</w:t>
            </w:r>
          </w:p>
        </w:tc>
        <w:tc>
          <w:tcPr>
            <w:tcW w:w="1147" w:type="dxa"/>
            <w:tcBorders>
              <w:top w:val="single" w:sz="4" w:space="0" w:color="auto"/>
              <w:bottom w:val="single" w:sz="4" w:space="0" w:color="auto"/>
            </w:tcBorders>
          </w:tcPr>
          <w:p w14:paraId="40C670B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773</w:t>
            </w:r>
          </w:p>
        </w:tc>
        <w:tc>
          <w:tcPr>
            <w:tcW w:w="1150" w:type="dxa"/>
            <w:tcBorders>
              <w:top w:val="single" w:sz="4" w:space="0" w:color="auto"/>
              <w:bottom w:val="single" w:sz="4" w:space="0" w:color="auto"/>
            </w:tcBorders>
          </w:tcPr>
          <w:p w14:paraId="17DE53E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Borders>
              <w:top w:val="single" w:sz="4" w:space="0" w:color="auto"/>
              <w:bottom w:val="single" w:sz="4" w:space="0" w:color="auto"/>
            </w:tcBorders>
          </w:tcPr>
          <w:p w14:paraId="474491D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w:t>
            </w:r>
            <w:r>
              <w:rPr>
                <w:rFonts w:ascii="Times New Roman" w:hAnsi="Times New Roman" w:cs="Times New Roman"/>
                <w:sz w:val="20"/>
                <w:szCs w:val="20"/>
              </w:rPr>
              <w:t>,</w:t>
            </w:r>
            <w:r w:rsidRPr="008F355C">
              <w:rPr>
                <w:rFonts w:ascii="Times New Roman" w:hAnsi="Times New Roman" w:cs="Times New Roman"/>
                <w:sz w:val="20"/>
                <w:szCs w:val="20"/>
              </w:rPr>
              <w:t>384</w:t>
            </w:r>
            <w:r>
              <w:rPr>
                <w:rFonts w:ascii="Times New Roman" w:hAnsi="Times New Roman" w:cs="Times New Roman"/>
                <w:sz w:val="20"/>
                <w:szCs w:val="20"/>
              </w:rPr>
              <w:t>,</w:t>
            </w:r>
            <w:r w:rsidRPr="008F355C">
              <w:rPr>
                <w:rFonts w:ascii="Times New Roman" w:hAnsi="Times New Roman" w:cs="Times New Roman"/>
                <w:sz w:val="20"/>
                <w:szCs w:val="20"/>
              </w:rPr>
              <w:t>249</w:t>
            </w:r>
          </w:p>
        </w:tc>
        <w:tc>
          <w:tcPr>
            <w:tcW w:w="1114" w:type="dxa"/>
            <w:tcBorders>
              <w:top w:val="single" w:sz="4" w:space="0" w:color="auto"/>
              <w:bottom w:val="single" w:sz="4" w:space="0" w:color="auto"/>
            </w:tcBorders>
          </w:tcPr>
          <w:p w14:paraId="2C9BBA4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w:t>
            </w:r>
            <w:r>
              <w:rPr>
                <w:rFonts w:ascii="Times New Roman" w:hAnsi="Times New Roman" w:cs="Times New Roman"/>
                <w:sz w:val="20"/>
                <w:szCs w:val="20"/>
              </w:rPr>
              <w:t>,</w:t>
            </w:r>
            <w:r w:rsidRPr="008F355C">
              <w:rPr>
                <w:rFonts w:ascii="Times New Roman" w:hAnsi="Times New Roman" w:cs="Times New Roman"/>
                <w:sz w:val="20"/>
                <w:szCs w:val="20"/>
              </w:rPr>
              <w:t>786</w:t>
            </w:r>
            <w:r>
              <w:rPr>
                <w:rFonts w:ascii="Times New Roman" w:hAnsi="Times New Roman" w:cs="Times New Roman"/>
                <w:sz w:val="20"/>
                <w:szCs w:val="20"/>
              </w:rPr>
              <w:t>,</w:t>
            </w:r>
            <w:r w:rsidRPr="008F355C">
              <w:rPr>
                <w:rFonts w:ascii="Times New Roman" w:hAnsi="Times New Roman" w:cs="Times New Roman"/>
                <w:sz w:val="20"/>
                <w:szCs w:val="20"/>
              </w:rPr>
              <w:t>000</w:t>
            </w:r>
          </w:p>
        </w:tc>
        <w:tc>
          <w:tcPr>
            <w:tcW w:w="1071" w:type="dxa"/>
            <w:tcBorders>
              <w:top w:val="single" w:sz="4" w:space="0" w:color="auto"/>
              <w:bottom w:val="single" w:sz="4" w:space="0" w:color="auto"/>
            </w:tcBorders>
          </w:tcPr>
          <w:p w14:paraId="6D46E39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w:t>
            </w:r>
            <w:r>
              <w:rPr>
                <w:rFonts w:ascii="Times New Roman" w:hAnsi="Times New Roman" w:cs="Times New Roman"/>
                <w:sz w:val="20"/>
                <w:szCs w:val="20"/>
              </w:rPr>
              <w:t>,</w:t>
            </w:r>
            <w:r w:rsidRPr="008F355C">
              <w:rPr>
                <w:rFonts w:ascii="Times New Roman" w:hAnsi="Times New Roman" w:cs="Times New Roman"/>
                <w:sz w:val="20"/>
                <w:szCs w:val="20"/>
              </w:rPr>
              <w:t>107</w:t>
            </w:r>
            <w:r>
              <w:rPr>
                <w:rFonts w:ascii="Times New Roman" w:hAnsi="Times New Roman" w:cs="Times New Roman"/>
                <w:sz w:val="20"/>
                <w:szCs w:val="20"/>
              </w:rPr>
              <w:t>,</w:t>
            </w:r>
            <w:r w:rsidRPr="008F355C">
              <w:rPr>
                <w:rFonts w:ascii="Times New Roman" w:hAnsi="Times New Roman" w:cs="Times New Roman"/>
                <w:sz w:val="20"/>
                <w:szCs w:val="20"/>
              </w:rPr>
              <w:t>400</w:t>
            </w:r>
          </w:p>
        </w:tc>
      </w:tr>
    </w:tbl>
    <w:p w14:paraId="4F5F99D4" w14:textId="77777777" w:rsidR="00E90B48" w:rsidRPr="000F58BD" w:rsidRDefault="00E90B48" w:rsidP="00E90B48">
      <w:pPr>
        <w:jc w:val="both"/>
        <w:rPr>
          <w:rFonts w:ascii="Times New Roman" w:hAnsi="Times New Roman" w:cs="Times New Roman"/>
          <w:sz w:val="20"/>
          <w:szCs w:val="20"/>
        </w:rPr>
      </w:pPr>
    </w:p>
    <w:p w14:paraId="17664404" w14:textId="77777777" w:rsidR="00C65DC2" w:rsidRPr="000F58BD" w:rsidRDefault="00C65DC2" w:rsidP="00C65DC2">
      <w:pPr>
        <w:jc w:val="both"/>
        <w:rPr>
          <w:rFonts w:ascii="Times New Roman" w:hAnsi="Times New Roman" w:cs="Times New Roman"/>
          <w:sz w:val="20"/>
          <w:szCs w:val="20"/>
        </w:rPr>
      </w:pPr>
    </w:p>
    <w:p w14:paraId="494BFC0F" w14:textId="77777777" w:rsidR="00C65DC2" w:rsidRPr="000F58BD" w:rsidRDefault="00C65DC2" w:rsidP="00C65DC2">
      <w:pPr>
        <w:rPr>
          <w:rFonts w:ascii="Times New Roman" w:hAnsi="Times New Roman" w:cs="Times New Roman"/>
          <w:b/>
          <w:bCs/>
        </w:rPr>
      </w:pPr>
      <w:r w:rsidRPr="000F58BD">
        <w:rPr>
          <w:rFonts w:ascii="Times New Roman" w:hAnsi="Times New Roman" w:cs="Times New Roman"/>
          <w:b/>
          <w:bCs/>
        </w:rPr>
        <w:br w:type="page"/>
      </w:r>
    </w:p>
    <w:p w14:paraId="5E7C37A2" w14:textId="6D94D052" w:rsidR="00C65DC2" w:rsidRPr="000F58BD" w:rsidRDefault="00C65DC2" w:rsidP="00C65DC2">
      <w:pPr>
        <w:rPr>
          <w:rFonts w:ascii="Times New Roman" w:hAnsi="Times New Roman" w:cs="Times New Roman"/>
        </w:rPr>
      </w:pPr>
      <w:r w:rsidRPr="000F58BD">
        <w:rPr>
          <w:rFonts w:ascii="Times New Roman" w:hAnsi="Times New Roman" w:cs="Times New Roman"/>
        </w:rPr>
        <w:t xml:space="preserve">Table </w:t>
      </w:r>
      <w:r>
        <w:rPr>
          <w:rFonts w:ascii="Times New Roman" w:hAnsi="Times New Roman" w:cs="Times New Roman"/>
        </w:rPr>
        <w:t>S3</w:t>
      </w:r>
      <w:r w:rsidRPr="000F58BD">
        <w:rPr>
          <w:rFonts w:ascii="Times New Roman" w:hAnsi="Times New Roman" w:cs="Times New Roman"/>
        </w:rPr>
        <w:t xml:space="preserve">. Material flow analysis results tracing the </w:t>
      </w:r>
      <w:r>
        <w:rPr>
          <w:rFonts w:ascii="Times New Roman" w:hAnsi="Times New Roman" w:cs="Times New Roman"/>
        </w:rPr>
        <w:t>material distribution post-additive manufacturing (Continued)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9"/>
        <w:gridCol w:w="1107"/>
        <w:gridCol w:w="1145"/>
        <w:gridCol w:w="1144"/>
        <w:gridCol w:w="1101"/>
        <w:gridCol w:w="1108"/>
        <w:gridCol w:w="1116"/>
      </w:tblGrid>
      <w:tr w:rsidR="00E90B48" w:rsidRPr="000F58BD" w14:paraId="56EBD4B0" w14:textId="77777777" w:rsidTr="00EB6C79">
        <w:tc>
          <w:tcPr>
            <w:tcW w:w="2639" w:type="dxa"/>
            <w:tcBorders>
              <w:top w:val="single" w:sz="4" w:space="0" w:color="auto"/>
              <w:bottom w:val="single" w:sz="4" w:space="0" w:color="auto"/>
              <w:right w:val="single" w:sz="4" w:space="0" w:color="auto"/>
            </w:tcBorders>
            <w:vAlign w:val="bottom"/>
          </w:tcPr>
          <w:p w14:paraId="1938D2B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07" w:type="dxa"/>
            <w:tcBorders>
              <w:top w:val="single" w:sz="4" w:space="0" w:color="auto"/>
              <w:left w:val="single" w:sz="4" w:space="0" w:color="auto"/>
              <w:bottom w:val="single" w:sz="4" w:space="0" w:color="auto"/>
            </w:tcBorders>
          </w:tcPr>
          <w:p w14:paraId="33F9B19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19</w:t>
            </w:r>
          </w:p>
        </w:tc>
        <w:tc>
          <w:tcPr>
            <w:tcW w:w="1145" w:type="dxa"/>
            <w:tcBorders>
              <w:top w:val="single" w:sz="4" w:space="0" w:color="auto"/>
              <w:bottom w:val="single" w:sz="4" w:space="0" w:color="auto"/>
            </w:tcBorders>
          </w:tcPr>
          <w:p w14:paraId="0D1FD823"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20</w:t>
            </w:r>
          </w:p>
        </w:tc>
        <w:tc>
          <w:tcPr>
            <w:tcW w:w="1144" w:type="dxa"/>
            <w:tcBorders>
              <w:top w:val="single" w:sz="4" w:space="0" w:color="auto"/>
              <w:bottom w:val="single" w:sz="4" w:space="0" w:color="auto"/>
            </w:tcBorders>
          </w:tcPr>
          <w:p w14:paraId="19B3731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21</w:t>
            </w:r>
          </w:p>
        </w:tc>
        <w:tc>
          <w:tcPr>
            <w:tcW w:w="1101" w:type="dxa"/>
            <w:tcBorders>
              <w:top w:val="single" w:sz="4" w:space="0" w:color="auto"/>
              <w:bottom w:val="single" w:sz="4" w:space="0" w:color="auto"/>
            </w:tcBorders>
          </w:tcPr>
          <w:p w14:paraId="1453BC1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22</w:t>
            </w:r>
          </w:p>
        </w:tc>
        <w:tc>
          <w:tcPr>
            <w:tcW w:w="1108" w:type="dxa"/>
            <w:tcBorders>
              <w:top w:val="single" w:sz="4" w:space="0" w:color="auto"/>
              <w:bottom w:val="single" w:sz="4" w:space="0" w:color="auto"/>
            </w:tcBorders>
          </w:tcPr>
          <w:p w14:paraId="6B63535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23</w:t>
            </w:r>
          </w:p>
        </w:tc>
        <w:tc>
          <w:tcPr>
            <w:tcW w:w="1116" w:type="dxa"/>
            <w:tcBorders>
              <w:top w:val="single" w:sz="4" w:space="0" w:color="auto"/>
              <w:bottom w:val="single" w:sz="4" w:space="0" w:color="auto"/>
            </w:tcBorders>
          </w:tcPr>
          <w:p w14:paraId="5C80DEA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24</w:t>
            </w:r>
          </w:p>
        </w:tc>
      </w:tr>
      <w:tr w:rsidR="00E90B48" w:rsidRPr="000F58BD" w14:paraId="6CAC8E7F" w14:textId="77777777" w:rsidTr="00EB6C79">
        <w:tc>
          <w:tcPr>
            <w:tcW w:w="2639" w:type="dxa"/>
            <w:tcBorders>
              <w:top w:val="single" w:sz="4" w:space="0" w:color="auto"/>
              <w:right w:val="single" w:sz="4" w:space="0" w:color="auto"/>
            </w:tcBorders>
            <w:vAlign w:val="bottom"/>
          </w:tcPr>
          <w:p w14:paraId="304B3A1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07" w:type="dxa"/>
            <w:tcBorders>
              <w:top w:val="single" w:sz="4" w:space="0" w:color="auto"/>
              <w:left w:val="single" w:sz="4" w:space="0" w:color="auto"/>
            </w:tcBorders>
          </w:tcPr>
          <w:p w14:paraId="5100F34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5" w:type="dxa"/>
            <w:tcBorders>
              <w:top w:val="single" w:sz="4" w:space="0" w:color="auto"/>
            </w:tcBorders>
          </w:tcPr>
          <w:p w14:paraId="2C82B47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4" w:type="dxa"/>
            <w:tcBorders>
              <w:top w:val="single" w:sz="4" w:space="0" w:color="auto"/>
            </w:tcBorders>
          </w:tcPr>
          <w:p w14:paraId="2D528E8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01" w:type="dxa"/>
            <w:tcBorders>
              <w:top w:val="single" w:sz="4" w:space="0" w:color="auto"/>
            </w:tcBorders>
          </w:tcPr>
          <w:p w14:paraId="5333961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08" w:type="dxa"/>
            <w:tcBorders>
              <w:top w:val="single" w:sz="4" w:space="0" w:color="auto"/>
            </w:tcBorders>
          </w:tcPr>
          <w:p w14:paraId="7D117BD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6" w:type="dxa"/>
            <w:tcBorders>
              <w:top w:val="single" w:sz="4" w:space="0" w:color="auto"/>
            </w:tcBorders>
          </w:tcPr>
          <w:p w14:paraId="22C7F91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21E88362" w14:textId="77777777" w:rsidTr="00EB6C79">
        <w:tc>
          <w:tcPr>
            <w:tcW w:w="2639" w:type="dxa"/>
            <w:tcBorders>
              <w:right w:val="single" w:sz="4" w:space="0" w:color="auto"/>
            </w:tcBorders>
            <w:vAlign w:val="bottom"/>
          </w:tcPr>
          <w:p w14:paraId="32E38A7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07" w:type="dxa"/>
            <w:tcBorders>
              <w:left w:val="single" w:sz="4" w:space="0" w:color="auto"/>
            </w:tcBorders>
            <w:vAlign w:val="bottom"/>
          </w:tcPr>
          <w:p w14:paraId="5E4483B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057D3CE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3096195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0957445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73E5DC1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5438CB9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8</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677</w:t>
            </w:r>
          </w:p>
        </w:tc>
      </w:tr>
      <w:tr w:rsidR="00E90B48" w:rsidRPr="000F58BD" w14:paraId="7E8C9F04" w14:textId="77777777" w:rsidTr="00EB6C79">
        <w:tc>
          <w:tcPr>
            <w:tcW w:w="2639" w:type="dxa"/>
            <w:tcBorders>
              <w:right w:val="single" w:sz="4" w:space="0" w:color="auto"/>
            </w:tcBorders>
            <w:vAlign w:val="bottom"/>
          </w:tcPr>
          <w:p w14:paraId="7004FA4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07" w:type="dxa"/>
            <w:tcBorders>
              <w:left w:val="single" w:sz="4" w:space="0" w:color="auto"/>
            </w:tcBorders>
            <w:vAlign w:val="bottom"/>
          </w:tcPr>
          <w:p w14:paraId="0A03428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3A1CE85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02098E7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43AB750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23B5427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7BC2E30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46</w:t>
            </w:r>
          </w:p>
        </w:tc>
      </w:tr>
      <w:tr w:rsidR="00E90B48" w:rsidRPr="000F58BD" w14:paraId="349B35F1" w14:textId="77777777" w:rsidTr="00EB6C79">
        <w:tc>
          <w:tcPr>
            <w:tcW w:w="2639" w:type="dxa"/>
            <w:tcBorders>
              <w:right w:val="single" w:sz="4" w:space="0" w:color="auto"/>
            </w:tcBorders>
            <w:vAlign w:val="bottom"/>
          </w:tcPr>
          <w:p w14:paraId="73BD590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07" w:type="dxa"/>
            <w:tcBorders>
              <w:left w:val="single" w:sz="4" w:space="0" w:color="auto"/>
            </w:tcBorders>
            <w:vAlign w:val="bottom"/>
          </w:tcPr>
          <w:p w14:paraId="420E70F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3F1159F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17B58AE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2A9EE43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2CA6B89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1304A78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4D668FC2" w14:textId="77777777" w:rsidTr="00EB6C79">
        <w:tc>
          <w:tcPr>
            <w:tcW w:w="2639" w:type="dxa"/>
            <w:tcBorders>
              <w:right w:val="single" w:sz="4" w:space="0" w:color="auto"/>
            </w:tcBorders>
            <w:vAlign w:val="bottom"/>
          </w:tcPr>
          <w:p w14:paraId="417120D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07" w:type="dxa"/>
            <w:tcBorders>
              <w:left w:val="single" w:sz="4" w:space="0" w:color="auto"/>
            </w:tcBorders>
            <w:vAlign w:val="bottom"/>
          </w:tcPr>
          <w:p w14:paraId="2C068E9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1299C5B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304315E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101" w:type="dxa"/>
            <w:vAlign w:val="bottom"/>
          </w:tcPr>
          <w:p w14:paraId="18AB6A7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032088F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116" w:type="dxa"/>
            <w:vAlign w:val="bottom"/>
          </w:tcPr>
          <w:p w14:paraId="1233198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r>
      <w:tr w:rsidR="00E90B48" w:rsidRPr="000F58BD" w14:paraId="1E94F7BA" w14:textId="77777777" w:rsidTr="00EB6C79">
        <w:tc>
          <w:tcPr>
            <w:tcW w:w="2639" w:type="dxa"/>
            <w:tcBorders>
              <w:right w:val="single" w:sz="4" w:space="0" w:color="auto"/>
            </w:tcBorders>
            <w:vAlign w:val="bottom"/>
          </w:tcPr>
          <w:p w14:paraId="72A5D5C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07" w:type="dxa"/>
            <w:tcBorders>
              <w:left w:val="single" w:sz="4" w:space="0" w:color="auto"/>
            </w:tcBorders>
            <w:vAlign w:val="bottom"/>
          </w:tcPr>
          <w:p w14:paraId="5F07E88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405</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135</w:t>
            </w:r>
          </w:p>
        </w:tc>
        <w:tc>
          <w:tcPr>
            <w:tcW w:w="1145" w:type="dxa"/>
            <w:vAlign w:val="bottom"/>
          </w:tcPr>
          <w:p w14:paraId="4D70286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405</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135</w:t>
            </w:r>
          </w:p>
        </w:tc>
        <w:tc>
          <w:tcPr>
            <w:tcW w:w="1144" w:type="dxa"/>
            <w:vAlign w:val="bottom"/>
          </w:tcPr>
          <w:p w14:paraId="62CBF64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45B4C8D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438A4E1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2BE22AE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405</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135</w:t>
            </w:r>
          </w:p>
        </w:tc>
      </w:tr>
      <w:tr w:rsidR="00E90B48" w:rsidRPr="000F58BD" w14:paraId="737442A4" w14:textId="77777777" w:rsidTr="00EB6C79">
        <w:tc>
          <w:tcPr>
            <w:tcW w:w="2639" w:type="dxa"/>
            <w:tcBorders>
              <w:right w:val="single" w:sz="4" w:space="0" w:color="auto"/>
            </w:tcBorders>
            <w:vAlign w:val="bottom"/>
          </w:tcPr>
          <w:p w14:paraId="53F04E3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07" w:type="dxa"/>
            <w:tcBorders>
              <w:left w:val="single" w:sz="4" w:space="0" w:color="auto"/>
            </w:tcBorders>
            <w:vAlign w:val="bottom"/>
          </w:tcPr>
          <w:p w14:paraId="44F4B3C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7AA1841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2154C23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101" w:type="dxa"/>
            <w:vAlign w:val="bottom"/>
          </w:tcPr>
          <w:p w14:paraId="4BAC896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351F4BA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339</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300</w:t>
            </w:r>
          </w:p>
        </w:tc>
        <w:tc>
          <w:tcPr>
            <w:tcW w:w="1116" w:type="dxa"/>
            <w:vAlign w:val="bottom"/>
          </w:tcPr>
          <w:p w14:paraId="0CA6BB8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512</w:t>
            </w:r>
            <w:r>
              <w:rPr>
                <w:rFonts w:ascii="Times New Roman" w:hAnsi="Times New Roman" w:cs="Times New Roman"/>
                <w:color w:val="000000"/>
                <w:sz w:val="20"/>
                <w:szCs w:val="20"/>
              </w:rPr>
              <w:t>,</w:t>
            </w:r>
            <w:r w:rsidRPr="008F355C">
              <w:rPr>
                <w:rFonts w:ascii="Times New Roman" w:hAnsi="Times New Roman" w:cs="Times New Roman"/>
                <w:color w:val="000000"/>
                <w:sz w:val="20"/>
                <w:szCs w:val="20"/>
              </w:rPr>
              <w:t>865</w:t>
            </w:r>
          </w:p>
        </w:tc>
      </w:tr>
      <w:tr w:rsidR="00E90B48" w:rsidRPr="000F58BD" w14:paraId="08B09D1D" w14:textId="77777777" w:rsidTr="00EB6C79">
        <w:tc>
          <w:tcPr>
            <w:tcW w:w="2639" w:type="dxa"/>
            <w:tcBorders>
              <w:right w:val="single" w:sz="4" w:space="0" w:color="auto"/>
            </w:tcBorders>
            <w:vAlign w:val="bottom"/>
          </w:tcPr>
          <w:p w14:paraId="4E2D744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07" w:type="dxa"/>
            <w:tcBorders>
              <w:left w:val="single" w:sz="4" w:space="0" w:color="auto"/>
            </w:tcBorders>
            <w:vAlign w:val="bottom"/>
          </w:tcPr>
          <w:p w14:paraId="40D3AF6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13FBC3F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3C99257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5A3ECDB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3667125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2B376F2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5DB6172E" w14:textId="77777777" w:rsidTr="00EB6C79">
        <w:tc>
          <w:tcPr>
            <w:tcW w:w="2639" w:type="dxa"/>
            <w:tcBorders>
              <w:right w:val="single" w:sz="4" w:space="0" w:color="auto"/>
            </w:tcBorders>
            <w:vAlign w:val="bottom"/>
          </w:tcPr>
          <w:p w14:paraId="7A8828DD"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07" w:type="dxa"/>
            <w:tcBorders>
              <w:left w:val="single" w:sz="4" w:space="0" w:color="auto"/>
            </w:tcBorders>
            <w:vAlign w:val="bottom"/>
          </w:tcPr>
          <w:p w14:paraId="5494A37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6550E05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6ABAE24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1E8705D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3CF72F3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71DA45D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245B5A35" w14:textId="77777777" w:rsidTr="00EB6C79">
        <w:tc>
          <w:tcPr>
            <w:tcW w:w="2639" w:type="dxa"/>
            <w:tcBorders>
              <w:right w:val="single" w:sz="4" w:space="0" w:color="auto"/>
            </w:tcBorders>
            <w:vAlign w:val="bottom"/>
          </w:tcPr>
          <w:p w14:paraId="2DA4240B"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07" w:type="dxa"/>
            <w:tcBorders>
              <w:left w:val="single" w:sz="4" w:space="0" w:color="auto"/>
            </w:tcBorders>
            <w:vAlign w:val="bottom"/>
          </w:tcPr>
          <w:p w14:paraId="0D0775CB"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vAlign w:val="bottom"/>
          </w:tcPr>
          <w:p w14:paraId="723E9E45"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vAlign w:val="bottom"/>
          </w:tcPr>
          <w:p w14:paraId="674ABFBD"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vAlign w:val="bottom"/>
          </w:tcPr>
          <w:p w14:paraId="39AAAD79"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vAlign w:val="bottom"/>
          </w:tcPr>
          <w:p w14:paraId="63CDBF71"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vAlign w:val="bottom"/>
          </w:tcPr>
          <w:p w14:paraId="67362CA3"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36031FD5" w14:textId="77777777" w:rsidTr="00EB6C79">
        <w:tc>
          <w:tcPr>
            <w:tcW w:w="2639" w:type="dxa"/>
            <w:tcBorders>
              <w:bottom w:val="single" w:sz="4" w:space="0" w:color="auto"/>
              <w:right w:val="single" w:sz="4" w:space="0" w:color="auto"/>
            </w:tcBorders>
            <w:vAlign w:val="bottom"/>
          </w:tcPr>
          <w:p w14:paraId="5FA079CB"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07" w:type="dxa"/>
            <w:tcBorders>
              <w:left w:val="single" w:sz="4" w:space="0" w:color="auto"/>
              <w:bottom w:val="single" w:sz="4" w:space="0" w:color="auto"/>
            </w:tcBorders>
            <w:vAlign w:val="bottom"/>
          </w:tcPr>
          <w:p w14:paraId="2A6D591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5" w:type="dxa"/>
            <w:tcBorders>
              <w:bottom w:val="single" w:sz="4" w:space="0" w:color="auto"/>
            </w:tcBorders>
            <w:vAlign w:val="bottom"/>
          </w:tcPr>
          <w:p w14:paraId="3FFF498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44" w:type="dxa"/>
            <w:tcBorders>
              <w:bottom w:val="single" w:sz="4" w:space="0" w:color="auto"/>
            </w:tcBorders>
            <w:vAlign w:val="bottom"/>
          </w:tcPr>
          <w:p w14:paraId="3FB4A42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1" w:type="dxa"/>
            <w:tcBorders>
              <w:bottom w:val="single" w:sz="4" w:space="0" w:color="auto"/>
            </w:tcBorders>
            <w:vAlign w:val="bottom"/>
          </w:tcPr>
          <w:p w14:paraId="100A130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08" w:type="dxa"/>
            <w:tcBorders>
              <w:bottom w:val="single" w:sz="4" w:space="0" w:color="auto"/>
            </w:tcBorders>
            <w:vAlign w:val="bottom"/>
          </w:tcPr>
          <w:p w14:paraId="6D89E45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c>
          <w:tcPr>
            <w:tcW w:w="1116" w:type="dxa"/>
            <w:tcBorders>
              <w:bottom w:val="single" w:sz="4" w:space="0" w:color="auto"/>
            </w:tcBorders>
            <w:vAlign w:val="bottom"/>
          </w:tcPr>
          <w:p w14:paraId="5E09B8C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color w:val="000000"/>
                <w:sz w:val="20"/>
                <w:szCs w:val="20"/>
              </w:rPr>
              <w:t>0</w:t>
            </w:r>
          </w:p>
        </w:tc>
      </w:tr>
      <w:tr w:rsidR="00E90B48" w:rsidRPr="000F58BD" w14:paraId="62418C6E" w14:textId="77777777" w:rsidTr="00EB6C79">
        <w:tc>
          <w:tcPr>
            <w:tcW w:w="2639" w:type="dxa"/>
            <w:tcBorders>
              <w:top w:val="single" w:sz="4" w:space="0" w:color="auto"/>
              <w:bottom w:val="single" w:sz="4" w:space="0" w:color="auto"/>
              <w:right w:val="single" w:sz="4" w:space="0" w:color="auto"/>
            </w:tcBorders>
            <w:vAlign w:val="bottom"/>
          </w:tcPr>
          <w:p w14:paraId="30E9114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07" w:type="dxa"/>
            <w:tcBorders>
              <w:top w:val="single" w:sz="4" w:space="0" w:color="auto"/>
              <w:left w:val="single" w:sz="4" w:space="0" w:color="auto"/>
              <w:bottom w:val="single" w:sz="4" w:space="0" w:color="auto"/>
            </w:tcBorders>
          </w:tcPr>
          <w:p w14:paraId="7848EE5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w:t>
            </w:r>
            <w:r>
              <w:rPr>
                <w:rFonts w:ascii="Times New Roman" w:hAnsi="Times New Roman" w:cs="Times New Roman"/>
                <w:sz w:val="20"/>
                <w:szCs w:val="20"/>
              </w:rPr>
              <w:t>,</w:t>
            </w:r>
            <w:r w:rsidRPr="008F355C">
              <w:rPr>
                <w:rFonts w:ascii="Times New Roman" w:hAnsi="Times New Roman" w:cs="Times New Roman"/>
                <w:sz w:val="20"/>
                <w:szCs w:val="20"/>
              </w:rPr>
              <w:t>405</w:t>
            </w:r>
            <w:r>
              <w:rPr>
                <w:rFonts w:ascii="Times New Roman" w:hAnsi="Times New Roman" w:cs="Times New Roman"/>
                <w:sz w:val="20"/>
                <w:szCs w:val="20"/>
              </w:rPr>
              <w:t>,</w:t>
            </w:r>
            <w:r w:rsidRPr="008F355C">
              <w:rPr>
                <w:rFonts w:ascii="Times New Roman" w:hAnsi="Times New Roman" w:cs="Times New Roman"/>
                <w:sz w:val="20"/>
                <w:szCs w:val="20"/>
              </w:rPr>
              <w:t>135</w:t>
            </w:r>
          </w:p>
        </w:tc>
        <w:tc>
          <w:tcPr>
            <w:tcW w:w="1145" w:type="dxa"/>
            <w:tcBorders>
              <w:top w:val="single" w:sz="4" w:space="0" w:color="auto"/>
              <w:bottom w:val="single" w:sz="4" w:space="0" w:color="auto"/>
            </w:tcBorders>
          </w:tcPr>
          <w:p w14:paraId="20ED659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w:t>
            </w:r>
            <w:r>
              <w:rPr>
                <w:rFonts w:ascii="Times New Roman" w:hAnsi="Times New Roman" w:cs="Times New Roman"/>
                <w:sz w:val="20"/>
                <w:szCs w:val="20"/>
              </w:rPr>
              <w:t>,</w:t>
            </w:r>
            <w:r w:rsidRPr="008F355C">
              <w:rPr>
                <w:rFonts w:ascii="Times New Roman" w:hAnsi="Times New Roman" w:cs="Times New Roman"/>
                <w:sz w:val="20"/>
                <w:szCs w:val="20"/>
              </w:rPr>
              <w:t>405</w:t>
            </w:r>
            <w:r>
              <w:rPr>
                <w:rFonts w:ascii="Times New Roman" w:hAnsi="Times New Roman" w:cs="Times New Roman"/>
                <w:sz w:val="20"/>
                <w:szCs w:val="20"/>
              </w:rPr>
              <w:t>,</w:t>
            </w:r>
            <w:r w:rsidRPr="008F355C">
              <w:rPr>
                <w:rFonts w:ascii="Times New Roman" w:hAnsi="Times New Roman" w:cs="Times New Roman"/>
                <w:sz w:val="20"/>
                <w:szCs w:val="20"/>
              </w:rPr>
              <w:t>135</w:t>
            </w:r>
          </w:p>
        </w:tc>
        <w:tc>
          <w:tcPr>
            <w:tcW w:w="1144" w:type="dxa"/>
            <w:tcBorders>
              <w:top w:val="single" w:sz="4" w:space="0" w:color="auto"/>
              <w:bottom w:val="single" w:sz="4" w:space="0" w:color="auto"/>
            </w:tcBorders>
          </w:tcPr>
          <w:p w14:paraId="4E600D6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678</w:t>
            </w:r>
            <w:r>
              <w:rPr>
                <w:rFonts w:ascii="Times New Roman" w:hAnsi="Times New Roman" w:cs="Times New Roman"/>
                <w:sz w:val="20"/>
                <w:szCs w:val="20"/>
              </w:rPr>
              <w:t>,</w:t>
            </w:r>
            <w:r w:rsidRPr="008F355C">
              <w:rPr>
                <w:rFonts w:ascii="Times New Roman" w:hAnsi="Times New Roman" w:cs="Times New Roman"/>
                <w:sz w:val="20"/>
                <w:szCs w:val="20"/>
              </w:rPr>
              <w:t>600</w:t>
            </w:r>
          </w:p>
        </w:tc>
        <w:tc>
          <w:tcPr>
            <w:tcW w:w="1101" w:type="dxa"/>
            <w:tcBorders>
              <w:top w:val="single" w:sz="4" w:space="0" w:color="auto"/>
              <w:bottom w:val="single" w:sz="4" w:space="0" w:color="auto"/>
            </w:tcBorders>
          </w:tcPr>
          <w:p w14:paraId="55EE17C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8" w:type="dxa"/>
            <w:tcBorders>
              <w:top w:val="single" w:sz="4" w:space="0" w:color="auto"/>
              <w:bottom w:val="single" w:sz="4" w:space="0" w:color="auto"/>
            </w:tcBorders>
          </w:tcPr>
          <w:p w14:paraId="2A14245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678</w:t>
            </w:r>
            <w:r>
              <w:rPr>
                <w:rFonts w:ascii="Times New Roman" w:hAnsi="Times New Roman" w:cs="Times New Roman"/>
                <w:sz w:val="20"/>
                <w:szCs w:val="20"/>
              </w:rPr>
              <w:t>,</w:t>
            </w:r>
            <w:r w:rsidRPr="008F355C">
              <w:rPr>
                <w:rFonts w:ascii="Times New Roman" w:hAnsi="Times New Roman" w:cs="Times New Roman"/>
                <w:sz w:val="20"/>
                <w:szCs w:val="20"/>
              </w:rPr>
              <w:t>600</w:t>
            </w:r>
          </w:p>
        </w:tc>
        <w:tc>
          <w:tcPr>
            <w:tcW w:w="1116" w:type="dxa"/>
            <w:tcBorders>
              <w:top w:val="single" w:sz="4" w:space="0" w:color="auto"/>
              <w:bottom w:val="single" w:sz="4" w:space="0" w:color="auto"/>
            </w:tcBorders>
          </w:tcPr>
          <w:p w14:paraId="61C1C8C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10</w:t>
            </w:r>
            <w:r>
              <w:rPr>
                <w:rFonts w:ascii="Times New Roman" w:hAnsi="Times New Roman" w:cs="Times New Roman"/>
                <w:sz w:val="20"/>
                <w:szCs w:val="20"/>
              </w:rPr>
              <w:t>,</w:t>
            </w:r>
            <w:r w:rsidRPr="008F355C">
              <w:rPr>
                <w:rFonts w:ascii="Times New Roman" w:hAnsi="Times New Roman" w:cs="Times New Roman"/>
                <w:sz w:val="20"/>
                <w:szCs w:val="20"/>
              </w:rPr>
              <w:t>266</w:t>
            </w:r>
            <w:r>
              <w:rPr>
                <w:rFonts w:ascii="Times New Roman" w:hAnsi="Times New Roman" w:cs="Times New Roman"/>
                <w:sz w:val="20"/>
                <w:szCs w:val="20"/>
              </w:rPr>
              <w:t>,</w:t>
            </w:r>
            <w:r w:rsidRPr="008F355C">
              <w:rPr>
                <w:rFonts w:ascii="Times New Roman" w:hAnsi="Times New Roman" w:cs="Times New Roman"/>
                <w:sz w:val="20"/>
                <w:szCs w:val="20"/>
              </w:rPr>
              <w:t>023</w:t>
            </w:r>
          </w:p>
        </w:tc>
      </w:tr>
    </w:tbl>
    <w:p w14:paraId="07B552FF" w14:textId="77777777" w:rsidR="00E90B48" w:rsidRPr="000F58BD" w:rsidRDefault="00E90B48" w:rsidP="00E90B48">
      <w:pPr>
        <w:jc w:val="right"/>
        <w:rPr>
          <w:rFonts w:ascii="Times New Roman" w:hAnsi="Times New Roman" w:cs="Times New Roman"/>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1"/>
        <w:gridCol w:w="1107"/>
        <w:gridCol w:w="1144"/>
        <w:gridCol w:w="1143"/>
        <w:gridCol w:w="1099"/>
        <w:gridCol w:w="1107"/>
        <w:gridCol w:w="1116"/>
      </w:tblGrid>
      <w:tr w:rsidR="00E90B48" w:rsidRPr="000F58BD" w14:paraId="750AB6C9" w14:textId="77777777" w:rsidTr="00EB6C79">
        <w:tc>
          <w:tcPr>
            <w:tcW w:w="2641" w:type="dxa"/>
            <w:tcBorders>
              <w:top w:val="single" w:sz="4" w:space="0" w:color="auto"/>
              <w:bottom w:val="single" w:sz="4" w:space="0" w:color="auto"/>
              <w:right w:val="single" w:sz="4" w:space="0" w:color="auto"/>
            </w:tcBorders>
            <w:vAlign w:val="bottom"/>
          </w:tcPr>
          <w:p w14:paraId="523DBDDA"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07" w:type="dxa"/>
            <w:tcBorders>
              <w:top w:val="single" w:sz="4" w:space="0" w:color="auto"/>
              <w:left w:val="single" w:sz="4" w:space="0" w:color="auto"/>
              <w:bottom w:val="single" w:sz="4" w:space="0" w:color="auto"/>
            </w:tcBorders>
          </w:tcPr>
          <w:p w14:paraId="25A93D6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25</w:t>
            </w:r>
          </w:p>
        </w:tc>
        <w:tc>
          <w:tcPr>
            <w:tcW w:w="1144" w:type="dxa"/>
            <w:tcBorders>
              <w:top w:val="single" w:sz="4" w:space="0" w:color="auto"/>
              <w:bottom w:val="single" w:sz="4" w:space="0" w:color="auto"/>
            </w:tcBorders>
          </w:tcPr>
          <w:p w14:paraId="68A5266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26</w:t>
            </w:r>
          </w:p>
        </w:tc>
        <w:tc>
          <w:tcPr>
            <w:tcW w:w="1143" w:type="dxa"/>
            <w:tcBorders>
              <w:top w:val="single" w:sz="4" w:space="0" w:color="auto"/>
              <w:bottom w:val="single" w:sz="4" w:space="0" w:color="auto"/>
            </w:tcBorders>
          </w:tcPr>
          <w:p w14:paraId="22C0228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27</w:t>
            </w:r>
          </w:p>
        </w:tc>
        <w:tc>
          <w:tcPr>
            <w:tcW w:w="1099" w:type="dxa"/>
            <w:tcBorders>
              <w:top w:val="single" w:sz="4" w:space="0" w:color="auto"/>
              <w:bottom w:val="single" w:sz="4" w:space="0" w:color="auto"/>
            </w:tcBorders>
          </w:tcPr>
          <w:p w14:paraId="3FF9635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28</w:t>
            </w:r>
          </w:p>
        </w:tc>
        <w:tc>
          <w:tcPr>
            <w:tcW w:w="1107" w:type="dxa"/>
            <w:tcBorders>
              <w:top w:val="single" w:sz="4" w:space="0" w:color="auto"/>
              <w:bottom w:val="single" w:sz="4" w:space="0" w:color="auto"/>
            </w:tcBorders>
          </w:tcPr>
          <w:p w14:paraId="5D64F9B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29</w:t>
            </w:r>
          </w:p>
        </w:tc>
        <w:tc>
          <w:tcPr>
            <w:tcW w:w="1116" w:type="dxa"/>
            <w:tcBorders>
              <w:top w:val="single" w:sz="4" w:space="0" w:color="auto"/>
              <w:bottom w:val="single" w:sz="4" w:space="0" w:color="auto"/>
            </w:tcBorders>
          </w:tcPr>
          <w:p w14:paraId="05CBC32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30</w:t>
            </w:r>
          </w:p>
        </w:tc>
      </w:tr>
      <w:tr w:rsidR="00E90B48" w:rsidRPr="000F58BD" w14:paraId="4A50A917" w14:textId="77777777" w:rsidTr="00EB6C79">
        <w:tc>
          <w:tcPr>
            <w:tcW w:w="2641" w:type="dxa"/>
            <w:tcBorders>
              <w:top w:val="single" w:sz="4" w:space="0" w:color="auto"/>
              <w:right w:val="single" w:sz="4" w:space="0" w:color="auto"/>
            </w:tcBorders>
            <w:vAlign w:val="bottom"/>
          </w:tcPr>
          <w:p w14:paraId="3713346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07" w:type="dxa"/>
            <w:tcBorders>
              <w:top w:val="single" w:sz="4" w:space="0" w:color="auto"/>
              <w:left w:val="single" w:sz="4" w:space="0" w:color="auto"/>
            </w:tcBorders>
          </w:tcPr>
          <w:p w14:paraId="76CD54B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4" w:type="dxa"/>
            <w:tcBorders>
              <w:top w:val="single" w:sz="4" w:space="0" w:color="auto"/>
            </w:tcBorders>
          </w:tcPr>
          <w:p w14:paraId="3E37C46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3" w:type="dxa"/>
            <w:tcBorders>
              <w:top w:val="single" w:sz="4" w:space="0" w:color="auto"/>
            </w:tcBorders>
          </w:tcPr>
          <w:p w14:paraId="7C7667AD"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099" w:type="dxa"/>
            <w:tcBorders>
              <w:top w:val="single" w:sz="4" w:space="0" w:color="auto"/>
            </w:tcBorders>
          </w:tcPr>
          <w:p w14:paraId="657443E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07" w:type="dxa"/>
            <w:tcBorders>
              <w:top w:val="single" w:sz="4" w:space="0" w:color="auto"/>
            </w:tcBorders>
          </w:tcPr>
          <w:p w14:paraId="385D7F5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16" w:type="dxa"/>
            <w:tcBorders>
              <w:top w:val="single" w:sz="4" w:space="0" w:color="auto"/>
            </w:tcBorders>
          </w:tcPr>
          <w:p w14:paraId="75EAC33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720260D1" w14:textId="77777777" w:rsidTr="00EB6C79">
        <w:tc>
          <w:tcPr>
            <w:tcW w:w="2641" w:type="dxa"/>
            <w:tcBorders>
              <w:right w:val="single" w:sz="4" w:space="0" w:color="auto"/>
            </w:tcBorders>
            <w:vAlign w:val="bottom"/>
          </w:tcPr>
          <w:p w14:paraId="1373BE8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07" w:type="dxa"/>
            <w:tcBorders>
              <w:left w:val="single" w:sz="4" w:space="0" w:color="auto"/>
            </w:tcBorders>
          </w:tcPr>
          <w:p w14:paraId="5A6145D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60C037A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8</w:t>
            </w:r>
            <w:r>
              <w:rPr>
                <w:rFonts w:ascii="Times New Roman" w:hAnsi="Times New Roman" w:cs="Times New Roman"/>
                <w:sz w:val="20"/>
                <w:szCs w:val="20"/>
              </w:rPr>
              <w:t>,</w:t>
            </w:r>
            <w:r w:rsidRPr="008F355C">
              <w:rPr>
                <w:rFonts w:ascii="Times New Roman" w:hAnsi="Times New Roman" w:cs="Times New Roman"/>
                <w:sz w:val="20"/>
                <w:szCs w:val="20"/>
              </w:rPr>
              <w:t>677</w:t>
            </w:r>
          </w:p>
        </w:tc>
        <w:tc>
          <w:tcPr>
            <w:tcW w:w="1143" w:type="dxa"/>
          </w:tcPr>
          <w:p w14:paraId="492485A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171</w:t>
            </w:r>
            <w:r>
              <w:rPr>
                <w:rFonts w:ascii="Times New Roman" w:hAnsi="Times New Roman" w:cs="Times New Roman"/>
                <w:sz w:val="20"/>
                <w:szCs w:val="20"/>
              </w:rPr>
              <w:t>,</w:t>
            </w:r>
            <w:r w:rsidRPr="008F355C">
              <w:rPr>
                <w:rFonts w:ascii="Times New Roman" w:hAnsi="Times New Roman" w:cs="Times New Roman"/>
                <w:sz w:val="20"/>
                <w:szCs w:val="20"/>
              </w:rPr>
              <w:t>915</w:t>
            </w:r>
          </w:p>
        </w:tc>
        <w:tc>
          <w:tcPr>
            <w:tcW w:w="1099" w:type="dxa"/>
          </w:tcPr>
          <w:p w14:paraId="1928D63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4EAE3DA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0D7F91A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171</w:t>
            </w:r>
            <w:r>
              <w:rPr>
                <w:rFonts w:ascii="Times New Roman" w:hAnsi="Times New Roman" w:cs="Times New Roman"/>
                <w:sz w:val="20"/>
                <w:szCs w:val="20"/>
              </w:rPr>
              <w:t>,</w:t>
            </w:r>
            <w:r w:rsidRPr="008F355C">
              <w:rPr>
                <w:rFonts w:ascii="Times New Roman" w:hAnsi="Times New Roman" w:cs="Times New Roman"/>
                <w:sz w:val="20"/>
                <w:szCs w:val="20"/>
              </w:rPr>
              <w:t>915</w:t>
            </w:r>
          </w:p>
        </w:tc>
      </w:tr>
      <w:tr w:rsidR="00E90B48" w:rsidRPr="000F58BD" w14:paraId="24B4F0A7" w14:textId="77777777" w:rsidTr="00EB6C79">
        <w:tc>
          <w:tcPr>
            <w:tcW w:w="2641" w:type="dxa"/>
            <w:tcBorders>
              <w:right w:val="single" w:sz="4" w:space="0" w:color="auto"/>
            </w:tcBorders>
            <w:vAlign w:val="bottom"/>
          </w:tcPr>
          <w:p w14:paraId="60492CE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07" w:type="dxa"/>
            <w:tcBorders>
              <w:left w:val="single" w:sz="4" w:space="0" w:color="auto"/>
            </w:tcBorders>
          </w:tcPr>
          <w:p w14:paraId="724BB6C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5DB0314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46</w:t>
            </w:r>
          </w:p>
        </w:tc>
        <w:tc>
          <w:tcPr>
            <w:tcW w:w="1143" w:type="dxa"/>
          </w:tcPr>
          <w:p w14:paraId="4B6079F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132</w:t>
            </w:r>
          </w:p>
        </w:tc>
        <w:tc>
          <w:tcPr>
            <w:tcW w:w="1099" w:type="dxa"/>
          </w:tcPr>
          <w:p w14:paraId="4F32EF0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7008257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0392759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132</w:t>
            </w:r>
          </w:p>
        </w:tc>
      </w:tr>
      <w:tr w:rsidR="00E90B48" w:rsidRPr="000F58BD" w14:paraId="726F07E8" w14:textId="77777777" w:rsidTr="00EB6C79">
        <w:tc>
          <w:tcPr>
            <w:tcW w:w="2641" w:type="dxa"/>
            <w:tcBorders>
              <w:right w:val="single" w:sz="4" w:space="0" w:color="auto"/>
            </w:tcBorders>
            <w:vAlign w:val="bottom"/>
          </w:tcPr>
          <w:p w14:paraId="4C80FA4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07" w:type="dxa"/>
            <w:tcBorders>
              <w:left w:val="single" w:sz="4" w:space="0" w:color="auto"/>
            </w:tcBorders>
          </w:tcPr>
          <w:p w14:paraId="0B0D635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1BA7A36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093511E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w:t>
            </w:r>
            <w:r>
              <w:rPr>
                <w:rFonts w:ascii="Times New Roman" w:hAnsi="Times New Roman" w:cs="Times New Roman"/>
                <w:sz w:val="20"/>
                <w:szCs w:val="20"/>
              </w:rPr>
              <w:t>,</w:t>
            </w:r>
            <w:r w:rsidRPr="008F355C">
              <w:rPr>
                <w:rFonts w:ascii="Times New Roman" w:hAnsi="Times New Roman" w:cs="Times New Roman"/>
                <w:sz w:val="20"/>
                <w:szCs w:val="20"/>
              </w:rPr>
              <w:t>220</w:t>
            </w:r>
            <w:r>
              <w:rPr>
                <w:rFonts w:ascii="Times New Roman" w:hAnsi="Times New Roman" w:cs="Times New Roman"/>
                <w:sz w:val="20"/>
                <w:szCs w:val="20"/>
              </w:rPr>
              <w:t>,</w:t>
            </w:r>
            <w:r w:rsidRPr="008F355C">
              <w:rPr>
                <w:rFonts w:ascii="Times New Roman" w:hAnsi="Times New Roman" w:cs="Times New Roman"/>
                <w:sz w:val="20"/>
                <w:szCs w:val="20"/>
              </w:rPr>
              <w:t>925</w:t>
            </w:r>
          </w:p>
        </w:tc>
        <w:tc>
          <w:tcPr>
            <w:tcW w:w="1099" w:type="dxa"/>
          </w:tcPr>
          <w:p w14:paraId="53FD3A3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34B0162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624E571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w:t>
            </w:r>
            <w:r>
              <w:rPr>
                <w:rFonts w:ascii="Times New Roman" w:hAnsi="Times New Roman" w:cs="Times New Roman"/>
                <w:sz w:val="20"/>
                <w:szCs w:val="20"/>
              </w:rPr>
              <w:t>,</w:t>
            </w:r>
            <w:r w:rsidRPr="008F355C">
              <w:rPr>
                <w:rFonts w:ascii="Times New Roman" w:hAnsi="Times New Roman" w:cs="Times New Roman"/>
                <w:sz w:val="20"/>
                <w:szCs w:val="20"/>
              </w:rPr>
              <w:t>220</w:t>
            </w:r>
            <w:r>
              <w:rPr>
                <w:rFonts w:ascii="Times New Roman" w:hAnsi="Times New Roman" w:cs="Times New Roman"/>
                <w:sz w:val="20"/>
                <w:szCs w:val="20"/>
              </w:rPr>
              <w:t>,</w:t>
            </w:r>
            <w:r w:rsidRPr="008F355C">
              <w:rPr>
                <w:rFonts w:ascii="Times New Roman" w:hAnsi="Times New Roman" w:cs="Times New Roman"/>
                <w:sz w:val="20"/>
                <w:szCs w:val="20"/>
              </w:rPr>
              <w:t>925</w:t>
            </w:r>
          </w:p>
        </w:tc>
      </w:tr>
      <w:tr w:rsidR="00E90B48" w:rsidRPr="000F58BD" w14:paraId="730190CF" w14:textId="77777777" w:rsidTr="00EB6C79">
        <w:tc>
          <w:tcPr>
            <w:tcW w:w="2641" w:type="dxa"/>
            <w:tcBorders>
              <w:right w:val="single" w:sz="4" w:space="0" w:color="auto"/>
            </w:tcBorders>
            <w:vAlign w:val="bottom"/>
          </w:tcPr>
          <w:p w14:paraId="288F3C3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07" w:type="dxa"/>
            <w:tcBorders>
              <w:left w:val="single" w:sz="4" w:space="0" w:color="auto"/>
            </w:tcBorders>
          </w:tcPr>
          <w:p w14:paraId="1A065B1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00E1F31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339</w:t>
            </w:r>
            <w:r>
              <w:rPr>
                <w:rFonts w:ascii="Times New Roman" w:hAnsi="Times New Roman" w:cs="Times New Roman"/>
                <w:sz w:val="20"/>
                <w:szCs w:val="20"/>
              </w:rPr>
              <w:t>,</w:t>
            </w:r>
            <w:r w:rsidRPr="008F355C">
              <w:rPr>
                <w:rFonts w:ascii="Times New Roman" w:hAnsi="Times New Roman" w:cs="Times New Roman"/>
                <w:sz w:val="20"/>
                <w:szCs w:val="20"/>
              </w:rPr>
              <w:t>300</w:t>
            </w:r>
          </w:p>
        </w:tc>
        <w:tc>
          <w:tcPr>
            <w:tcW w:w="1143" w:type="dxa"/>
          </w:tcPr>
          <w:p w14:paraId="7736F8B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339</w:t>
            </w:r>
            <w:r>
              <w:rPr>
                <w:rFonts w:ascii="Times New Roman" w:hAnsi="Times New Roman" w:cs="Times New Roman"/>
                <w:sz w:val="20"/>
                <w:szCs w:val="20"/>
              </w:rPr>
              <w:t>,</w:t>
            </w:r>
            <w:r w:rsidRPr="008F355C">
              <w:rPr>
                <w:rFonts w:ascii="Times New Roman" w:hAnsi="Times New Roman" w:cs="Times New Roman"/>
                <w:sz w:val="20"/>
                <w:szCs w:val="20"/>
              </w:rPr>
              <w:t>300</w:t>
            </w:r>
          </w:p>
        </w:tc>
        <w:tc>
          <w:tcPr>
            <w:tcW w:w="1099" w:type="dxa"/>
          </w:tcPr>
          <w:p w14:paraId="12EF818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93</w:t>
            </w:r>
            <w:r>
              <w:rPr>
                <w:rFonts w:ascii="Times New Roman" w:hAnsi="Times New Roman" w:cs="Times New Roman"/>
                <w:sz w:val="20"/>
                <w:szCs w:val="20"/>
              </w:rPr>
              <w:t>,</w:t>
            </w:r>
            <w:r w:rsidRPr="008F355C">
              <w:rPr>
                <w:rFonts w:ascii="Times New Roman" w:hAnsi="Times New Roman" w:cs="Times New Roman"/>
                <w:sz w:val="20"/>
                <w:szCs w:val="20"/>
              </w:rPr>
              <w:t>764</w:t>
            </w:r>
          </w:p>
        </w:tc>
        <w:tc>
          <w:tcPr>
            <w:tcW w:w="1107" w:type="dxa"/>
          </w:tcPr>
          <w:p w14:paraId="09482A20"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938</w:t>
            </w:r>
          </w:p>
        </w:tc>
        <w:tc>
          <w:tcPr>
            <w:tcW w:w="1116" w:type="dxa"/>
          </w:tcPr>
          <w:p w14:paraId="3084D58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46</w:t>
            </w:r>
            <w:r>
              <w:rPr>
                <w:rFonts w:ascii="Times New Roman" w:hAnsi="Times New Roman" w:cs="Times New Roman"/>
                <w:sz w:val="20"/>
                <w:szCs w:val="20"/>
              </w:rPr>
              <w:t>,</w:t>
            </w:r>
            <w:r w:rsidRPr="008F355C">
              <w:rPr>
                <w:rFonts w:ascii="Times New Roman" w:hAnsi="Times New Roman" w:cs="Times New Roman"/>
                <w:sz w:val="20"/>
                <w:szCs w:val="20"/>
              </w:rPr>
              <w:t>882</w:t>
            </w:r>
          </w:p>
        </w:tc>
      </w:tr>
      <w:tr w:rsidR="00E90B48" w:rsidRPr="000F58BD" w14:paraId="4EC49C77" w14:textId="77777777" w:rsidTr="00EB6C79">
        <w:tc>
          <w:tcPr>
            <w:tcW w:w="2641" w:type="dxa"/>
            <w:tcBorders>
              <w:right w:val="single" w:sz="4" w:space="0" w:color="auto"/>
            </w:tcBorders>
            <w:vAlign w:val="bottom"/>
          </w:tcPr>
          <w:p w14:paraId="1E1D487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07" w:type="dxa"/>
            <w:tcBorders>
              <w:left w:val="single" w:sz="4" w:space="0" w:color="auto"/>
            </w:tcBorders>
          </w:tcPr>
          <w:p w14:paraId="6470D89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188</w:t>
            </w:r>
            <w:r>
              <w:rPr>
                <w:rFonts w:ascii="Times New Roman" w:hAnsi="Times New Roman" w:cs="Times New Roman"/>
                <w:sz w:val="20"/>
                <w:szCs w:val="20"/>
              </w:rPr>
              <w:t>,</w:t>
            </w:r>
            <w:r w:rsidRPr="008F355C">
              <w:rPr>
                <w:rFonts w:ascii="Times New Roman" w:hAnsi="Times New Roman" w:cs="Times New Roman"/>
                <w:sz w:val="20"/>
                <w:szCs w:val="20"/>
              </w:rPr>
              <w:t>103</w:t>
            </w:r>
          </w:p>
        </w:tc>
        <w:tc>
          <w:tcPr>
            <w:tcW w:w="1144" w:type="dxa"/>
          </w:tcPr>
          <w:p w14:paraId="5832D66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w:t>
            </w:r>
            <w:r>
              <w:rPr>
                <w:rFonts w:ascii="Times New Roman" w:hAnsi="Times New Roman" w:cs="Times New Roman"/>
                <w:sz w:val="20"/>
                <w:szCs w:val="20"/>
              </w:rPr>
              <w:t>,</w:t>
            </w:r>
            <w:r w:rsidRPr="008F355C">
              <w:rPr>
                <w:rFonts w:ascii="Times New Roman" w:hAnsi="Times New Roman" w:cs="Times New Roman"/>
                <w:sz w:val="20"/>
                <w:szCs w:val="20"/>
              </w:rPr>
              <w:t>217</w:t>
            </w:r>
            <w:r>
              <w:rPr>
                <w:rFonts w:ascii="Times New Roman" w:hAnsi="Times New Roman" w:cs="Times New Roman"/>
                <w:sz w:val="20"/>
                <w:szCs w:val="20"/>
              </w:rPr>
              <w:t>,</w:t>
            </w:r>
            <w:r w:rsidRPr="008F355C">
              <w:rPr>
                <w:rFonts w:ascii="Times New Roman" w:hAnsi="Times New Roman" w:cs="Times New Roman"/>
                <w:sz w:val="20"/>
                <w:szCs w:val="20"/>
              </w:rPr>
              <w:t>032</w:t>
            </w:r>
          </w:p>
        </w:tc>
        <w:tc>
          <w:tcPr>
            <w:tcW w:w="1143" w:type="dxa"/>
          </w:tcPr>
          <w:p w14:paraId="3157FF5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w:t>
            </w:r>
            <w:r>
              <w:rPr>
                <w:rFonts w:ascii="Times New Roman" w:hAnsi="Times New Roman" w:cs="Times New Roman"/>
                <w:sz w:val="20"/>
                <w:szCs w:val="20"/>
              </w:rPr>
              <w:t>,</w:t>
            </w:r>
            <w:r w:rsidRPr="008F355C">
              <w:rPr>
                <w:rFonts w:ascii="Times New Roman" w:hAnsi="Times New Roman" w:cs="Times New Roman"/>
                <w:sz w:val="20"/>
                <w:szCs w:val="20"/>
              </w:rPr>
              <w:t>217</w:t>
            </w:r>
            <w:r>
              <w:rPr>
                <w:rFonts w:ascii="Times New Roman" w:hAnsi="Times New Roman" w:cs="Times New Roman"/>
                <w:sz w:val="20"/>
                <w:szCs w:val="20"/>
              </w:rPr>
              <w:t>,</w:t>
            </w:r>
            <w:r w:rsidRPr="008F355C">
              <w:rPr>
                <w:rFonts w:ascii="Times New Roman" w:hAnsi="Times New Roman" w:cs="Times New Roman"/>
                <w:sz w:val="20"/>
                <w:szCs w:val="20"/>
              </w:rPr>
              <w:t>032</w:t>
            </w:r>
          </w:p>
        </w:tc>
        <w:tc>
          <w:tcPr>
            <w:tcW w:w="1099" w:type="dxa"/>
          </w:tcPr>
          <w:p w14:paraId="17EA8E5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w:t>
            </w:r>
            <w:r>
              <w:rPr>
                <w:rFonts w:ascii="Times New Roman" w:hAnsi="Times New Roman" w:cs="Times New Roman"/>
                <w:sz w:val="20"/>
                <w:szCs w:val="20"/>
              </w:rPr>
              <w:t>,</w:t>
            </w:r>
            <w:r w:rsidRPr="008F355C">
              <w:rPr>
                <w:rFonts w:ascii="Times New Roman" w:hAnsi="Times New Roman" w:cs="Times New Roman"/>
                <w:sz w:val="20"/>
                <w:szCs w:val="20"/>
              </w:rPr>
              <w:t>547</w:t>
            </w:r>
            <w:r>
              <w:rPr>
                <w:rFonts w:ascii="Times New Roman" w:hAnsi="Times New Roman" w:cs="Times New Roman"/>
                <w:sz w:val="20"/>
                <w:szCs w:val="20"/>
              </w:rPr>
              <w:t>,</w:t>
            </w:r>
            <w:r w:rsidRPr="008F355C">
              <w:rPr>
                <w:rFonts w:ascii="Times New Roman" w:hAnsi="Times New Roman" w:cs="Times New Roman"/>
                <w:sz w:val="20"/>
                <w:szCs w:val="20"/>
              </w:rPr>
              <w:t>096</w:t>
            </w:r>
          </w:p>
        </w:tc>
        <w:tc>
          <w:tcPr>
            <w:tcW w:w="1107" w:type="dxa"/>
          </w:tcPr>
          <w:p w14:paraId="1C64214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25</w:t>
            </w:r>
            <w:r>
              <w:rPr>
                <w:rFonts w:ascii="Times New Roman" w:hAnsi="Times New Roman" w:cs="Times New Roman"/>
                <w:sz w:val="20"/>
                <w:szCs w:val="20"/>
              </w:rPr>
              <w:t>,</w:t>
            </w:r>
            <w:r w:rsidRPr="008F355C">
              <w:rPr>
                <w:rFonts w:ascii="Times New Roman" w:hAnsi="Times New Roman" w:cs="Times New Roman"/>
                <w:sz w:val="20"/>
                <w:szCs w:val="20"/>
              </w:rPr>
              <w:t>471</w:t>
            </w:r>
          </w:p>
        </w:tc>
        <w:tc>
          <w:tcPr>
            <w:tcW w:w="1116" w:type="dxa"/>
          </w:tcPr>
          <w:p w14:paraId="485DBA6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r>
              <w:rPr>
                <w:rFonts w:ascii="Times New Roman" w:hAnsi="Times New Roman" w:cs="Times New Roman"/>
                <w:sz w:val="20"/>
                <w:szCs w:val="20"/>
              </w:rPr>
              <w:t>,</w:t>
            </w:r>
            <w:r w:rsidRPr="008F355C">
              <w:rPr>
                <w:rFonts w:ascii="Times New Roman" w:hAnsi="Times New Roman" w:cs="Times New Roman"/>
                <w:sz w:val="20"/>
                <w:szCs w:val="20"/>
              </w:rPr>
              <w:t>273</w:t>
            </w:r>
            <w:r>
              <w:rPr>
                <w:rFonts w:ascii="Times New Roman" w:hAnsi="Times New Roman" w:cs="Times New Roman"/>
                <w:sz w:val="20"/>
                <w:szCs w:val="20"/>
              </w:rPr>
              <w:t>,</w:t>
            </w:r>
            <w:r w:rsidRPr="008F355C">
              <w:rPr>
                <w:rFonts w:ascii="Times New Roman" w:hAnsi="Times New Roman" w:cs="Times New Roman"/>
                <w:sz w:val="20"/>
                <w:szCs w:val="20"/>
              </w:rPr>
              <w:t>548</w:t>
            </w:r>
          </w:p>
        </w:tc>
      </w:tr>
      <w:tr w:rsidR="00E90B48" w:rsidRPr="000F58BD" w14:paraId="08B21E5B" w14:textId="77777777" w:rsidTr="00EB6C79">
        <w:tc>
          <w:tcPr>
            <w:tcW w:w="2641" w:type="dxa"/>
            <w:tcBorders>
              <w:right w:val="single" w:sz="4" w:space="0" w:color="auto"/>
            </w:tcBorders>
            <w:vAlign w:val="bottom"/>
          </w:tcPr>
          <w:p w14:paraId="67B37105"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07" w:type="dxa"/>
            <w:tcBorders>
              <w:left w:val="single" w:sz="4" w:space="0" w:color="auto"/>
            </w:tcBorders>
          </w:tcPr>
          <w:p w14:paraId="6A03CD5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10</w:t>
            </w:r>
            <w:r>
              <w:rPr>
                <w:rFonts w:ascii="Times New Roman" w:hAnsi="Times New Roman" w:cs="Times New Roman"/>
                <w:sz w:val="20"/>
                <w:szCs w:val="20"/>
              </w:rPr>
              <w:t>,</w:t>
            </w:r>
            <w:r w:rsidRPr="008F355C">
              <w:rPr>
                <w:rFonts w:ascii="Times New Roman" w:hAnsi="Times New Roman" w:cs="Times New Roman"/>
                <w:sz w:val="20"/>
                <w:szCs w:val="20"/>
              </w:rPr>
              <w:t>257</w:t>
            </w:r>
          </w:p>
        </w:tc>
        <w:tc>
          <w:tcPr>
            <w:tcW w:w="1144" w:type="dxa"/>
          </w:tcPr>
          <w:p w14:paraId="2EE889F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502</w:t>
            </w:r>
            <w:r>
              <w:rPr>
                <w:rFonts w:ascii="Times New Roman" w:hAnsi="Times New Roman" w:cs="Times New Roman"/>
                <w:sz w:val="20"/>
                <w:szCs w:val="20"/>
              </w:rPr>
              <w:t>,</w:t>
            </w:r>
            <w:r w:rsidRPr="008F355C">
              <w:rPr>
                <w:rFonts w:ascii="Times New Roman" w:hAnsi="Times New Roman" w:cs="Times New Roman"/>
                <w:sz w:val="20"/>
                <w:szCs w:val="20"/>
              </w:rPr>
              <w:t>608</w:t>
            </w:r>
          </w:p>
        </w:tc>
        <w:tc>
          <w:tcPr>
            <w:tcW w:w="1143" w:type="dxa"/>
          </w:tcPr>
          <w:p w14:paraId="2A01DE5D"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502</w:t>
            </w:r>
            <w:r>
              <w:rPr>
                <w:rFonts w:ascii="Times New Roman" w:hAnsi="Times New Roman" w:cs="Times New Roman"/>
                <w:sz w:val="20"/>
                <w:szCs w:val="20"/>
              </w:rPr>
              <w:t>,</w:t>
            </w:r>
            <w:r w:rsidRPr="008F355C">
              <w:rPr>
                <w:rFonts w:ascii="Times New Roman" w:hAnsi="Times New Roman" w:cs="Times New Roman"/>
                <w:sz w:val="20"/>
                <w:szCs w:val="20"/>
              </w:rPr>
              <w:t>608</w:t>
            </w:r>
          </w:p>
        </w:tc>
        <w:tc>
          <w:tcPr>
            <w:tcW w:w="1099" w:type="dxa"/>
          </w:tcPr>
          <w:p w14:paraId="24BC658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138</w:t>
            </w:r>
            <w:r>
              <w:rPr>
                <w:rFonts w:ascii="Times New Roman" w:hAnsi="Times New Roman" w:cs="Times New Roman"/>
                <w:sz w:val="20"/>
                <w:szCs w:val="20"/>
              </w:rPr>
              <w:t>,</w:t>
            </w:r>
            <w:r w:rsidRPr="008F355C">
              <w:rPr>
                <w:rFonts w:ascii="Times New Roman" w:hAnsi="Times New Roman" w:cs="Times New Roman"/>
                <w:sz w:val="20"/>
                <w:szCs w:val="20"/>
              </w:rPr>
              <w:t>894</w:t>
            </w:r>
          </w:p>
        </w:tc>
        <w:tc>
          <w:tcPr>
            <w:tcW w:w="1107" w:type="dxa"/>
          </w:tcPr>
          <w:p w14:paraId="6A8F104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r>
              <w:rPr>
                <w:rFonts w:ascii="Times New Roman" w:hAnsi="Times New Roman" w:cs="Times New Roman"/>
                <w:sz w:val="20"/>
                <w:szCs w:val="20"/>
              </w:rPr>
              <w:t>,</w:t>
            </w:r>
            <w:r w:rsidRPr="008F355C">
              <w:rPr>
                <w:rFonts w:ascii="Times New Roman" w:hAnsi="Times New Roman" w:cs="Times New Roman"/>
                <w:sz w:val="20"/>
                <w:szCs w:val="20"/>
              </w:rPr>
              <w:t>389</w:t>
            </w:r>
          </w:p>
        </w:tc>
        <w:tc>
          <w:tcPr>
            <w:tcW w:w="1116" w:type="dxa"/>
          </w:tcPr>
          <w:p w14:paraId="0D6F7A4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69</w:t>
            </w:r>
            <w:r>
              <w:rPr>
                <w:rFonts w:ascii="Times New Roman" w:hAnsi="Times New Roman" w:cs="Times New Roman"/>
                <w:sz w:val="20"/>
                <w:szCs w:val="20"/>
              </w:rPr>
              <w:t>,</w:t>
            </w:r>
            <w:r w:rsidRPr="008F355C">
              <w:rPr>
                <w:rFonts w:ascii="Times New Roman" w:hAnsi="Times New Roman" w:cs="Times New Roman"/>
                <w:sz w:val="20"/>
                <w:szCs w:val="20"/>
              </w:rPr>
              <w:t>447</w:t>
            </w:r>
          </w:p>
        </w:tc>
      </w:tr>
      <w:tr w:rsidR="00E90B48" w:rsidRPr="000F58BD" w14:paraId="6BBA83D8" w14:textId="77777777" w:rsidTr="00EB6C79">
        <w:tc>
          <w:tcPr>
            <w:tcW w:w="2641" w:type="dxa"/>
            <w:tcBorders>
              <w:right w:val="single" w:sz="4" w:space="0" w:color="auto"/>
            </w:tcBorders>
            <w:vAlign w:val="bottom"/>
          </w:tcPr>
          <w:p w14:paraId="34433D8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07" w:type="dxa"/>
            <w:tcBorders>
              <w:left w:val="single" w:sz="4" w:space="0" w:color="auto"/>
            </w:tcBorders>
          </w:tcPr>
          <w:p w14:paraId="129B83C3"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731A9A0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5E9384E9"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5C5EC96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3B61E17E"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35146D86"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50E8A7ED" w14:textId="77777777" w:rsidTr="00EB6C79">
        <w:tc>
          <w:tcPr>
            <w:tcW w:w="2641" w:type="dxa"/>
            <w:tcBorders>
              <w:right w:val="single" w:sz="4" w:space="0" w:color="auto"/>
            </w:tcBorders>
            <w:vAlign w:val="bottom"/>
          </w:tcPr>
          <w:p w14:paraId="6D60F153"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07" w:type="dxa"/>
            <w:tcBorders>
              <w:left w:val="single" w:sz="4" w:space="0" w:color="auto"/>
            </w:tcBorders>
          </w:tcPr>
          <w:p w14:paraId="3B16E0B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77B84F34"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74C385F5"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0BF702D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1E33B45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4099373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7B041C2C" w14:textId="77777777" w:rsidTr="00EB6C79">
        <w:tc>
          <w:tcPr>
            <w:tcW w:w="2641" w:type="dxa"/>
            <w:tcBorders>
              <w:right w:val="single" w:sz="4" w:space="0" w:color="auto"/>
            </w:tcBorders>
            <w:vAlign w:val="bottom"/>
          </w:tcPr>
          <w:p w14:paraId="087F129B"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07" w:type="dxa"/>
            <w:tcBorders>
              <w:left w:val="single" w:sz="4" w:space="0" w:color="auto"/>
            </w:tcBorders>
          </w:tcPr>
          <w:p w14:paraId="0DF9802E"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37B71D35"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06E85273"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19AFB13D"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042F3221"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Pr>
          <w:p w14:paraId="21A2BB9C" w14:textId="77777777" w:rsidR="00E90B48"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29A57FBF" w14:textId="77777777" w:rsidTr="00EB6C79">
        <w:tc>
          <w:tcPr>
            <w:tcW w:w="2641" w:type="dxa"/>
            <w:tcBorders>
              <w:bottom w:val="single" w:sz="4" w:space="0" w:color="auto"/>
              <w:right w:val="single" w:sz="4" w:space="0" w:color="auto"/>
            </w:tcBorders>
            <w:vAlign w:val="bottom"/>
          </w:tcPr>
          <w:p w14:paraId="67B9AF48"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07" w:type="dxa"/>
            <w:tcBorders>
              <w:left w:val="single" w:sz="4" w:space="0" w:color="auto"/>
              <w:bottom w:val="single" w:sz="4" w:space="0" w:color="auto"/>
            </w:tcBorders>
          </w:tcPr>
          <w:p w14:paraId="59863B3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Borders>
              <w:bottom w:val="single" w:sz="4" w:space="0" w:color="auto"/>
            </w:tcBorders>
          </w:tcPr>
          <w:p w14:paraId="0D999F1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Borders>
              <w:bottom w:val="single" w:sz="4" w:space="0" w:color="auto"/>
            </w:tcBorders>
          </w:tcPr>
          <w:p w14:paraId="597827F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Borders>
              <w:bottom w:val="single" w:sz="4" w:space="0" w:color="auto"/>
            </w:tcBorders>
          </w:tcPr>
          <w:p w14:paraId="71A211EF"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Borders>
              <w:bottom w:val="single" w:sz="4" w:space="0" w:color="auto"/>
            </w:tcBorders>
          </w:tcPr>
          <w:p w14:paraId="7196EA8B"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16" w:type="dxa"/>
            <w:tcBorders>
              <w:bottom w:val="single" w:sz="4" w:space="0" w:color="auto"/>
            </w:tcBorders>
          </w:tcPr>
          <w:p w14:paraId="45B0C5EA"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07EF4D55" w14:textId="77777777" w:rsidTr="00EB6C79">
        <w:tc>
          <w:tcPr>
            <w:tcW w:w="2641" w:type="dxa"/>
            <w:tcBorders>
              <w:top w:val="single" w:sz="4" w:space="0" w:color="auto"/>
              <w:bottom w:val="single" w:sz="4" w:space="0" w:color="auto"/>
              <w:right w:val="single" w:sz="4" w:space="0" w:color="auto"/>
            </w:tcBorders>
            <w:vAlign w:val="bottom"/>
          </w:tcPr>
          <w:p w14:paraId="4D227EC7"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07" w:type="dxa"/>
            <w:tcBorders>
              <w:top w:val="single" w:sz="4" w:space="0" w:color="auto"/>
              <w:left w:val="single" w:sz="4" w:space="0" w:color="auto"/>
              <w:bottom w:val="single" w:sz="4" w:space="0" w:color="auto"/>
            </w:tcBorders>
          </w:tcPr>
          <w:p w14:paraId="3F668191"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198</w:t>
            </w:r>
            <w:r>
              <w:rPr>
                <w:rFonts w:ascii="Times New Roman" w:hAnsi="Times New Roman" w:cs="Times New Roman"/>
                <w:sz w:val="20"/>
                <w:szCs w:val="20"/>
              </w:rPr>
              <w:t>,</w:t>
            </w:r>
            <w:r w:rsidRPr="008F355C">
              <w:rPr>
                <w:rFonts w:ascii="Times New Roman" w:hAnsi="Times New Roman" w:cs="Times New Roman"/>
                <w:sz w:val="20"/>
                <w:szCs w:val="20"/>
              </w:rPr>
              <w:t>360</w:t>
            </w:r>
          </w:p>
        </w:tc>
        <w:tc>
          <w:tcPr>
            <w:tcW w:w="1144" w:type="dxa"/>
            <w:tcBorders>
              <w:top w:val="single" w:sz="4" w:space="0" w:color="auto"/>
              <w:bottom w:val="single" w:sz="4" w:space="0" w:color="auto"/>
            </w:tcBorders>
          </w:tcPr>
          <w:p w14:paraId="5A857962"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10</w:t>
            </w:r>
            <w:r>
              <w:rPr>
                <w:rFonts w:ascii="Times New Roman" w:hAnsi="Times New Roman" w:cs="Times New Roman"/>
                <w:sz w:val="20"/>
                <w:szCs w:val="20"/>
              </w:rPr>
              <w:t>,</w:t>
            </w:r>
            <w:r w:rsidRPr="008F355C">
              <w:rPr>
                <w:rFonts w:ascii="Times New Roman" w:hAnsi="Times New Roman" w:cs="Times New Roman"/>
                <w:sz w:val="20"/>
                <w:szCs w:val="20"/>
              </w:rPr>
              <w:t>067</w:t>
            </w:r>
            <w:r>
              <w:rPr>
                <w:rFonts w:ascii="Times New Roman" w:hAnsi="Times New Roman" w:cs="Times New Roman"/>
                <w:sz w:val="20"/>
                <w:szCs w:val="20"/>
              </w:rPr>
              <w:t>,</w:t>
            </w:r>
            <w:r w:rsidRPr="008F355C">
              <w:rPr>
                <w:rFonts w:ascii="Times New Roman" w:hAnsi="Times New Roman" w:cs="Times New Roman"/>
                <w:sz w:val="20"/>
                <w:szCs w:val="20"/>
              </w:rPr>
              <w:t>663</w:t>
            </w:r>
          </w:p>
        </w:tc>
        <w:tc>
          <w:tcPr>
            <w:tcW w:w="1143" w:type="dxa"/>
            <w:tcBorders>
              <w:top w:val="single" w:sz="4" w:space="0" w:color="auto"/>
              <w:bottom w:val="single" w:sz="4" w:space="0" w:color="auto"/>
            </w:tcBorders>
          </w:tcPr>
          <w:p w14:paraId="4D8E790C"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31</w:t>
            </w:r>
            <w:r>
              <w:rPr>
                <w:rFonts w:ascii="Times New Roman" w:hAnsi="Times New Roman" w:cs="Times New Roman"/>
                <w:sz w:val="20"/>
                <w:szCs w:val="20"/>
              </w:rPr>
              <w:t>,</w:t>
            </w:r>
            <w:r w:rsidRPr="008F355C">
              <w:rPr>
                <w:rFonts w:ascii="Times New Roman" w:hAnsi="Times New Roman" w:cs="Times New Roman"/>
                <w:sz w:val="20"/>
                <w:szCs w:val="20"/>
              </w:rPr>
              <w:t>451</w:t>
            </w:r>
            <w:r>
              <w:rPr>
                <w:rFonts w:ascii="Times New Roman" w:hAnsi="Times New Roman" w:cs="Times New Roman"/>
                <w:sz w:val="20"/>
                <w:szCs w:val="20"/>
              </w:rPr>
              <w:t>,</w:t>
            </w:r>
            <w:r w:rsidRPr="008F355C">
              <w:rPr>
                <w:rFonts w:ascii="Times New Roman" w:hAnsi="Times New Roman" w:cs="Times New Roman"/>
                <w:sz w:val="20"/>
                <w:szCs w:val="20"/>
              </w:rPr>
              <w:t>911</w:t>
            </w:r>
          </w:p>
        </w:tc>
        <w:tc>
          <w:tcPr>
            <w:tcW w:w="1099" w:type="dxa"/>
            <w:tcBorders>
              <w:top w:val="single" w:sz="4" w:space="0" w:color="auto"/>
              <w:bottom w:val="single" w:sz="4" w:space="0" w:color="auto"/>
            </w:tcBorders>
          </w:tcPr>
          <w:p w14:paraId="6DC6900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w:t>
            </w:r>
            <w:r>
              <w:rPr>
                <w:rFonts w:ascii="Times New Roman" w:hAnsi="Times New Roman" w:cs="Times New Roman"/>
                <w:sz w:val="20"/>
                <w:szCs w:val="20"/>
              </w:rPr>
              <w:t>,</w:t>
            </w:r>
            <w:r w:rsidRPr="008F355C">
              <w:rPr>
                <w:rFonts w:ascii="Times New Roman" w:hAnsi="Times New Roman" w:cs="Times New Roman"/>
                <w:sz w:val="20"/>
                <w:szCs w:val="20"/>
              </w:rPr>
              <w:t>779</w:t>
            </w:r>
            <w:r>
              <w:rPr>
                <w:rFonts w:ascii="Times New Roman" w:hAnsi="Times New Roman" w:cs="Times New Roman"/>
                <w:sz w:val="20"/>
                <w:szCs w:val="20"/>
              </w:rPr>
              <w:t>,</w:t>
            </w:r>
            <w:r w:rsidRPr="008F355C">
              <w:rPr>
                <w:rFonts w:ascii="Times New Roman" w:hAnsi="Times New Roman" w:cs="Times New Roman"/>
                <w:sz w:val="20"/>
                <w:szCs w:val="20"/>
              </w:rPr>
              <w:t>754</w:t>
            </w:r>
          </w:p>
        </w:tc>
        <w:tc>
          <w:tcPr>
            <w:tcW w:w="1107" w:type="dxa"/>
            <w:tcBorders>
              <w:top w:val="single" w:sz="4" w:space="0" w:color="auto"/>
              <w:bottom w:val="single" w:sz="4" w:space="0" w:color="auto"/>
            </w:tcBorders>
          </w:tcPr>
          <w:p w14:paraId="75907877"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27</w:t>
            </w:r>
            <w:r>
              <w:rPr>
                <w:rFonts w:ascii="Times New Roman" w:hAnsi="Times New Roman" w:cs="Times New Roman"/>
                <w:sz w:val="20"/>
                <w:szCs w:val="20"/>
              </w:rPr>
              <w:t>,</w:t>
            </w:r>
            <w:r w:rsidRPr="008F355C">
              <w:rPr>
                <w:rFonts w:ascii="Times New Roman" w:hAnsi="Times New Roman" w:cs="Times New Roman"/>
                <w:sz w:val="20"/>
                <w:szCs w:val="20"/>
              </w:rPr>
              <w:t>798</w:t>
            </w:r>
          </w:p>
        </w:tc>
        <w:tc>
          <w:tcPr>
            <w:tcW w:w="1116" w:type="dxa"/>
            <w:tcBorders>
              <w:top w:val="single" w:sz="4" w:space="0" w:color="auto"/>
              <w:bottom w:val="single" w:sz="4" w:space="0" w:color="auto"/>
            </w:tcBorders>
          </w:tcPr>
          <w:p w14:paraId="426A6D48" w14:textId="77777777" w:rsidR="00E90B48" w:rsidRPr="000F58B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22</w:t>
            </w:r>
            <w:r>
              <w:rPr>
                <w:rFonts w:ascii="Times New Roman" w:hAnsi="Times New Roman" w:cs="Times New Roman"/>
                <w:sz w:val="20"/>
                <w:szCs w:val="20"/>
              </w:rPr>
              <w:t>,</w:t>
            </w:r>
            <w:r w:rsidRPr="008F355C">
              <w:rPr>
                <w:rFonts w:ascii="Times New Roman" w:hAnsi="Times New Roman" w:cs="Times New Roman"/>
                <w:sz w:val="20"/>
                <w:szCs w:val="20"/>
              </w:rPr>
              <w:t>782</w:t>
            </w:r>
            <w:r>
              <w:rPr>
                <w:rFonts w:ascii="Times New Roman" w:hAnsi="Times New Roman" w:cs="Times New Roman"/>
                <w:sz w:val="20"/>
                <w:szCs w:val="20"/>
              </w:rPr>
              <w:t>,</w:t>
            </w:r>
            <w:r w:rsidRPr="008F355C">
              <w:rPr>
                <w:rFonts w:ascii="Times New Roman" w:hAnsi="Times New Roman" w:cs="Times New Roman"/>
                <w:sz w:val="20"/>
                <w:szCs w:val="20"/>
              </w:rPr>
              <w:t>848</w:t>
            </w:r>
          </w:p>
        </w:tc>
      </w:tr>
    </w:tbl>
    <w:p w14:paraId="0276781F" w14:textId="77777777" w:rsidR="00E90B48" w:rsidRPr="000F58BD" w:rsidRDefault="00E90B48" w:rsidP="00E90B48">
      <w:pPr>
        <w:jc w:val="right"/>
        <w:rPr>
          <w:rFonts w:ascii="Times New Roman" w:hAnsi="Times New Roman" w:cs="Times New Roman"/>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1"/>
        <w:gridCol w:w="1107"/>
        <w:gridCol w:w="1144"/>
        <w:gridCol w:w="1143"/>
        <w:gridCol w:w="1099"/>
        <w:gridCol w:w="1107"/>
      </w:tblGrid>
      <w:tr w:rsidR="00E90B48" w:rsidRPr="000F58BD" w14:paraId="0E9C3F02" w14:textId="77777777" w:rsidTr="00EB6C79">
        <w:tc>
          <w:tcPr>
            <w:tcW w:w="2641" w:type="dxa"/>
            <w:tcBorders>
              <w:top w:val="single" w:sz="4" w:space="0" w:color="auto"/>
              <w:bottom w:val="single" w:sz="4" w:space="0" w:color="auto"/>
              <w:right w:val="single" w:sz="4" w:space="0" w:color="auto"/>
            </w:tcBorders>
            <w:vAlign w:val="bottom"/>
          </w:tcPr>
          <w:p w14:paraId="15EAE04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Stream</w:t>
            </w:r>
          </w:p>
        </w:tc>
        <w:tc>
          <w:tcPr>
            <w:tcW w:w="1107" w:type="dxa"/>
            <w:tcBorders>
              <w:top w:val="single" w:sz="4" w:space="0" w:color="auto"/>
              <w:left w:val="single" w:sz="4" w:space="0" w:color="auto"/>
              <w:bottom w:val="single" w:sz="4" w:space="0" w:color="auto"/>
            </w:tcBorders>
          </w:tcPr>
          <w:p w14:paraId="6EA9F0C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31</w:t>
            </w:r>
          </w:p>
        </w:tc>
        <w:tc>
          <w:tcPr>
            <w:tcW w:w="1144" w:type="dxa"/>
            <w:tcBorders>
              <w:top w:val="single" w:sz="4" w:space="0" w:color="auto"/>
              <w:bottom w:val="single" w:sz="4" w:space="0" w:color="auto"/>
            </w:tcBorders>
          </w:tcPr>
          <w:p w14:paraId="0887315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32</w:t>
            </w:r>
          </w:p>
        </w:tc>
        <w:tc>
          <w:tcPr>
            <w:tcW w:w="1143" w:type="dxa"/>
            <w:tcBorders>
              <w:top w:val="single" w:sz="4" w:space="0" w:color="auto"/>
              <w:bottom w:val="single" w:sz="4" w:space="0" w:color="auto"/>
            </w:tcBorders>
          </w:tcPr>
          <w:p w14:paraId="457C22F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33</w:t>
            </w:r>
          </w:p>
        </w:tc>
        <w:tc>
          <w:tcPr>
            <w:tcW w:w="1099" w:type="dxa"/>
            <w:tcBorders>
              <w:top w:val="single" w:sz="4" w:space="0" w:color="auto"/>
              <w:bottom w:val="single" w:sz="4" w:space="0" w:color="auto"/>
            </w:tcBorders>
          </w:tcPr>
          <w:p w14:paraId="4656CB41"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34</w:t>
            </w:r>
          </w:p>
        </w:tc>
        <w:tc>
          <w:tcPr>
            <w:tcW w:w="1107" w:type="dxa"/>
            <w:tcBorders>
              <w:top w:val="single" w:sz="4" w:space="0" w:color="auto"/>
              <w:bottom w:val="single" w:sz="4" w:space="0" w:color="auto"/>
            </w:tcBorders>
          </w:tcPr>
          <w:p w14:paraId="0AC04ED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35</w:t>
            </w:r>
          </w:p>
        </w:tc>
      </w:tr>
      <w:tr w:rsidR="00E90B48" w:rsidRPr="000F58BD" w14:paraId="5F4653DE" w14:textId="77777777" w:rsidTr="00EB6C79">
        <w:tc>
          <w:tcPr>
            <w:tcW w:w="2641" w:type="dxa"/>
            <w:tcBorders>
              <w:top w:val="single" w:sz="4" w:space="0" w:color="auto"/>
              <w:right w:val="single" w:sz="4" w:space="0" w:color="auto"/>
            </w:tcBorders>
            <w:vAlign w:val="bottom"/>
          </w:tcPr>
          <w:p w14:paraId="1B29E11B"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w:t>
            </w:r>
          </w:p>
        </w:tc>
        <w:tc>
          <w:tcPr>
            <w:tcW w:w="1107" w:type="dxa"/>
            <w:tcBorders>
              <w:top w:val="single" w:sz="4" w:space="0" w:color="auto"/>
              <w:left w:val="single" w:sz="4" w:space="0" w:color="auto"/>
            </w:tcBorders>
          </w:tcPr>
          <w:p w14:paraId="30AD972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4" w:type="dxa"/>
            <w:tcBorders>
              <w:top w:val="single" w:sz="4" w:space="0" w:color="auto"/>
            </w:tcBorders>
          </w:tcPr>
          <w:p w14:paraId="0E8DBFC4"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43" w:type="dxa"/>
            <w:tcBorders>
              <w:top w:val="single" w:sz="4" w:space="0" w:color="auto"/>
            </w:tcBorders>
          </w:tcPr>
          <w:p w14:paraId="6F0285F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099" w:type="dxa"/>
            <w:tcBorders>
              <w:top w:val="single" w:sz="4" w:space="0" w:color="auto"/>
            </w:tcBorders>
          </w:tcPr>
          <w:p w14:paraId="4ED929D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c>
          <w:tcPr>
            <w:tcW w:w="1107" w:type="dxa"/>
            <w:tcBorders>
              <w:top w:val="single" w:sz="4" w:space="0" w:color="auto"/>
            </w:tcBorders>
          </w:tcPr>
          <w:p w14:paraId="7C262AD6"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kg/yr</w:t>
            </w:r>
          </w:p>
        </w:tc>
      </w:tr>
      <w:tr w:rsidR="00E90B48" w:rsidRPr="000F58BD" w14:paraId="4802E1EC" w14:textId="77777777" w:rsidTr="00EB6C79">
        <w:tc>
          <w:tcPr>
            <w:tcW w:w="2641" w:type="dxa"/>
            <w:tcBorders>
              <w:right w:val="single" w:sz="4" w:space="0" w:color="auto"/>
            </w:tcBorders>
            <w:vAlign w:val="bottom"/>
          </w:tcPr>
          <w:p w14:paraId="280C5CDE"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UV Curable Resins (liquid)</w:t>
            </w:r>
          </w:p>
        </w:tc>
        <w:tc>
          <w:tcPr>
            <w:tcW w:w="1107" w:type="dxa"/>
            <w:tcBorders>
              <w:left w:val="single" w:sz="4" w:space="0" w:color="auto"/>
            </w:tcBorders>
          </w:tcPr>
          <w:p w14:paraId="7D5375BB"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r>
              <w:rPr>
                <w:rFonts w:ascii="Times New Roman" w:hAnsi="Times New Roman" w:cs="Times New Roman"/>
                <w:sz w:val="20"/>
                <w:szCs w:val="20"/>
              </w:rPr>
              <w:t>,</w:t>
            </w:r>
            <w:r w:rsidRPr="008F355C">
              <w:rPr>
                <w:rFonts w:ascii="Times New Roman" w:hAnsi="Times New Roman" w:cs="Times New Roman"/>
                <w:sz w:val="20"/>
                <w:szCs w:val="20"/>
              </w:rPr>
              <w:t>719</w:t>
            </w:r>
          </w:p>
        </w:tc>
        <w:tc>
          <w:tcPr>
            <w:tcW w:w="1144" w:type="dxa"/>
          </w:tcPr>
          <w:p w14:paraId="05D872E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5BBCFE6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7C77AFBE"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169E0A6E"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4A4586AD" w14:textId="77777777" w:rsidTr="00EB6C79">
        <w:tc>
          <w:tcPr>
            <w:tcW w:w="2641" w:type="dxa"/>
            <w:tcBorders>
              <w:right w:val="single" w:sz="4" w:space="0" w:color="auto"/>
            </w:tcBorders>
            <w:vAlign w:val="bottom"/>
          </w:tcPr>
          <w:p w14:paraId="31A1EAE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Inorganic Fillers</w:t>
            </w:r>
          </w:p>
        </w:tc>
        <w:tc>
          <w:tcPr>
            <w:tcW w:w="1107" w:type="dxa"/>
            <w:tcBorders>
              <w:left w:val="single" w:sz="4" w:space="0" w:color="auto"/>
            </w:tcBorders>
          </w:tcPr>
          <w:p w14:paraId="2BBDADC2"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p>
        </w:tc>
        <w:tc>
          <w:tcPr>
            <w:tcW w:w="1144" w:type="dxa"/>
          </w:tcPr>
          <w:p w14:paraId="26BFBF66"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130</w:t>
            </w:r>
          </w:p>
        </w:tc>
        <w:tc>
          <w:tcPr>
            <w:tcW w:w="1143" w:type="dxa"/>
          </w:tcPr>
          <w:p w14:paraId="251E705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1BC7991D"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773</w:t>
            </w:r>
          </w:p>
        </w:tc>
        <w:tc>
          <w:tcPr>
            <w:tcW w:w="1107" w:type="dxa"/>
          </w:tcPr>
          <w:p w14:paraId="53499E2A"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90</w:t>
            </w:r>
          </w:p>
        </w:tc>
      </w:tr>
      <w:tr w:rsidR="00E90B48" w:rsidRPr="000F58BD" w14:paraId="287752DE" w14:textId="77777777" w:rsidTr="00EB6C79">
        <w:tc>
          <w:tcPr>
            <w:tcW w:w="2641" w:type="dxa"/>
            <w:tcBorders>
              <w:right w:val="single" w:sz="4" w:space="0" w:color="auto"/>
            </w:tcBorders>
            <w:vAlign w:val="bottom"/>
          </w:tcPr>
          <w:p w14:paraId="684C7762"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Solvents</w:t>
            </w:r>
          </w:p>
        </w:tc>
        <w:tc>
          <w:tcPr>
            <w:tcW w:w="1107" w:type="dxa"/>
            <w:tcBorders>
              <w:left w:val="single" w:sz="4" w:space="0" w:color="auto"/>
            </w:tcBorders>
          </w:tcPr>
          <w:p w14:paraId="588CD0F4"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212</w:t>
            </w:r>
            <w:r>
              <w:rPr>
                <w:rFonts w:ascii="Times New Roman" w:hAnsi="Times New Roman" w:cs="Times New Roman"/>
                <w:sz w:val="20"/>
                <w:szCs w:val="20"/>
              </w:rPr>
              <w:t>,</w:t>
            </w:r>
            <w:r w:rsidRPr="008F355C">
              <w:rPr>
                <w:rFonts w:ascii="Times New Roman" w:hAnsi="Times New Roman" w:cs="Times New Roman"/>
                <w:sz w:val="20"/>
                <w:szCs w:val="20"/>
              </w:rPr>
              <w:t>209</w:t>
            </w:r>
          </w:p>
        </w:tc>
        <w:tc>
          <w:tcPr>
            <w:tcW w:w="1144" w:type="dxa"/>
          </w:tcPr>
          <w:p w14:paraId="2D38FF20"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7EA04A55"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6650ABAB"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3FD6A4A6"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r>
      <w:tr w:rsidR="00E90B48" w:rsidRPr="000F58BD" w14:paraId="75328F98" w14:textId="77777777" w:rsidTr="00EB6C79">
        <w:tc>
          <w:tcPr>
            <w:tcW w:w="2641" w:type="dxa"/>
            <w:tcBorders>
              <w:right w:val="single" w:sz="4" w:space="0" w:color="auto"/>
            </w:tcBorders>
            <w:vAlign w:val="bottom"/>
          </w:tcPr>
          <w:p w14:paraId="04B2CAF8"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 xml:space="preserve">Solid Feedstocks </w:t>
            </w:r>
          </w:p>
        </w:tc>
        <w:tc>
          <w:tcPr>
            <w:tcW w:w="1107" w:type="dxa"/>
            <w:tcBorders>
              <w:left w:val="single" w:sz="4" w:space="0" w:color="auto"/>
            </w:tcBorders>
          </w:tcPr>
          <w:p w14:paraId="5A21480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469</w:t>
            </w:r>
          </w:p>
        </w:tc>
        <w:tc>
          <w:tcPr>
            <w:tcW w:w="1144" w:type="dxa"/>
          </w:tcPr>
          <w:p w14:paraId="49D5671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1AE0FE27"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198</w:t>
            </w:r>
            <w:r>
              <w:rPr>
                <w:rFonts w:ascii="Times New Roman" w:hAnsi="Times New Roman" w:cs="Times New Roman"/>
                <w:sz w:val="20"/>
                <w:szCs w:val="20"/>
              </w:rPr>
              <w:t>,</w:t>
            </w:r>
            <w:r w:rsidRPr="008F355C">
              <w:rPr>
                <w:rFonts w:ascii="Times New Roman" w:hAnsi="Times New Roman" w:cs="Times New Roman"/>
                <w:sz w:val="20"/>
                <w:szCs w:val="20"/>
              </w:rPr>
              <w:t>653</w:t>
            </w:r>
          </w:p>
        </w:tc>
        <w:tc>
          <w:tcPr>
            <w:tcW w:w="1099" w:type="dxa"/>
          </w:tcPr>
          <w:p w14:paraId="4482F05D"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198</w:t>
            </w:r>
            <w:r>
              <w:rPr>
                <w:rFonts w:ascii="Times New Roman" w:hAnsi="Times New Roman" w:cs="Times New Roman"/>
                <w:sz w:val="20"/>
                <w:szCs w:val="20"/>
              </w:rPr>
              <w:t>,</w:t>
            </w:r>
            <w:r w:rsidRPr="008F355C">
              <w:rPr>
                <w:rFonts w:ascii="Times New Roman" w:hAnsi="Times New Roman" w:cs="Times New Roman"/>
                <w:sz w:val="20"/>
                <w:szCs w:val="20"/>
              </w:rPr>
              <w:t>653</w:t>
            </w:r>
          </w:p>
        </w:tc>
        <w:tc>
          <w:tcPr>
            <w:tcW w:w="1107" w:type="dxa"/>
          </w:tcPr>
          <w:p w14:paraId="6E4C0396"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19</w:t>
            </w:r>
            <w:r>
              <w:rPr>
                <w:rFonts w:ascii="Times New Roman" w:hAnsi="Times New Roman" w:cs="Times New Roman"/>
                <w:sz w:val="20"/>
                <w:szCs w:val="20"/>
              </w:rPr>
              <w:t>,</w:t>
            </w:r>
            <w:r w:rsidRPr="008F355C">
              <w:rPr>
                <w:rFonts w:ascii="Times New Roman" w:hAnsi="Times New Roman" w:cs="Times New Roman"/>
                <w:sz w:val="20"/>
                <w:szCs w:val="20"/>
              </w:rPr>
              <w:t>865</w:t>
            </w:r>
          </w:p>
        </w:tc>
      </w:tr>
      <w:tr w:rsidR="00E90B48" w:rsidRPr="000F58BD" w14:paraId="7AD02838" w14:textId="77777777" w:rsidTr="00EB6C79">
        <w:tc>
          <w:tcPr>
            <w:tcW w:w="2641" w:type="dxa"/>
            <w:tcBorders>
              <w:right w:val="single" w:sz="4" w:space="0" w:color="auto"/>
            </w:tcBorders>
            <w:vAlign w:val="bottom"/>
          </w:tcPr>
          <w:p w14:paraId="2FBBAF09"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Printed Products</w:t>
            </w:r>
          </w:p>
        </w:tc>
        <w:tc>
          <w:tcPr>
            <w:tcW w:w="1107" w:type="dxa"/>
            <w:tcBorders>
              <w:left w:val="single" w:sz="4" w:space="0" w:color="auto"/>
            </w:tcBorders>
          </w:tcPr>
          <w:p w14:paraId="4E36A6A3"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12</w:t>
            </w:r>
            <w:r>
              <w:rPr>
                <w:rFonts w:ascii="Times New Roman" w:hAnsi="Times New Roman" w:cs="Times New Roman"/>
                <w:sz w:val="20"/>
                <w:szCs w:val="20"/>
              </w:rPr>
              <w:t>,</w:t>
            </w:r>
            <w:r w:rsidRPr="008F355C">
              <w:rPr>
                <w:rFonts w:ascii="Times New Roman" w:hAnsi="Times New Roman" w:cs="Times New Roman"/>
                <w:sz w:val="20"/>
                <w:szCs w:val="20"/>
              </w:rPr>
              <w:t>735</w:t>
            </w:r>
          </w:p>
        </w:tc>
        <w:tc>
          <w:tcPr>
            <w:tcW w:w="1144" w:type="dxa"/>
          </w:tcPr>
          <w:p w14:paraId="21A3A82A"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1E770AC8"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w:t>
            </w:r>
            <w:r>
              <w:rPr>
                <w:rFonts w:ascii="Times New Roman" w:hAnsi="Times New Roman" w:cs="Times New Roman"/>
                <w:sz w:val="20"/>
                <w:szCs w:val="20"/>
              </w:rPr>
              <w:t>,</w:t>
            </w:r>
            <w:r w:rsidRPr="008F355C">
              <w:rPr>
                <w:rFonts w:ascii="Times New Roman" w:hAnsi="Times New Roman" w:cs="Times New Roman"/>
                <w:sz w:val="20"/>
                <w:szCs w:val="20"/>
              </w:rPr>
              <w:t>396</w:t>
            </w:r>
            <w:r>
              <w:rPr>
                <w:rFonts w:ascii="Times New Roman" w:hAnsi="Times New Roman" w:cs="Times New Roman"/>
                <w:sz w:val="20"/>
                <w:szCs w:val="20"/>
              </w:rPr>
              <w:t>,</w:t>
            </w:r>
            <w:r w:rsidRPr="008F355C">
              <w:rPr>
                <w:rFonts w:ascii="Times New Roman" w:hAnsi="Times New Roman" w:cs="Times New Roman"/>
                <w:sz w:val="20"/>
                <w:szCs w:val="20"/>
              </w:rPr>
              <w:t>389</w:t>
            </w:r>
          </w:p>
        </w:tc>
        <w:tc>
          <w:tcPr>
            <w:tcW w:w="1099" w:type="dxa"/>
          </w:tcPr>
          <w:p w14:paraId="57E564FC"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w:t>
            </w:r>
            <w:r>
              <w:rPr>
                <w:rFonts w:ascii="Times New Roman" w:hAnsi="Times New Roman" w:cs="Times New Roman"/>
                <w:sz w:val="20"/>
                <w:szCs w:val="20"/>
              </w:rPr>
              <w:t>,</w:t>
            </w:r>
            <w:r w:rsidRPr="008F355C">
              <w:rPr>
                <w:rFonts w:ascii="Times New Roman" w:hAnsi="Times New Roman" w:cs="Times New Roman"/>
                <w:sz w:val="20"/>
                <w:szCs w:val="20"/>
              </w:rPr>
              <w:t>396</w:t>
            </w:r>
            <w:r>
              <w:rPr>
                <w:rFonts w:ascii="Times New Roman" w:hAnsi="Times New Roman" w:cs="Times New Roman"/>
                <w:sz w:val="20"/>
                <w:szCs w:val="20"/>
              </w:rPr>
              <w:t>,</w:t>
            </w:r>
            <w:r w:rsidRPr="008F355C">
              <w:rPr>
                <w:rFonts w:ascii="Times New Roman" w:hAnsi="Times New Roman" w:cs="Times New Roman"/>
                <w:sz w:val="20"/>
                <w:szCs w:val="20"/>
              </w:rPr>
              <w:t>389</w:t>
            </w:r>
          </w:p>
        </w:tc>
        <w:tc>
          <w:tcPr>
            <w:tcW w:w="1107" w:type="dxa"/>
          </w:tcPr>
          <w:p w14:paraId="165FF895"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539</w:t>
            </w:r>
            <w:r>
              <w:rPr>
                <w:rFonts w:ascii="Times New Roman" w:hAnsi="Times New Roman" w:cs="Times New Roman"/>
                <w:sz w:val="20"/>
                <w:szCs w:val="20"/>
              </w:rPr>
              <w:t>,</w:t>
            </w:r>
            <w:r w:rsidRPr="008F355C">
              <w:rPr>
                <w:rFonts w:ascii="Times New Roman" w:hAnsi="Times New Roman" w:cs="Times New Roman"/>
                <w:sz w:val="20"/>
                <w:szCs w:val="20"/>
              </w:rPr>
              <w:t>639</w:t>
            </w:r>
          </w:p>
        </w:tc>
      </w:tr>
      <w:tr w:rsidR="00E90B48" w:rsidRPr="000F58BD" w14:paraId="47B48B2F" w14:textId="77777777" w:rsidTr="00EB6C79">
        <w:tc>
          <w:tcPr>
            <w:tcW w:w="2641" w:type="dxa"/>
            <w:tcBorders>
              <w:right w:val="single" w:sz="4" w:space="0" w:color="auto"/>
            </w:tcBorders>
            <w:vAlign w:val="bottom"/>
          </w:tcPr>
          <w:p w14:paraId="1EA3E01C"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Scraps/Failed Prototypes/Supports</w:t>
            </w:r>
          </w:p>
        </w:tc>
        <w:tc>
          <w:tcPr>
            <w:tcW w:w="1107" w:type="dxa"/>
            <w:tcBorders>
              <w:left w:val="single" w:sz="4" w:space="0" w:color="auto"/>
            </w:tcBorders>
          </w:tcPr>
          <w:p w14:paraId="0FD95E14"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694</w:t>
            </w:r>
          </w:p>
        </w:tc>
        <w:tc>
          <w:tcPr>
            <w:tcW w:w="1144" w:type="dxa"/>
          </w:tcPr>
          <w:p w14:paraId="20FAD8D2"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525CA29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294</w:t>
            </w:r>
            <w:r>
              <w:rPr>
                <w:rFonts w:ascii="Times New Roman" w:hAnsi="Times New Roman" w:cs="Times New Roman"/>
                <w:sz w:val="20"/>
                <w:szCs w:val="20"/>
              </w:rPr>
              <w:t>,</w:t>
            </w:r>
            <w:r w:rsidRPr="008F355C">
              <w:rPr>
                <w:rFonts w:ascii="Times New Roman" w:hAnsi="Times New Roman" w:cs="Times New Roman"/>
                <w:sz w:val="20"/>
                <w:szCs w:val="20"/>
              </w:rPr>
              <w:t>267</w:t>
            </w:r>
          </w:p>
        </w:tc>
        <w:tc>
          <w:tcPr>
            <w:tcW w:w="1099" w:type="dxa"/>
          </w:tcPr>
          <w:p w14:paraId="46D569F2"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294</w:t>
            </w:r>
            <w:r>
              <w:rPr>
                <w:rFonts w:ascii="Times New Roman" w:hAnsi="Times New Roman" w:cs="Times New Roman"/>
                <w:sz w:val="20"/>
                <w:szCs w:val="20"/>
              </w:rPr>
              <w:t>,</w:t>
            </w:r>
            <w:r w:rsidRPr="008F355C">
              <w:rPr>
                <w:rFonts w:ascii="Times New Roman" w:hAnsi="Times New Roman" w:cs="Times New Roman"/>
                <w:sz w:val="20"/>
                <w:szCs w:val="20"/>
              </w:rPr>
              <w:t>267</w:t>
            </w:r>
          </w:p>
        </w:tc>
        <w:tc>
          <w:tcPr>
            <w:tcW w:w="1107" w:type="dxa"/>
          </w:tcPr>
          <w:p w14:paraId="044E3785"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29</w:t>
            </w:r>
            <w:r>
              <w:rPr>
                <w:rFonts w:ascii="Times New Roman" w:hAnsi="Times New Roman" w:cs="Times New Roman"/>
                <w:sz w:val="20"/>
                <w:szCs w:val="20"/>
              </w:rPr>
              <w:t>,</w:t>
            </w:r>
            <w:r w:rsidRPr="008F355C">
              <w:rPr>
                <w:rFonts w:ascii="Times New Roman" w:hAnsi="Times New Roman" w:cs="Times New Roman"/>
                <w:sz w:val="20"/>
                <w:szCs w:val="20"/>
              </w:rPr>
              <w:t>427</w:t>
            </w:r>
          </w:p>
        </w:tc>
      </w:tr>
      <w:tr w:rsidR="00E90B48" w:rsidRPr="000F58BD" w14:paraId="0681A0DF" w14:textId="77777777" w:rsidTr="00EB6C79">
        <w:tc>
          <w:tcPr>
            <w:tcW w:w="2641" w:type="dxa"/>
            <w:tcBorders>
              <w:right w:val="single" w:sz="4" w:space="0" w:color="auto"/>
            </w:tcBorders>
            <w:vAlign w:val="bottom"/>
          </w:tcPr>
          <w:p w14:paraId="744C67CF"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Fly Ash</w:t>
            </w:r>
          </w:p>
        </w:tc>
        <w:tc>
          <w:tcPr>
            <w:tcW w:w="1107" w:type="dxa"/>
            <w:tcBorders>
              <w:left w:val="single" w:sz="4" w:space="0" w:color="auto"/>
            </w:tcBorders>
          </w:tcPr>
          <w:p w14:paraId="323752F5"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34</w:t>
            </w:r>
            <w:r>
              <w:rPr>
                <w:rFonts w:ascii="Times New Roman" w:hAnsi="Times New Roman" w:cs="Times New Roman"/>
                <w:sz w:val="20"/>
                <w:szCs w:val="20"/>
              </w:rPr>
              <w:t>,</w:t>
            </w:r>
            <w:r w:rsidRPr="008F355C">
              <w:rPr>
                <w:rFonts w:ascii="Times New Roman" w:hAnsi="Times New Roman" w:cs="Times New Roman"/>
                <w:sz w:val="20"/>
                <w:szCs w:val="20"/>
              </w:rPr>
              <w:t>174</w:t>
            </w:r>
          </w:p>
        </w:tc>
        <w:tc>
          <w:tcPr>
            <w:tcW w:w="1144" w:type="dxa"/>
          </w:tcPr>
          <w:p w14:paraId="0F76441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649</w:t>
            </w:r>
            <w:r>
              <w:rPr>
                <w:rFonts w:ascii="Times New Roman" w:hAnsi="Times New Roman" w:cs="Times New Roman"/>
                <w:sz w:val="20"/>
                <w:szCs w:val="20"/>
              </w:rPr>
              <w:t>,</w:t>
            </w:r>
            <w:r w:rsidRPr="008F355C">
              <w:rPr>
                <w:rFonts w:ascii="Times New Roman" w:hAnsi="Times New Roman" w:cs="Times New Roman"/>
                <w:sz w:val="20"/>
                <w:szCs w:val="20"/>
              </w:rPr>
              <w:t>307</w:t>
            </w:r>
          </w:p>
        </w:tc>
        <w:tc>
          <w:tcPr>
            <w:tcW w:w="1143" w:type="dxa"/>
          </w:tcPr>
          <w:p w14:paraId="471E0975"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665D99B4"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2FDE842E"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64</w:t>
            </w:r>
            <w:r>
              <w:rPr>
                <w:rFonts w:ascii="Times New Roman" w:hAnsi="Times New Roman" w:cs="Times New Roman"/>
                <w:sz w:val="20"/>
                <w:szCs w:val="20"/>
              </w:rPr>
              <w:t>,</w:t>
            </w:r>
            <w:r w:rsidRPr="008F355C">
              <w:rPr>
                <w:rFonts w:ascii="Times New Roman" w:hAnsi="Times New Roman" w:cs="Times New Roman"/>
                <w:sz w:val="20"/>
                <w:szCs w:val="20"/>
              </w:rPr>
              <w:t>931</w:t>
            </w:r>
          </w:p>
        </w:tc>
      </w:tr>
      <w:tr w:rsidR="00E90B48" w:rsidRPr="000F58BD" w14:paraId="4261075E" w14:textId="77777777" w:rsidTr="00EB6C79">
        <w:tc>
          <w:tcPr>
            <w:tcW w:w="2641" w:type="dxa"/>
            <w:tcBorders>
              <w:right w:val="single" w:sz="4" w:space="0" w:color="auto"/>
            </w:tcBorders>
            <w:vAlign w:val="bottom"/>
          </w:tcPr>
          <w:p w14:paraId="36053B6B"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Bottom Ash</w:t>
            </w:r>
          </w:p>
        </w:tc>
        <w:tc>
          <w:tcPr>
            <w:tcW w:w="1107" w:type="dxa"/>
            <w:tcBorders>
              <w:left w:val="single" w:sz="4" w:space="0" w:color="auto"/>
            </w:tcBorders>
          </w:tcPr>
          <w:p w14:paraId="01C53863"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0610F08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w:t>
            </w:r>
            <w:r>
              <w:rPr>
                <w:rFonts w:ascii="Times New Roman" w:hAnsi="Times New Roman" w:cs="Times New Roman"/>
                <w:sz w:val="20"/>
                <w:szCs w:val="20"/>
              </w:rPr>
              <w:t>,</w:t>
            </w:r>
            <w:r w:rsidRPr="008F355C">
              <w:rPr>
                <w:rFonts w:ascii="Times New Roman" w:hAnsi="Times New Roman" w:cs="Times New Roman"/>
                <w:sz w:val="20"/>
                <w:szCs w:val="20"/>
              </w:rPr>
              <w:t>873</w:t>
            </w:r>
            <w:r>
              <w:rPr>
                <w:rFonts w:ascii="Times New Roman" w:hAnsi="Times New Roman" w:cs="Times New Roman"/>
                <w:sz w:val="20"/>
                <w:szCs w:val="20"/>
              </w:rPr>
              <w:t>,</w:t>
            </w:r>
            <w:r w:rsidRPr="008F355C">
              <w:rPr>
                <w:rFonts w:ascii="Times New Roman" w:hAnsi="Times New Roman" w:cs="Times New Roman"/>
                <w:sz w:val="20"/>
                <w:szCs w:val="20"/>
              </w:rPr>
              <w:t>062</w:t>
            </w:r>
          </w:p>
        </w:tc>
        <w:tc>
          <w:tcPr>
            <w:tcW w:w="1143" w:type="dxa"/>
          </w:tcPr>
          <w:p w14:paraId="52E743BB"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0D1E369E"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5B21FFD9"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387</w:t>
            </w:r>
            <w:r>
              <w:rPr>
                <w:rFonts w:ascii="Times New Roman" w:hAnsi="Times New Roman" w:cs="Times New Roman"/>
                <w:sz w:val="20"/>
                <w:szCs w:val="20"/>
              </w:rPr>
              <w:t>,</w:t>
            </w:r>
            <w:r w:rsidRPr="008F355C">
              <w:rPr>
                <w:rFonts w:ascii="Times New Roman" w:hAnsi="Times New Roman" w:cs="Times New Roman"/>
                <w:sz w:val="20"/>
                <w:szCs w:val="20"/>
              </w:rPr>
              <w:t>306</w:t>
            </w:r>
          </w:p>
        </w:tc>
      </w:tr>
      <w:tr w:rsidR="00E90B48" w:rsidRPr="000F58BD" w14:paraId="66167A69" w14:textId="77777777" w:rsidTr="00EB6C79">
        <w:tc>
          <w:tcPr>
            <w:tcW w:w="2641" w:type="dxa"/>
            <w:tcBorders>
              <w:right w:val="single" w:sz="4" w:space="0" w:color="auto"/>
            </w:tcBorders>
            <w:vAlign w:val="bottom"/>
          </w:tcPr>
          <w:p w14:paraId="1F646B54" w14:textId="77777777" w:rsidR="00E90B48" w:rsidRDefault="00E90B48" w:rsidP="00EB6C79">
            <w:pPr>
              <w:jc w:val="right"/>
              <w:rPr>
                <w:rFonts w:ascii="Times New Roman" w:hAnsi="Times New Roman" w:cs="Times New Roman"/>
                <w:sz w:val="20"/>
                <w:szCs w:val="20"/>
              </w:rPr>
            </w:pPr>
            <w:r>
              <w:rPr>
                <w:rFonts w:ascii="Times New Roman" w:hAnsi="Times New Roman" w:cs="Times New Roman"/>
                <w:sz w:val="20"/>
                <w:szCs w:val="20"/>
              </w:rPr>
              <w:t>Leachate</w:t>
            </w:r>
          </w:p>
        </w:tc>
        <w:tc>
          <w:tcPr>
            <w:tcW w:w="1107" w:type="dxa"/>
            <w:tcBorders>
              <w:left w:val="single" w:sz="4" w:space="0" w:color="auto"/>
            </w:tcBorders>
          </w:tcPr>
          <w:p w14:paraId="6A76489C"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Pr>
          <w:p w14:paraId="56CC735E"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Pr>
          <w:p w14:paraId="7C72D02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Pr>
          <w:p w14:paraId="5BA8AE21"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Pr>
          <w:p w14:paraId="712CFDEE"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208</w:t>
            </w:r>
            <w:r>
              <w:rPr>
                <w:rFonts w:ascii="Times New Roman" w:hAnsi="Times New Roman" w:cs="Times New Roman"/>
                <w:sz w:val="20"/>
                <w:szCs w:val="20"/>
              </w:rPr>
              <w:t>,</w:t>
            </w:r>
            <w:r w:rsidRPr="008F355C">
              <w:rPr>
                <w:rFonts w:ascii="Times New Roman" w:hAnsi="Times New Roman" w:cs="Times New Roman"/>
                <w:sz w:val="20"/>
                <w:szCs w:val="20"/>
              </w:rPr>
              <w:t>252</w:t>
            </w:r>
          </w:p>
        </w:tc>
      </w:tr>
      <w:tr w:rsidR="00E90B48" w:rsidRPr="000F58BD" w14:paraId="6A2EEDC6" w14:textId="77777777" w:rsidTr="00EB6C79">
        <w:tc>
          <w:tcPr>
            <w:tcW w:w="2641" w:type="dxa"/>
            <w:tcBorders>
              <w:bottom w:val="single" w:sz="4" w:space="0" w:color="auto"/>
              <w:right w:val="single" w:sz="4" w:space="0" w:color="auto"/>
            </w:tcBorders>
            <w:vAlign w:val="bottom"/>
          </w:tcPr>
          <w:p w14:paraId="0762FE2B" w14:textId="77777777" w:rsidR="00E90B48" w:rsidRPr="000F58BD" w:rsidRDefault="00E90B48" w:rsidP="00EB6C79">
            <w:pPr>
              <w:jc w:val="right"/>
              <w:rPr>
                <w:rFonts w:ascii="Times New Roman" w:hAnsi="Times New Roman" w:cs="Times New Roman"/>
                <w:sz w:val="20"/>
                <w:szCs w:val="20"/>
              </w:rPr>
            </w:pPr>
            <w:r>
              <w:rPr>
                <w:rFonts w:ascii="Times New Roman" w:hAnsi="Times New Roman" w:cs="Times New Roman"/>
                <w:sz w:val="20"/>
                <w:szCs w:val="20"/>
              </w:rPr>
              <w:t>Landfill Gas</w:t>
            </w:r>
          </w:p>
        </w:tc>
        <w:tc>
          <w:tcPr>
            <w:tcW w:w="1107" w:type="dxa"/>
            <w:tcBorders>
              <w:left w:val="single" w:sz="4" w:space="0" w:color="auto"/>
              <w:bottom w:val="single" w:sz="4" w:space="0" w:color="auto"/>
            </w:tcBorders>
          </w:tcPr>
          <w:p w14:paraId="7BBD59EF"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4" w:type="dxa"/>
            <w:tcBorders>
              <w:bottom w:val="single" w:sz="4" w:space="0" w:color="auto"/>
            </w:tcBorders>
          </w:tcPr>
          <w:p w14:paraId="2A302D5F"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43" w:type="dxa"/>
            <w:tcBorders>
              <w:bottom w:val="single" w:sz="4" w:space="0" w:color="auto"/>
            </w:tcBorders>
          </w:tcPr>
          <w:p w14:paraId="15495F9E"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099" w:type="dxa"/>
            <w:tcBorders>
              <w:bottom w:val="single" w:sz="4" w:space="0" w:color="auto"/>
            </w:tcBorders>
          </w:tcPr>
          <w:p w14:paraId="3AE5FC87"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0</w:t>
            </w:r>
          </w:p>
        </w:tc>
        <w:tc>
          <w:tcPr>
            <w:tcW w:w="1107" w:type="dxa"/>
            <w:tcBorders>
              <w:bottom w:val="single" w:sz="4" w:space="0" w:color="auto"/>
            </w:tcBorders>
          </w:tcPr>
          <w:p w14:paraId="24158F80"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1</w:t>
            </w:r>
            <w:r>
              <w:rPr>
                <w:rFonts w:ascii="Times New Roman" w:hAnsi="Times New Roman" w:cs="Times New Roman"/>
                <w:sz w:val="20"/>
                <w:szCs w:val="20"/>
              </w:rPr>
              <w:t>,</w:t>
            </w:r>
            <w:r w:rsidRPr="008F355C">
              <w:rPr>
                <w:rFonts w:ascii="Times New Roman" w:hAnsi="Times New Roman" w:cs="Times New Roman"/>
                <w:sz w:val="20"/>
                <w:szCs w:val="20"/>
              </w:rPr>
              <w:t>145</w:t>
            </w:r>
            <w:r>
              <w:rPr>
                <w:rFonts w:ascii="Times New Roman" w:hAnsi="Times New Roman" w:cs="Times New Roman"/>
                <w:sz w:val="20"/>
                <w:szCs w:val="20"/>
              </w:rPr>
              <w:t>,</w:t>
            </w:r>
            <w:r w:rsidRPr="008F355C">
              <w:rPr>
                <w:rFonts w:ascii="Times New Roman" w:hAnsi="Times New Roman" w:cs="Times New Roman"/>
                <w:sz w:val="20"/>
                <w:szCs w:val="20"/>
              </w:rPr>
              <w:t>384</w:t>
            </w:r>
          </w:p>
        </w:tc>
      </w:tr>
      <w:tr w:rsidR="00E90B48" w:rsidRPr="000F58BD" w14:paraId="17C56177" w14:textId="77777777" w:rsidTr="00EB6C79">
        <w:tc>
          <w:tcPr>
            <w:tcW w:w="2641" w:type="dxa"/>
            <w:tcBorders>
              <w:top w:val="single" w:sz="4" w:space="0" w:color="auto"/>
              <w:bottom w:val="single" w:sz="4" w:space="0" w:color="auto"/>
              <w:right w:val="single" w:sz="4" w:space="0" w:color="auto"/>
            </w:tcBorders>
            <w:vAlign w:val="bottom"/>
          </w:tcPr>
          <w:p w14:paraId="2564C1B0" w14:textId="77777777" w:rsidR="00E90B48" w:rsidRPr="000F58BD" w:rsidRDefault="00E90B48" w:rsidP="00EB6C79">
            <w:pPr>
              <w:jc w:val="right"/>
              <w:rPr>
                <w:rFonts w:ascii="Times New Roman" w:hAnsi="Times New Roman" w:cs="Times New Roman"/>
                <w:sz w:val="20"/>
                <w:szCs w:val="20"/>
              </w:rPr>
            </w:pPr>
            <w:r w:rsidRPr="000F58BD">
              <w:rPr>
                <w:rFonts w:ascii="Times New Roman" w:hAnsi="Times New Roman" w:cs="Times New Roman"/>
                <w:sz w:val="20"/>
                <w:szCs w:val="20"/>
              </w:rPr>
              <w:t>Total (kg/yr)</w:t>
            </w:r>
          </w:p>
        </w:tc>
        <w:tc>
          <w:tcPr>
            <w:tcW w:w="1107" w:type="dxa"/>
            <w:tcBorders>
              <w:top w:val="single" w:sz="4" w:space="0" w:color="auto"/>
              <w:left w:val="single" w:sz="4" w:space="0" w:color="auto"/>
              <w:bottom w:val="single" w:sz="4" w:space="0" w:color="auto"/>
            </w:tcBorders>
          </w:tcPr>
          <w:p w14:paraId="256740F9"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262</w:t>
            </w:r>
            <w:r>
              <w:rPr>
                <w:rFonts w:ascii="Times New Roman" w:hAnsi="Times New Roman" w:cs="Times New Roman"/>
                <w:sz w:val="20"/>
                <w:szCs w:val="20"/>
              </w:rPr>
              <w:t>,</w:t>
            </w:r>
            <w:r w:rsidRPr="008F355C">
              <w:rPr>
                <w:rFonts w:ascii="Times New Roman" w:hAnsi="Times New Roman" w:cs="Times New Roman"/>
                <w:sz w:val="20"/>
                <w:szCs w:val="20"/>
              </w:rPr>
              <w:t>003</w:t>
            </w:r>
          </w:p>
        </w:tc>
        <w:tc>
          <w:tcPr>
            <w:tcW w:w="1144" w:type="dxa"/>
            <w:tcBorders>
              <w:top w:val="single" w:sz="4" w:space="0" w:color="auto"/>
              <w:bottom w:val="single" w:sz="4" w:space="0" w:color="auto"/>
            </w:tcBorders>
          </w:tcPr>
          <w:p w14:paraId="0534679A"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4</w:t>
            </w:r>
            <w:r>
              <w:rPr>
                <w:rFonts w:ascii="Times New Roman" w:hAnsi="Times New Roman" w:cs="Times New Roman"/>
                <w:sz w:val="20"/>
                <w:szCs w:val="20"/>
              </w:rPr>
              <w:t>,</w:t>
            </w:r>
            <w:r w:rsidRPr="008F355C">
              <w:rPr>
                <w:rFonts w:ascii="Times New Roman" w:hAnsi="Times New Roman" w:cs="Times New Roman"/>
                <w:sz w:val="20"/>
                <w:szCs w:val="20"/>
              </w:rPr>
              <w:t>522</w:t>
            </w:r>
            <w:r>
              <w:rPr>
                <w:rFonts w:ascii="Times New Roman" w:hAnsi="Times New Roman" w:cs="Times New Roman"/>
                <w:sz w:val="20"/>
                <w:szCs w:val="20"/>
              </w:rPr>
              <w:t>,</w:t>
            </w:r>
            <w:r w:rsidRPr="008F355C">
              <w:rPr>
                <w:rFonts w:ascii="Times New Roman" w:hAnsi="Times New Roman" w:cs="Times New Roman"/>
                <w:sz w:val="20"/>
                <w:szCs w:val="20"/>
              </w:rPr>
              <w:t>500</w:t>
            </w:r>
          </w:p>
        </w:tc>
        <w:tc>
          <w:tcPr>
            <w:tcW w:w="1143" w:type="dxa"/>
            <w:tcBorders>
              <w:top w:val="single" w:sz="4" w:space="0" w:color="auto"/>
              <w:bottom w:val="single" w:sz="4" w:space="0" w:color="auto"/>
            </w:tcBorders>
          </w:tcPr>
          <w:p w14:paraId="46773BF0"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w:t>
            </w:r>
            <w:r>
              <w:rPr>
                <w:rFonts w:ascii="Times New Roman" w:hAnsi="Times New Roman" w:cs="Times New Roman"/>
                <w:sz w:val="20"/>
                <w:szCs w:val="20"/>
              </w:rPr>
              <w:t>,</w:t>
            </w:r>
            <w:r w:rsidRPr="008F355C">
              <w:rPr>
                <w:rFonts w:ascii="Times New Roman" w:hAnsi="Times New Roman" w:cs="Times New Roman"/>
                <w:sz w:val="20"/>
                <w:szCs w:val="20"/>
              </w:rPr>
              <w:t>889</w:t>
            </w:r>
            <w:r>
              <w:rPr>
                <w:rFonts w:ascii="Times New Roman" w:hAnsi="Times New Roman" w:cs="Times New Roman"/>
                <w:sz w:val="20"/>
                <w:szCs w:val="20"/>
              </w:rPr>
              <w:t>,</w:t>
            </w:r>
            <w:r w:rsidRPr="008F355C">
              <w:rPr>
                <w:rFonts w:ascii="Times New Roman" w:hAnsi="Times New Roman" w:cs="Times New Roman"/>
                <w:sz w:val="20"/>
                <w:szCs w:val="20"/>
              </w:rPr>
              <w:t>309</w:t>
            </w:r>
          </w:p>
        </w:tc>
        <w:tc>
          <w:tcPr>
            <w:tcW w:w="1099" w:type="dxa"/>
            <w:tcBorders>
              <w:top w:val="single" w:sz="4" w:space="0" w:color="auto"/>
              <w:bottom w:val="single" w:sz="4" w:space="0" w:color="auto"/>
            </w:tcBorders>
          </w:tcPr>
          <w:p w14:paraId="67433A7B" w14:textId="77777777" w:rsidR="00E90B48" w:rsidRPr="006027FD"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5</w:t>
            </w:r>
            <w:r>
              <w:rPr>
                <w:rFonts w:ascii="Times New Roman" w:hAnsi="Times New Roman" w:cs="Times New Roman"/>
                <w:sz w:val="20"/>
                <w:szCs w:val="20"/>
              </w:rPr>
              <w:t>,</w:t>
            </w:r>
            <w:r w:rsidRPr="008F355C">
              <w:rPr>
                <w:rFonts w:ascii="Times New Roman" w:hAnsi="Times New Roman" w:cs="Times New Roman"/>
                <w:sz w:val="20"/>
                <w:szCs w:val="20"/>
              </w:rPr>
              <w:t>890</w:t>
            </w:r>
            <w:r>
              <w:rPr>
                <w:rFonts w:ascii="Times New Roman" w:hAnsi="Times New Roman" w:cs="Times New Roman"/>
                <w:sz w:val="20"/>
                <w:szCs w:val="20"/>
              </w:rPr>
              <w:t>,</w:t>
            </w:r>
            <w:r w:rsidRPr="008F355C">
              <w:rPr>
                <w:rFonts w:ascii="Times New Roman" w:hAnsi="Times New Roman" w:cs="Times New Roman"/>
                <w:sz w:val="20"/>
                <w:szCs w:val="20"/>
              </w:rPr>
              <w:t>082</w:t>
            </w:r>
          </w:p>
        </w:tc>
        <w:tc>
          <w:tcPr>
            <w:tcW w:w="1107" w:type="dxa"/>
            <w:tcBorders>
              <w:top w:val="single" w:sz="4" w:space="0" w:color="auto"/>
              <w:bottom w:val="single" w:sz="4" w:space="0" w:color="auto"/>
            </w:tcBorders>
          </w:tcPr>
          <w:p w14:paraId="192767CA" w14:textId="77777777" w:rsidR="00E90B48" w:rsidRPr="00141A3B" w:rsidRDefault="00E90B48" w:rsidP="00EB6C79">
            <w:pPr>
              <w:jc w:val="right"/>
              <w:rPr>
                <w:rFonts w:ascii="Times New Roman" w:hAnsi="Times New Roman" w:cs="Times New Roman"/>
                <w:sz w:val="20"/>
                <w:szCs w:val="20"/>
              </w:rPr>
            </w:pPr>
            <w:r w:rsidRPr="008F355C">
              <w:rPr>
                <w:rFonts w:ascii="Times New Roman" w:hAnsi="Times New Roman" w:cs="Times New Roman"/>
                <w:sz w:val="20"/>
                <w:szCs w:val="20"/>
              </w:rPr>
              <w:t>2</w:t>
            </w:r>
            <w:r>
              <w:rPr>
                <w:rFonts w:ascii="Times New Roman" w:hAnsi="Times New Roman" w:cs="Times New Roman"/>
                <w:sz w:val="20"/>
                <w:szCs w:val="20"/>
              </w:rPr>
              <w:t>,</w:t>
            </w:r>
            <w:r w:rsidRPr="008F355C">
              <w:rPr>
                <w:rFonts w:ascii="Times New Roman" w:hAnsi="Times New Roman" w:cs="Times New Roman"/>
                <w:sz w:val="20"/>
                <w:szCs w:val="20"/>
              </w:rPr>
              <w:t>394</w:t>
            </w:r>
            <w:r>
              <w:rPr>
                <w:rFonts w:ascii="Times New Roman" w:hAnsi="Times New Roman" w:cs="Times New Roman"/>
                <w:sz w:val="20"/>
                <w:szCs w:val="20"/>
              </w:rPr>
              <w:t>,</w:t>
            </w:r>
            <w:r w:rsidRPr="008F355C">
              <w:rPr>
                <w:rFonts w:ascii="Times New Roman" w:hAnsi="Times New Roman" w:cs="Times New Roman"/>
                <w:sz w:val="20"/>
                <w:szCs w:val="20"/>
              </w:rPr>
              <w:t>894</w:t>
            </w:r>
          </w:p>
        </w:tc>
      </w:tr>
    </w:tbl>
    <w:p w14:paraId="058D57F2" w14:textId="75F308B0" w:rsidR="00BA2CF3" w:rsidRDefault="00BA2CF3">
      <w:pPr>
        <w:rPr>
          <w:rFonts w:ascii="Times New Roman" w:hAnsi="Times New Roman" w:cs="Times New Roman"/>
          <w:sz w:val="18"/>
          <w:szCs w:val="18"/>
        </w:rPr>
      </w:pPr>
    </w:p>
    <w:p w14:paraId="07D0875C" w14:textId="15682D0E" w:rsidR="006827AA" w:rsidRPr="000F58BD" w:rsidRDefault="006827AA" w:rsidP="006827AA">
      <w:pPr>
        <w:rPr>
          <w:rFonts w:ascii="Times New Roman" w:hAnsi="Times New Roman" w:cs="Times New Roman"/>
        </w:rPr>
      </w:pPr>
      <w:r>
        <w:rPr>
          <w:rFonts w:ascii="Times New Roman" w:hAnsi="Times New Roman" w:cs="Times New Roman"/>
        </w:rPr>
        <w:t xml:space="preserve">Note: </w:t>
      </w:r>
      <w:r w:rsidRPr="00C67CBB">
        <w:rPr>
          <w:rFonts w:ascii="Times New Roman" w:hAnsi="Times New Roman" w:cs="Times New Roman"/>
        </w:rPr>
        <w:t xml:space="preserve">The spreadsheet </w:t>
      </w:r>
      <w:r>
        <w:rPr>
          <w:rFonts w:ascii="Times New Roman" w:hAnsi="Times New Roman" w:cs="Times New Roman"/>
        </w:rPr>
        <w:t xml:space="preserve">used for material flow analysis </w:t>
      </w:r>
      <w:r w:rsidRPr="00C67CBB">
        <w:rPr>
          <w:rFonts w:ascii="Times New Roman" w:hAnsi="Times New Roman" w:cs="Times New Roman"/>
        </w:rPr>
        <w:t xml:space="preserve">calculation is available at: </w:t>
      </w:r>
      <w:hyperlink r:id="rId12" w:tgtFrame="_blank" w:tooltip="https://github.com/cheajohn/generic_exposure_assessment_eol_additivemanufacturing/tree/main" w:history="1">
        <w:r w:rsidRPr="00C67CBB">
          <w:rPr>
            <w:rStyle w:val="Hyperlink"/>
            <w:rFonts w:ascii="Times New Roman" w:hAnsi="Times New Roman" w:cs="Times New Roman"/>
          </w:rPr>
          <w:t>https://github.com/cheajohn/Generic_Exposure_Assessment_EoL_AdditiveManufacturing/tree/main</w:t>
        </w:r>
      </w:hyperlink>
    </w:p>
    <w:p w14:paraId="7D08A33A" w14:textId="2782B6E4" w:rsidR="00C67CBB" w:rsidRDefault="00C67CBB">
      <w:pPr>
        <w:rPr>
          <w:rFonts w:ascii="Times New Roman" w:hAnsi="Times New Roman" w:cs="Times New Roman"/>
          <w:sz w:val="18"/>
          <w:szCs w:val="18"/>
        </w:rPr>
      </w:pPr>
    </w:p>
    <w:p w14:paraId="64D754D9" w14:textId="7A782B3E" w:rsidR="00BA2CF3" w:rsidRPr="000F58BD" w:rsidRDefault="00BA2CF3" w:rsidP="00BA2CF3">
      <w:pPr>
        <w:pStyle w:val="Caption"/>
        <w:keepNext/>
        <w:rPr>
          <w:rFonts w:ascii="Times New Roman" w:hAnsi="Times New Roman" w:cs="Times New Roman"/>
          <w:i w:val="0"/>
          <w:iCs w:val="0"/>
          <w:color w:val="auto"/>
          <w:sz w:val="22"/>
          <w:szCs w:val="22"/>
        </w:rPr>
      </w:pPr>
      <w:bookmarkStart w:id="1" w:name="_Ref140227394"/>
      <w:r w:rsidRPr="000F58BD">
        <w:rPr>
          <w:rFonts w:ascii="Times New Roman" w:hAnsi="Times New Roman" w:cs="Times New Roman"/>
          <w:i w:val="0"/>
          <w:iCs w:val="0"/>
          <w:color w:val="auto"/>
          <w:sz w:val="22"/>
          <w:szCs w:val="22"/>
        </w:rPr>
        <w:t xml:space="preserve">Table </w:t>
      </w:r>
      <w:r>
        <w:rPr>
          <w:rFonts w:ascii="Times New Roman" w:hAnsi="Times New Roman" w:cs="Times New Roman"/>
          <w:i w:val="0"/>
          <w:iCs w:val="0"/>
          <w:color w:val="auto"/>
          <w:sz w:val="22"/>
          <w:szCs w:val="22"/>
        </w:rPr>
        <w:t>S</w:t>
      </w:r>
      <w:bookmarkEnd w:id="1"/>
      <w:r>
        <w:rPr>
          <w:rFonts w:ascii="Times New Roman" w:hAnsi="Times New Roman" w:cs="Times New Roman"/>
          <w:i w:val="0"/>
          <w:iCs w:val="0"/>
          <w:color w:val="auto"/>
          <w:sz w:val="22"/>
          <w:szCs w:val="22"/>
        </w:rPr>
        <w:t>4</w:t>
      </w:r>
      <w:r w:rsidRPr="000F58BD">
        <w:rPr>
          <w:rFonts w:ascii="Times New Roman" w:hAnsi="Times New Roman" w:cs="Times New Roman"/>
          <w:i w:val="0"/>
          <w:iCs w:val="0"/>
          <w:color w:val="auto"/>
          <w:sz w:val="22"/>
          <w:szCs w:val="22"/>
        </w:rPr>
        <w:t xml:space="preserve">. Chemicals of </w:t>
      </w:r>
      <w:r w:rsidRPr="00EB3406">
        <w:rPr>
          <w:rFonts w:ascii="Times New Roman" w:hAnsi="Times New Roman" w:cs="Times New Roman"/>
          <w:i w:val="0"/>
          <w:iCs w:val="0"/>
          <w:color w:val="auto"/>
          <w:sz w:val="22"/>
          <w:szCs w:val="22"/>
        </w:rPr>
        <w:t xml:space="preserve">concern found in landfill leachate and the corresponding maximum dermal exposure, adapted </w:t>
      </w:r>
      <w:r w:rsidRPr="0015067D">
        <w:rPr>
          <w:rFonts w:ascii="Times New Roman" w:hAnsi="Times New Roman" w:cs="Times New Roman"/>
          <w:i w:val="0"/>
          <w:iCs w:val="0"/>
          <w:color w:val="auto"/>
          <w:sz w:val="22"/>
          <w:szCs w:val="22"/>
        </w:rPr>
        <w:t>from</w:t>
      </w:r>
      <w:r w:rsidRPr="009C482A">
        <w:rPr>
          <w:rFonts w:ascii="Times New Roman" w:hAnsi="Times New Roman" w:cs="Times New Roman"/>
          <w:i w:val="0"/>
          <w:iCs w:val="0"/>
          <w:color w:val="auto"/>
          <w:sz w:val="22"/>
          <w:szCs w:val="22"/>
        </w:rPr>
        <w:t xml:space="preserve"> </w:t>
      </w:r>
      <w:r w:rsidRPr="009C482A">
        <w:rPr>
          <w:rFonts w:ascii="Times New Roman" w:hAnsi="Times New Roman" w:cs="Times New Roman"/>
          <w:i w:val="0"/>
          <w:iCs w:val="0"/>
          <w:color w:val="auto"/>
          <w:sz w:val="22"/>
          <w:szCs w:val="22"/>
        </w:rPr>
        <w:fldChar w:fldCharType="begin"/>
      </w:r>
      <w:r w:rsidR="009C482A" w:rsidRPr="009C482A">
        <w:rPr>
          <w:rFonts w:ascii="Times New Roman" w:hAnsi="Times New Roman" w:cs="Times New Roman"/>
          <w:i w:val="0"/>
          <w:iCs w:val="0"/>
          <w:color w:val="auto"/>
          <w:sz w:val="22"/>
          <w:szCs w:val="22"/>
        </w:rPr>
        <w:instrText xml:space="preserve"> ADDIN ZOTERO_ITEM CSL_CITATION {"citationID":"xi76tDGn","properties":{"formattedCitation":"\\super 17\\nosupersub{}","plainCitation":"17","noteIndex":0},"citationItems":[{"id":2259,"uris":["http://zotero.org/users/5566916/items/MUBX7TXS"],"itemData":{"id":2259,"type":"article-journal","abstract":"This work aims to evaluate the non-carcinogenic health effects related to landﬁll odor emissions, therefore focusing on workers involved in dynamic olfactometry. Currently, the most common technique to quantify odor emissions is dynamic olfactometry, a sensorial analysis involving human assessors. During the analysis, assessors are directly exposed, at increasing concentrations, to odor samples, and thus to the hazardous pollutants contained therein. This entails the need to estimate the associated exposure risk to guarantee examiners’ safety. Therefore, this paper evaluates the exposure risk for olfactometric examiners to establish the minimum dilution level to be adopted during the analysis of landﬁlls’ odorous samples to guarantee panelists’ safety. For this purpose, an extensive literature review regarding the pollutants emitted by landﬁll odor sources was conducted, comparing compounds’ chemical concentrations and threshold limit values (TLVs) to calculate the Hazard Index (HI) and thus establish a minimum dilution value. The data collected indicate that a non-negligible non-carcinogenic risk exists for all landﬁll emissions considered. However, from the data considered, the minimum dilution factor to be adopted is lower than the typical odor concentration observed for these sources. Therefore, the olfactometric analysis of landﬁll samples can be generally conducted in safe conditions.","container-title":"Atmosphere","DOI":"10.3390/atmos12101325","ISSN":"2073-4433","issue":"10","journalAbbreviation":"Atmosphere","language":"en","page":"1325","source":"DOI.org (Crossref)","title":"Evaluation of Occupational Exposure Risk for Employees Working in Dynamic Olfactometry: Focus On Non-Carcinogenic Effects Correlated with Exposure to Landfill Emissions","title-short":"Evaluation of Occupational Exposure Risk for Employees Working in Dynamic Olfactometry","volume":"12","author":[{"family":"Polvara","given":"Elisa"},{"family":"Essna ashari","given":"Baharak"},{"family":"Capelli","given":"Laura"},{"family":"Sironi","given":"Selena"}],"issued":{"date-parts":[["2021",10,11]]}}}],"schema":"https://github.com/citation-style-language/schema/raw/master/csl-citation.json"} </w:instrText>
      </w:r>
      <w:r w:rsidRPr="009C482A">
        <w:rPr>
          <w:rFonts w:ascii="Times New Roman" w:hAnsi="Times New Roman" w:cs="Times New Roman"/>
          <w:i w:val="0"/>
          <w:iCs w:val="0"/>
          <w:color w:val="auto"/>
          <w:sz w:val="22"/>
          <w:szCs w:val="22"/>
        </w:rPr>
        <w:fldChar w:fldCharType="separate"/>
      </w:r>
      <w:r w:rsidR="009C482A" w:rsidRPr="009C482A">
        <w:rPr>
          <w:rFonts w:ascii="Times New Roman" w:hAnsi="Times New Roman" w:cs="Times New Roman"/>
          <w:i w:val="0"/>
          <w:iCs w:val="0"/>
          <w:color w:val="auto"/>
          <w:sz w:val="22"/>
          <w:szCs w:val="24"/>
          <w:vertAlign w:val="superscript"/>
        </w:rPr>
        <w:t>17</w:t>
      </w:r>
      <w:r w:rsidRPr="009C482A">
        <w:rPr>
          <w:rFonts w:ascii="Times New Roman" w:hAnsi="Times New Roman" w:cs="Times New Roman"/>
          <w:i w:val="0"/>
          <w:iCs w:val="0"/>
          <w:color w:val="auto"/>
          <w:sz w:val="22"/>
          <w:szCs w:val="22"/>
        </w:rPr>
        <w:fldChar w:fldCharType="end"/>
      </w:r>
    </w:p>
    <w:tbl>
      <w:tblPr>
        <w:tblStyle w:val="TableGrid"/>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gridCol w:w="1743"/>
        <w:gridCol w:w="949"/>
        <w:gridCol w:w="901"/>
        <w:gridCol w:w="1495"/>
        <w:gridCol w:w="1284"/>
      </w:tblGrid>
      <w:tr w:rsidR="00BA2CF3" w:rsidRPr="0015067D" w14:paraId="31F56ABC" w14:textId="77777777" w:rsidTr="00EB6C79">
        <w:trPr>
          <w:trHeight w:val="1064"/>
        </w:trPr>
        <w:tc>
          <w:tcPr>
            <w:tcW w:w="2985" w:type="dxa"/>
            <w:tcBorders>
              <w:top w:val="single" w:sz="4" w:space="0" w:color="auto"/>
              <w:bottom w:val="single" w:sz="4" w:space="0" w:color="auto"/>
              <w:right w:val="single" w:sz="4" w:space="0" w:color="auto"/>
            </w:tcBorders>
          </w:tcPr>
          <w:p w14:paraId="33DEE28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Compound</w:t>
            </w:r>
          </w:p>
        </w:tc>
        <w:tc>
          <w:tcPr>
            <w:tcW w:w="1743" w:type="dxa"/>
            <w:tcBorders>
              <w:top w:val="single" w:sz="4" w:space="0" w:color="auto"/>
              <w:left w:val="single" w:sz="4" w:space="0" w:color="auto"/>
              <w:bottom w:val="single" w:sz="4" w:space="0" w:color="auto"/>
            </w:tcBorders>
          </w:tcPr>
          <w:p w14:paraId="08A4F26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Maximum Concentration (ppm)</w:t>
            </w:r>
          </w:p>
        </w:tc>
        <w:tc>
          <w:tcPr>
            <w:tcW w:w="949" w:type="dxa"/>
            <w:tcBorders>
              <w:top w:val="single" w:sz="4" w:space="0" w:color="auto"/>
              <w:bottom w:val="single" w:sz="4" w:space="0" w:color="auto"/>
            </w:tcBorders>
          </w:tcPr>
          <w:p w14:paraId="3AF4AE2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TLV-TWA (ppm)</w:t>
            </w:r>
          </w:p>
        </w:tc>
        <w:tc>
          <w:tcPr>
            <w:tcW w:w="901" w:type="dxa"/>
            <w:tcBorders>
              <w:top w:val="single" w:sz="4" w:space="0" w:color="auto"/>
              <w:bottom w:val="single" w:sz="4" w:space="0" w:color="auto"/>
            </w:tcBorders>
          </w:tcPr>
          <w:p w14:paraId="57C9688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TLV-STEL (ppm)</w:t>
            </w:r>
          </w:p>
        </w:tc>
        <w:tc>
          <w:tcPr>
            <w:tcW w:w="1495" w:type="dxa"/>
            <w:tcBorders>
              <w:top w:val="single" w:sz="4" w:space="0" w:color="auto"/>
              <w:bottom w:val="single" w:sz="4" w:space="0" w:color="auto"/>
            </w:tcBorders>
          </w:tcPr>
          <w:p w14:paraId="64BCE26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Maximum Concentration in Leachate (mg/m</w:t>
            </w:r>
            <w:r w:rsidRPr="0015067D">
              <w:rPr>
                <w:rFonts w:ascii="Times New Roman" w:hAnsi="Times New Roman" w:cs="Times New Roman"/>
                <w:sz w:val="18"/>
                <w:szCs w:val="18"/>
                <w:vertAlign w:val="superscript"/>
              </w:rPr>
              <w:t>3</w:t>
            </w:r>
            <w:r w:rsidRPr="0015067D">
              <w:rPr>
                <w:rFonts w:ascii="Times New Roman" w:hAnsi="Times New Roman" w:cs="Times New Roman"/>
                <w:sz w:val="18"/>
                <w:szCs w:val="18"/>
              </w:rPr>
              <w:t>)</w:t>
            </w:r>
          </w:p>
        </w:tc>
        <w:tc>
          <w:tcPr>
            <w:tcW w:w="1284" w:type="dxa"/>
            <w:tcBorders>
              <w:top w:val="single" w:sz="4" w:space="0" w:color="auto"/>
              <w:bottom w:val="single" w:sz="4" w:space="0" w:color="auto"/>
            </w:tcBorders>
          </w:tcPr>
          <w:p w14:paraId="3D45986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Maximum Daily Dermal Mass Exposure (mg/day)</w:t>
            </w:r>
          </w:p>
        </w:tc>
      </w:tr>
      <w:tr w:rsidR="00BA2CF3" w:rsidRPr="0015067D" w14:paraId="3CB4B1F4" w14:textId="77777777" w:rsidTr="00EB6C79">
        <w:trPr>
          <w:trHeight w:val="269"/>
        </w:trPr>
        <w:tc>
          <w:tcPr>
            <w:tcW w:w="2985" w:type="dxa"/>
            <w:tcBorders>
              <w:top w:val="single" w:sz="4" w:space="0" w:color="auto"/>
              <w:right w:val="single" w:sz="4" w:space="0" w:color="auto"/>
            </w:tcBorders>
          </w:tcPr>
          <w:p w14:paraId="2F0C7FA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Hydrogen sulfide</w:t>
            </w:r>
          </w:p>
        </w:tc>
        <w:tc>
          <w:tcPr>
            <w:tcW w:w="1743" w:type="dxa"/>
            <w:tcBorders>
              <w:top w:val="single" w:sz="4" w:space="0" w:color="auto"/>
              <w:left w:val="single" w:sz="4" w:space="0" w:color="auto"/>
            </w:tcBorders>
          </w:tcPr>
          <w:p w14:paraId="0D8AA70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3.5 x 10</w:t>
            </w:r>
            <w:r w:rsidRPr="0015067D">
              <w:rPr>
                <w:rFonts w:ascii="Times New Roman" w:hAnsi="Times New Roman" w:cs="Times New Roman"/>
                <w:sz w:val="18"/>
                <w:szCs w:val="18"/>
                <w:vertAlign w:val="superscript"/>
              </w:rPr>
              <w:t>-1</w:t>
            </w:r>
          </w:p>
        </w:tc>
        <w:tc>
          <w:tcPr>
            <w:tcW w:w="949" w:type="dxa"/>
            <w:tcBorders>
              <w:top w:val="single" w:sz="4" w:space="0" w:color="auto"/>
            </w:tcBorders>
          </w:tcPr>
          <w:p w14:paraId="1B3589B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w:t>
            </w:r>
          </w:p>
        </w:tc>
        <w:tc>
          <w:tcPr>
            <w:tcW w:w="901" w:type="dxa"/>
            <w:tcBorders>
              <w:top w:val="single" w:sz="4" w:space="0" w:color="auto"/>
            </w:tcBorders>
          </w:tcPr>
          <w:p w14:paraId="6FF0D55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w:t>
            </w:r>
          </w:p>
        </w:tc>
        <w:tc>
          <w:tcPr>
            <w:tcW w:w="1495" w:type="dxa"/>
            <w:tcBorders>
              <w:top w:val="single" w:sz="4" w:space="0" w:color="auto"/>
            </w:tcBorders>
          </w:tcPr>
          <w:p w14:paraId="0536779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0.49</w:t>
            </w:r>
          </w:p>
        </w:tc>
        <w:tc>
          <w:tcPr>
            <w:tcW w:w="1284" w:type="dxa"/>
            <w:tcBorders>
              <w:top w:val="single" w:sz="4" w:space="0" w:color="auto"/>
            </w:tcBorders>
            <w:vAlign w:val="bottom"/>
          </w:tcPr>
          <w:p w14:paraId="1596292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1.1</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5E8B8CD8" w14:textId="77777777" w:rsidTr="00EB6C79">
        <w:trPr>
          <w:trHeight w:val="254"/>
        </w:trPr>
        <w:tc>
          <w:tcPr>
            <w:tcW w:w="2985" w:type="dxa"/>
            <w:tcBorders>
              <w:right w:val="single" w:sz="4" w:space="0" w:color="auto"/>
            </w:tcBorders>
          </w:tcPr>
          <w:p w14:paraId="7B1BA4B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Ammonia</w:t>
            </w:r>
          </w:p>
        </w:tc>
        <w:tc>
          <w:tcPr>
            <w:tcW w:w="1743" w:type="dxa"/>
            <w:tcBorders>
              <w:left w:val="single" w:sz="4" w:space="0" w:color="auto"/>
            </w:tcBorders>
          </w:tcPr>
          <w:p w14:paraId="6E8C1BA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5.8 x 10</w:t>
            </w:r>
            <w:r w:rsidRPr="0015067D">
              <w:rPr>
                <w:rFonts w:ascii="Times New Roman" w:hAnsi="Times New Roman" w:cs="Times New Roman"/>
                <w:sz w:val="18"/>
                <w:szCs w:val="18"/>
                <w:vertAlign w:val="superscript"/>
              </w:rPr>
              <w:t>0</w:t>
            </w:r>
          </w:p>
        </w:tc>
        <w:tc>
          <w:tcPr>
            <w:tcW w:w="949" w:type="dxa"/>
          </w:tcPr>
          <w:p w14:paraId="100F02C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25</w:t>
            </w:r>
          </w:p>
        </w:tc>
        <w:tc>
          <w:tcPr>
            <w:tcW w:w="901" w:type="dxa"/>
          </w:tcPr>
          <w:p w14:paraId="2AEA966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35</w:t>
            </w:r>
          </w:p>
        </w:tc>
        <w:tc>
          <w:tcPr>
            <w:tcW w:w="1495" w:type="dxa"/>
          </w:tcPr>
          <w:p w14:paraId="049824B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6.6</w:t>
            </w:r>
          </w:p>
        </w:tc>
        <w:tc>
          <w:tcPr>
            <w:tcW w:w="1284" w:type="dxa"/>
            <w:vAlign w:val="bottom"/>
          </w:tcPr>
          <w:p w14:paraId="5BC63928"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1.5</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-5</w:t>
            </w:r>
          </w:p>
        </w:tc>
      </w:tr>
      <w:tr w:rsidR="00BA2CF3" w:rsidRPr="0015067D" w14:paraId="05155CBE" w14:textId="77777777" w:rsidTr="00EB6C79">
        <w:trPr>
          <w:trHeight w:val="269"/>
        </w:trPr>
        <w:tc>
          <w:tcPr>
            <w:tcW w:w="2985" w:type="dxa"/>
            <w:tcBorders>
              <w:right w:val="single" w:sz="4" w:space="0" w:color="auto"/>
            </w:tcBorders>
          </w:tcPr>
          <w:p w14:paraId="2AA7281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Dimethyl disulfide</w:t>
            </w:r>
          </w:p>
        </w:tc>
        <w:tc>
          <w:tcPr>
            <w:tcW w:w="1743" w:type="dxa"/>
            <w:tcBorders>
              <w:left w:val="single" w:sz="4" w:space="0" w:color="auto"/>
            </w:tcBorders>
          </w:tcPr>
          <w:p w14:paraId="69B9CA3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7.7 x 10</w:t>
            </w:r>
            <w:r w:rsidRPr="0015067D">
              <w:rPr>
                <w:rFonts w:ascii="Times New Roman" w:hAnsi="Times New Roman" w:cs="Times New Roman"/>
                <w:sz w:val="18"/>
                <w:szCs w:val="18"/>
                <w:vertAlign w:val="superscript"/>
              </w:rPr>
              <w:t>-2</w:t>
            </w:r>
          </w:p>
        </w:tc>
        <w:tc>
          <w:tcPr>
            <w:tcW w:w="949" w:type="dxa"/>
          </w:tcPr>
          <w:p w14:paraId="1790050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0.5</w:t>
            </w:r>
          </w:p>
        </w:tc>
        <w:tc>
          <w:tcPr>
            <w:tcW w:w="901" w:type="dxa"/>
          </w:tcPr>
          <w:p w14:paraId="0B1E0EAD"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1B25C59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0.30</w:t>
            </w:r>
          </w:p>
        </w:tc>
        <w:tc>
          <w:tcPr>
            <w:tcW w:w="1284" w:type="dxa"/>
            <w:vAlign w:val="bottom"/>
          </w:tcPr>
          <w:p w14:paraId="131AC57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6.7</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7C5A34AA" w14:textId="77777777" w:rsidTr="00EB6C79">
        <w:trPr>
          <w:trHeight w:val="269"/>
        </w:trPr>
        <w:tc>
          <w:tcPr>
            <w:tcW w:w="2985" w:type="dxa"/>
            <w:tcBorders>
              <w:right w:val="single" w:sz="4" w:space="0" w:color="auto"/>
            </w:tcBorders>
          </w:tcPr>
          <w:p w14:paraId="1F938C9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Acetic acid</w:t>
            </w:r>
          </w:p>
        </w:tc>
        <w:tc>
          <w:tcPr>
            <w:tcW w:w="1743" w:type="dxa"/>
            <w:tcBorders>
              <w:left w:val="single" w:sz="4" w:space="0" w:color="auto"/>
            </w:tcBorders>
          </w:tcPr>
          <w:p w14:paraId="7A852CB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1.1 x 10</w:t>
            </w:r>
            <w:r w:rsidRPr="0015067D">
              <w:rPr>
                <w:rFonts w:ascii="Times New Roman" w:hAnsi="Times New Roman" w:cs="Times New Roman"/>
                <w:sz w:val="18"/>
                <w:szCs w:val="18"/>
                <w:vertAlign w:val="superscript"/>
              </w:rPr>
              <w:t>0</w:t>
            </w:r>
          </w:p>
        </w:tc>
        <w:tc>
          <w:tcPr>
            <w:tcW w:w="949" w:type="dxa"/>
          </w:tcPr>
          <w:p w14:paraId="621204C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Pr>
          <w:p w14:paraId="684D660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15</w:t>
            </w:r>
          </w:p>
        </w:tc>
        <w:tc>
          <w:tcPr>
            <w:tcW w:w="1495" w:type="dxa"/>
          </w:tcPr>
          <w:p w14:paraId="7C4F4B4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2.8</w:t>
            </w:r>
          </w:p>
        </w:tc>
        <w:tc>
          <w:tcPr>
            <w:tcW w:w="1284" w:type="dxa"/>
            <w:vAlign w:val="bottom"/>
          </w:tcPr>
          <w:p w14:paraId="0907692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6.2</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1C32C874" w14:textId="77777777" w:rsidTr="00EB6C79">
        <w:trPr>
          <w:trHeight w:val="254"/>
        </w:trPr>
        <w:tc>
          <w:tcPr>
            <w:tcW w:w="2985" w:type="dxa"/>
            <w:tcBorders>
              <w:right w:val="single" w:sz="4" w:space="0" w:color="auto"/>
            </w:tcBorders>
          </w:tcPr>
          <w:p w14:paraId="2BA357B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Benzene</w:t>
            </w:r>
          </w:p>
        </w:tc>
        <w:tc>
          <w:tcPr>
            <w:tcW w:w="1743" w:type="dxa"/>
            <w:tcBorders>
              <w:left w:val="single" w:sz="4" w:space="0" w:color="auto"/>
            </w:tcBorders>
          </w:tcPr>
          <w:p w14:paraId="3469E2C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5.6 x 10</w:t>
            </w:r>
            <w:r w:rsidRPr="0015067D">
              <w:rPr>
                <w:rFonts w:ascii="Times New Roman" w:hAnsi="Times New Roman" w:cs="Times New Roman"/>
                <w:sz w:val="18"/>
                <w:szCs w:val="18"/>
                <w:vertAlign w:val="superscript"/>
              </w:rPr>
              <w:t>-2</w:t>
            </w:r>
          </w:p>
        </w:tc>
        <w:tc>
          <w:tcPr>
            <w:tcW w:w="949" w:type="dxa"/>
          </w:tcPr>
          <w:p w14:paraId="5D2D9C1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0.5</w:t>
            </w:r>
          </w:p>
        </w:tc>
        <w:tc>
          <w:tcPr>
            <w:tcW w:w="901" w:type="dxa"/>
          </w:tcPr>
          <w:p w14:paraId="39CA409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2.5</w:t>
            </w:r>
          </w:p>
        </w:tc>
        <w:tc>
          <w:tcPr>
            <w:tcW w:w="1495" w:type="dxa"/>
          </w:tcPr>
          <w:p w14:paraId="1F1C2AE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0.18</w:t>
            </w:r>
          </w:p>
        </w:tc>
        <w:tc>
          <w:tcPr>
            <w:tcW w:w="1284" w:type="dxa"/>
            <w:vAlign w:val="bottom"/>
          </w:tcPr>
          <w:p w14:paraId="16A6E88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4.0</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4E836947" w14:textId="77777777" w:rsidTr="00EB6C79">
        <w:trPr>
          <w:trHeight w:val="269"/>
        </w:trPr>
        <w:tc>
          <w:tcPr>
            <w:tcW w:w="2985" w:type="dxa"/>
            <w:tcBorders>
              <w:right w:val="single" w:sz="4" w:space="0" w:color="auto"/>
            </w:tcBorders>
          </w:tcPr>
          <w:p w14:paraId="6340BBF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Formaldehyde</w:t>
            </w:r>
          </w:p>
        </w:tc>
        <w:tc>
          <w:tcPr>
            <w:tcW w:w="1743" w:type="dxa"/>
            <w:tcBorders>
              <w:left w:val="single" w:sz="4" w:space="0" w:color="auto"/>
            </w:tcBorders>
          </w:tcPr>
          <w:p w14:paraId="4577EAE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1.1 x 10</w:t>
            </w:r>
            <w:r w:rsidRPr="0015067D">
              <w:rPr>
                <w:rFonts w:ascii="Times New Roman" w:hAnsi="Times New Roman" w:cs="Times New Roman"/>
                <w:sz w:val="18"/>
                <w:szCs w:val="18"/>
                <w:vertAlign w:val="superscript"/>
              </w:rPr>
              <w:t>-2</w:t>
            </w:r>
          </w:p>
        </w:tc>
        <w:tc>
          <w:tcPr>
            <w:tcW w:w="949" w:type="dxa"/>
          </w:tcPr>
          <w:p w14:paraId="247BFA5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0.1</w:t>
            </w:r>
          </w:p>
        </w:tc>
        <w:tc>
          <w:tcPr>
            <w:tcW w:w="901" w:type="dxa"/>
          </w:tcPr>
          <w:p w14:paraId="433F7B3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0.3</w:t>
            </w:r>
          </w:p>
        </w:tc>
        <w:tc>
          <w:tcPr>
            <w:tcW w:w="1495" w:type="dxa"/>
          </w:tcPr>
          <w:p w14:paraId="75672C9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0.010</w:t>
            </w:r>
          </w:p>
        </w:tc>
        <w:tc>
          <w:tcPr>
            <w:tcW w:w="1284" w:type="dxa"/>
            <w:vAlign w:val="bottom"/>
          </w:tcPr>
          <w:p w14:paraId="1225C85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3.0</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-8</w:t>
            </w:r>
          </w:p>
        </w:tc>
      </w:tr>
      <w:tr w:rsidR="00BA2CF3" w:rsidRPr="0015067D" w14:paraId="29D6C6E6" w14:textId="77777777" w:rsidTr="00EB6C79">
        <w:trPr>
          <w:trHeight w:val="254"/>
        </w:trPr>
        <w:tc>
          <w:tcPr>
            <w:tcW w:w="2985" w:type="dxa"/>
            <w:tcBorders>
              <w:right w:val="single" w:sz="4" w:space="0" w:color="auto"/>
            </w:tcBorders>
          </w:tcPr>
          <w:p w14:paraId="226AA110"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Ethylbenzene</w:t>
            </w:r>
          </w:p>
        </w:tc>
        <w:tc>
          <w:tcPr>
            <w:tcW w:w="1743" w:type="dxa"/>
            <w:tcBorders>
              <w:left w:val="single" w:sz="4" w:space="0" w:color="auto"/>
            </w:tcBorders>
          </w:tcPr>
          <w:p w14:paraId="6FB1953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1.5 x 10</w:t>
            </w:r>
            <w:r w:rsidRPr="0015067D">
              <w:rPr>
                <w:rFonts w:ascii="Times New Roman" w:hAnsi="Times New Roman" w:cs="Times New Roman"/>
                <w:sz w:val="18"/>
                <w:szCs w:val="18"/>
                <w:vertAlign w:val="superscript"/>
              </w:rPr>
              <w:t>0</w:t>
            </w:r>
          </w:p>
        </w:tc>
        <w:tc>
          <w:tcPr>
            <w:tcW w:w="949" w:type="dxa"/>
          </w:tcPr>
          <w:p w14:paraId="0AB7285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20</w:t>
            </w:r>
          </w:p>
        </w:tc>
        <w:tc>
          <w:tcPr>
            <w:tcW w:w="901" w:type="dxa"/>
          </w:tcPr>
          <w:p w14:paraId="2F946482"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6AE0983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6.3</w:t>
            </w:r>
          </w:p>
        </w:tc>
        <w:tc>
          <w:tcPr>
            <w:tcW w:w="1284" w:type="dxa"/>
            <w:vAlign w:val="bottom"/>
          </w:tcPr>
          <w:p w14:paraId="453BFFF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1.4</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-5</w:t>
            </w:r>
          </w:p>
        </w:tc>
      </w:tr>
      <w:tr w:rsidR="00BA2CF3" w:rsidRPr="0015067D" w14:paraId="628EEFEE" w14:textId="77777777" w:rsidTr="00EB6C79">
        <w:trPr>
          <w:trHeight w:val="269"/>
        </w:trPr>
        <w:tc>
          <w:tcPr>
            <w:tcW w:w="2985" w:type="dxa"/>
            <w:tcBorders>
              <w:right w:val="single" w:sz="4" w:space="0" w:color="auto"/>
            </w:tcBorders>
          </w:tcPr>
          <w:p w14:paraId="2F99332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Hexamethylcyclotrisiloxane</w:t>
            </w:r>
          </w:p>
        </w:tc>
        <w:tc>
          <w:tcPr>
            <w:tcW w:w="1743" w:type="dxa"/>
            <w:tcBorders>
              <w:left w:val="single" w:sz="4" w:space="0" w:color="auto"/>
            </w:tcBorders>
          </w:tcPr>
          <w:p w14:paraId="234D4C7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2.2 x 10</w:t>
            </w:r>
            <w:r w:rsidRPr="0015067D">
              <w:rPr>
                <w:rFonts w:ascii="Times New Roman" w:hAnsi="Times New Roman" w:cs="Times New Roman"/>
                <w:sz w:val="18"/>
                <w:szCs w:val="18"/>
                <w:vertAlign w:val="superscript"/>
              </w:rPr>
              <w:t>-2</w:t>
            </w:r>
          </w:p>
        </w:tc>
        <w:tc>
          <w:tcPr>
            <w:tcW w:w="949" w:type="dxa"/>
          </w:tcPr>
          <w:p w14:paraId="677A77F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0.3</w:t>
            </w:r>
          </w:p>
        </w:tc>
        <w:tc>
          <w:tcPr>
            <w:tcW w:w="901" w:type="dxa"/>
          </w:tcPr>
          <w:p w14:paraId="605A4F85"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03A9920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0.20</w:t>
            </w:r>
          </w:p>
        </w:tc>
        <w:tc>
          <w:tcPr>
            <w:tcW w:w="1284" w:type="dxa"/>
            <w:vAlign w:val="bottom"/>
          </w:tcPr>
          <w:p w14:paraId="1B5337C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4.5</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65E22468" w14:textId="77777777" w:rsidTr="00EB6C79">
        <w:trPr>
          <w:trHeight w:val="254"/>
        </w:trPr>
        <w:tc>
          <w:tcPr>
            <w:tcW w:w="2985" w:type="dxa"/>
            <w:tcBorders>
              <w:right w:val="single" w:sz="4" w:space="0" w:color="auto"/>
            </w:tcBorders>
          </w:tcPr>
          <w:p w14:paraId="2097713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Decamethylcyclopentasiloxane</w:t>
            </w:r>
          </w:p>
        </w:tc>
        <w:tc>
          <w:tcPr>
            <w:tcW w:w="1743" w:type="dxa"/>
            <w:tcBorders>
              <w:left w:val="single" w:sz="4" w:space="0" w:color="auto"/>
            </w:tcBorders>
          </w:tcPr>
          <w:p w14:paraId="6CDF89E5"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6.4 x 10</w:t>
            </w:r>
            <w:r w:rsidRPr="0015067D">
              <w:rPr>
                <w:rFonts w:ascii="Times New Roman" w:hAnsi="Times New Roman" w:cs="Times New Roman"/>
                <w:sz w:val="18"/>
                <w:szCs w:val="18"/>
                <w:vertAlign w:val="superscript"/>
              </w:rPr>
              <w:t>-1</w:t>
            </w:r>
          </w:p>
        </w:tc>
        <w:tc>
          <w:tcPr>
            <w:tcW w:w="949" w:type="dxa"/>
          </w:tcPr>
          <w:p w14:paraId="56BA0F80"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Pr>
          <w:p w14:paraId="3AF17E56"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5D88851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9.6</w:t>
            </w:r>
          </w:p>
        </w:tc>
        <w:tc>
          <w:tcPr>
            <w:tcW w:w="1284" w:type="dxa"/>
            <w:vAlign w:val="bottom"/>
          </w:tcPr>
          <w:p w14:paraId="59672AC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2.2</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-5</w:t>
            </w:r>
          </w:p>
        </w:tc>
      </w:tr>
      <w:tr w:rsidR="00BA2CF3" w:rsidRPr="0015067D" w14:paraId="3685A81D" w14:textId="77777777" w:rsidTr="00EB6C79">
        <w:trPr>
          <w:trHeight w:val="269"/>
        </w:trPr>
        <w:tc>
          <w:tcPr>
            <w:tcW w:w="2985" w:type="dxa"/>
            <w:tcBorders>
              <w:right w:val="single" w:sz="4" w:space="0" w:color="auto"/>
            </w:tcBorders>
          </w:tcPr>
          <w:p w14:paraId="2F9BA87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Acrolein</w:t>
            </w:r>
          </w:p>
        </w:tc>
        <w:tc>
          <w:tcPr>
            <w:tcW w:w="1743" w:type="dxa"/>
            <w:tcBorders>
              <w:left w:val="single" w:sz="4" w:space="0" w:color="auto"/>
            </w:tcBorders>
          </w:tcPr>
          <w:p w14:paraId="019B7CC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6.3 x 10</w:t>
            </w:r>
            <w:r w:rsidRPr="0015067D">
              <w:rPr>
                <w:rFonts w:ascii="Times New Roman" w:hAnsi="Times New Roman" w:cs="Times New Roman"/>
                <w:sz w:val="18"/>
                <w:szCs w:val="18"/>
                <w:vertAlign w:val="superscript"/>
              </w:rPr>
              <w:t>-3</w:t>
            </w:r>
          </w:p>
        </w:tc>
        <w:tc>
          <w:tcPr>
            <w:tcW w:w="949" w:type="dxa"/>
          </w:tcPr>
          <w:p w14:paraId="450FC9EC" w14:textId="77777777" w:rsidR="00BA2CF3" w:rsidRPr="0015067D" w:rsidRDefault="00BA2CF3" w:rsidP="00EB6C79">
            <w:pPr>
              <w:jc w:val="right"/>
              <w:rPr>
                <w:rFonts w:ascii="Times New Roman" w:hAnsi="Times New Roman" w:cs="Times New Roman"/>
                <w:sz w:val="18"/>
                <w:szCs w:val="18"/>
              </w:rPr>
            </w:pPr>
          </w:p>
        </w:tc>
        <w:tc>
          <w:tcPr>
            <w:tcW w:w="901" w:type="dxa"/>
          </w:tcPr>
          <w:p w14:paraId="09C2297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0.1</w:t>
            </w:r>
          </w:p>
        </w:tc>
        <w:tc>
          <w:tcPr>
            <w:tcW w:w="1495" w:type="dxa"/>
          </w:tcPr>
          <w:p w14:paraId="78BDB18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0.010</w:t>
            </w:r>
          </w:p>
        </w:tc>
        <w:tc>
          <w:tcPr>
            <w:tcW w:w="1284" w:type="dxa"/>
            <w:vAlign w:val="bottom"/>
          </w:tcPr>
          <w:p w14:paraId="204FF56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3.3</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-8</w:t>
            </w:r>
          </w:p>
        </w:tc>
      </w:tr>
      <w:tr w:rsidR="00BA2CF3" w:rsidRPr="0015067D" w14:paraId="765CE539" w14:textId="77777777" w:rsidTr="00EB6C79">
        <w:trPr>
          <w:trHeight w:val="269"/>
        </w:trPr>
        <w:tc>
          <w:tcPr>
            <w:tcW w:w="2985" w:type="dxa"/>
            <w:tcBorders>
              <w:right w:val="single" w:sz="4" w:space="0" w:color="auto"/>
            </w:tcBorders>
          </w:tcPr>
          <w:p w14:paraId="408F2F8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Octamethylcyclotetrasiloxane</w:t>
            </w:r>
          </w:p>
        </w:tc>
        <w:tc>
          <w:tcPr>
            <w:tcW w:w="1743" w:type="dxa"/>
            <w:tcBorders>
              <w:left w:val="single" w:sz="4" w:space="0" w:color="auto"/>
            </w:tcBorders>
          </w:tcPr>
          <w:p w14:paraId="501E794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5.8 x 10</w:t>
            </w:r>
            <w:r w:rsidRPr="0015067D">
              <w:rPr>
                <w:rFonts w:ascii="Times New Roman" w:hAnsi="Times New Roman" w:cs="Times New Roman"/>
                <w:sz w:val="18"/>
                <w:szCs w:val="18"/>
                <w:vertAlign w:val="superscript"/>
              </w:rPr>
              <w:t>-1</w:t>
            </w:r>
          </w:p>
        </w:tc>
        <w:tc>
          <w:tcPr>
            <w:tcW w:w="949" w:type="dxa"/>
          </w:tcPr>
          <w:p w14:paraId="3C20481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Pr>
          <w:p w14:paraId="3D7AF21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15</w:t>
            </w:r>
          </w:p>
        </w:tc>
        <w:tc>
          <w:tcPr>
            <w:tcW w:w="1495" w:type="dxa"/>
          </w:tcPr>
          <w:p w14:paraId="30A59A9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7.0</w:t>
            </w:r>
          </w:p>
        </w:tc>
        <w:tc>
          <w:tcPr>
            <w:tcW w:w="1284" w:type="dxa"/>
            <w:vAlign w:val="bottom"/>
          </w:tcPr>
          <w:p w14:paraId="5C279A7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1.6</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-5</w:t>
            </w:r>
          </w:p>
        </w:tc>
      </w:tr>
      <w:tr w:rsidR="00BA2CF3" w:rsidRPr="0015067D" w14:paraId="2E754F13" w14:textId="77777777" w:rsidTr="00EB6C79">
        <w:trPr>
          <w:trHeight w:val="254"/>
        </w:trPr>
        <w:tc>
          <w:tcPr>
            <w:tcW w:w="2985" w:type="dxa"/>
            <w:tcBorders>
              <w:right w:val="single" w:sz="4" w:space="0" w:color="auto"/>
            </w:tcBorders>
          </w:tcPr>
          <w:p w14:paraId="64D2A56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α-Pinene</w:t>
            </w:r>
          </w:p>
        </w:tc>
        <w:tc>
          <w:tcPr>
            <w:tcW w:w="1743" w:type="dxa"/>
            <w:tcBorders>
              <w:left w:val="single" w:sz="4" w:space="0" w:color="auto"/>
            </w:tcBorders>
          </w:tcPr>
          <w:p w14:paraId="0021523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7.9 x 10</w:t>
            </w:r>
            <w:r w:rsidRPr="0015067D">
              <w:rPr>
                <w:rFonts w:ascii="Times New Roman" w:hAnsi="Times New Roman" w:cs="Times New Roman"/>
                <w:sz w:val="18"/>
                <w:szCs w:val="18"/>
                <w:vertAlign w:val="superscript"/>
              </w:rPr>
              <w:t>-1</w:t>
            </w:r>
          </w:p>
        </w:tc>
        <w:tc>
          <w:tcPr>
            <w:tcW w:w="949" w:type="dxa"/>
          </w:tcPr>
          <w:p w14:paraId="195AE47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20</w:t>
            </w:r>
          </w:p>
        </w:tc>
        <w:tc>
          <w:tcPr>
            <w:tcW w:w="901" w:type="dxa"/>
          </w:tcPr>
          <w:p w14:paraId="4EFC5C36"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426A72C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4.4</w:t>
            </w:r>
          </w:p>
        </w:tc>
        <w:tc>
          <w:tcPr>
            <w:tcW w:w="1284" w:type="dxa"/>
            <w:vAlign w:val="bottom"/>
          </w:tcPr>
          <w:p w14:paraId="08C2A65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9.9</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352558A1" w14:textId="77777777" w:rsidTr="00EB6C79">
        <w:trPr>
          <w:trHeight w:val="269"/>
        </w:trPr>
        <w:tc>
          <w:tcPr>
            <w:tcW w:w="2985" w:type="dxa"/>
            <w:tcBorders>
              <w:right w:val="single" w:sz="4" w:space="0" w:color="auto"/>
            </w:tcBorders>
          </w:tcPr>
          <w:p w14:paraId="65674718"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Toluene</w:t>
            </w:r>
          </w:p>
        </w:tc>
        <w:tc>
          <w:tcPr>
            <w:tcW w:w="1743" w:type="dxa"/>
            <w:tcBorders>
              <w:left w:val="single" w:sz="4" w:space="0" w:color="auto"/>
            </w:tcBorders>
          </w:tcPr>
          <w:p w14:paraId="461F509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6.9 x 10</w:t>
            </w:r>
            <w:r w:rsidRPr="0015067D">
              <w:rPr>
                <w:rFonts w:ascii="Times New Roman" w:hAnsi="Times New Roman" w:cs="Times New Roman"/>
                <w:sz w:val="18"/>
                <w:szCs w:val="18"/>
                <w:vertAlign w:val="superscript"/>
              </w:rPr>
              <w:t>-1</w:t>
            </w:r>
          </w:p>
        </w:tc>
        <w:tc>
          <w:tcPr>
            <w:tcW w:w="949" w:type="dxa"/>
          </w:tcPr>
          <w:p w14:paraId="3A6387C6"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20</w:t>
            </w:r>
          </w:p>
        </w:tc>
        <w:tc>
          <w:tcPr>
            <w:tcW w:w="901" w:type="dxa"/>
          </w:tcPr>
          <w:p w14:paraId="175C8562"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5375BAE5"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2.6</w:t>
            </w:r>
          </w:p>
        </w:tc>
        <w:tc>
          <w:tcPr>
            <w:tcW w:w="1284" w:type="dxa"/>
            <w:vAlign w:val="bottom"/>
          </w:tcPr>
          <w:p w14:paraId="668FC92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5.8</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5DC28071" w14:textId="77777777" w:rsidTr="00EB6C79">
        <w:trPr>
          <w:trHeight w:val="254"/>
        </w:trPr>
        <w:tc>
          <w:tcPr>
            <w:tcW w:w="2985" w:type="dxa"/>
            <w:tcBorders>
              <w:right w:val="single" w:sz="4" w:space="0" w:color="auto"/>
            </w:tcBorders>
          </w:tcPr>
          <w:p w14:paraId="74C5E27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1,2,4-Trimethylbenzene</w:t>
            </w:r>
          </w:p>
        </w:tc>
        <w:tc>
          <w:tcPr>
            <w:tcW w:w="1743" w:type="dxa"/>
            <w:tcBorders>
              <w:left w:val="single" w:sz="4" w:space="0" w:color="auto"/>
            </w:tcBorders>
          </w:tcPr>
          <w:p w14:paraId="668CED9A"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1.8 x 10</w:t>
            </w:r>
            <w:r w:rsidRPr="0015067D">
              <w:rPr>
                <w:rFonts w:ascii="Times New Roman" w:hAnsi="Times New Roman" w:cs="Times New Roman"/>
                <w:sz w:val="18"/>
                <w:szCs w:val="18"/>
                <w:vertAlign w:val="superscript"/>
              </w:rPr>
              <w:t>-1</w:t>
            </w:r>
          </w:p>
        </w:tc>
        <w:tc>
          <w:tcPr>
            <w:tcW w:w="949" w:type="dxa"/>
          </w:tcPr>
          <w:p w14:paraId="47842428"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25</w:t>
            </w:r>
          </w:p>
        </w:tc>
        <w:tc>
          <w:tcPr>
            <w:tcW w:w="901" w:type="dxa"/>
          </w:tcPr>
          <w:p w14:paraId="336BEBFF"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4E496AD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0.90</w:t>
            </w:r>
          </w:p>
        </w:tc>
        <w:tc>
          <w:tcPr>
            <w:tcW w:w="1284" w:type="dxa"/>
            <w:vAlign w:val="bottom"/>
          </w:tcPr>
          <w:p w14:paraId="7194350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2.0</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-6</w:t>
            </w:r>
          </w:p>
        </w:tc>
      </w:tr>
      <w:tr w:rsidR="00BA2CF3" w:rsidRPr="0015067D" w14:paraId="5DC16DEC" w14:textId="77777777" w:rsidTr="00EB6C79">
        <w:trPr>
          <w:trHeight w:val="269"/>
        </w:trPr>
        <w:tc>
          <w:tcPr>
            <w:tcW w:w="2985" w:type="dxa"/>
            <w:tcBorders>
              <w:right w:val="single" w:sz="4" w:space="0" w:color="auto"/>
            </w:tcBorders>
          </w:tcPr>
          <w:p w14:paraId="09C64C7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Styrene</w:t>
            </w:r>
          </w:p>
        </w:tc>
        <w:tc>
          <w:tcPr>
            <w:tcW w:w="1743" w:type="dxa"/>
            <w:tcBorders>
              <w:left w:val="single" w:sz="4" w:space="0" w:color="auto"/>
            </w:tcBorders>
          </w:tcPr>
          <w:p w14:paraId="17711E4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6.6 x 10</w:t>
            </w:r>
            <w:r w:rsidRPr="0015067D">
              <w:rPr>
                <w:rFonts w:ascii="Times New Roman" w:hAnsi="Times New Roman" w:cs="Times New Roman"/>
                <w:sz w:val="18"/>
                <w:szCs w:val="18"/>
                <w:vertAlign w:val="superscript"/>
              </w:rPr>
              <w:t>-2</w:t>
            </w:r>
          </w:p>
        </w:tc>
        <w:tc>
          <w:tcPr>
            <w:tcW w:w="949" w:type="dxa"/>
          </w:tcPr>
          <w:p w14:paraId="69A3F6A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Pr>
          <w:p w14:paraId="5239D1C9"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0F31EE8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0.28</w:t>
            </w:r>
          </w:p>
        </w:tc>
        <w:tc>
          <w:tcPr>
            <w:tcW w:w="1284" w:type="dxa"/>
            <w:vAlign w:val="bottom"/>
          </w:tcPr>
          <w:p w14:paraId="09996B98"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6.3</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29494223" w14:textId="77777777" w:rsidTr="00EB6C79">
        <w:trPr>
          <w:trHeight w:val="254"/>
        </w:trPr>
        <w:tc>
          <w:tcPr>
            <w:tcW w:w="2985" w:type="dxa"/>
            <w:tcBorders>
              <w:right w:val="single" w:sz="4" w:space="0" w:color="auto"/>
            </w:tcBorders>
          </w:tcPr>
          <w:p w14:paraId="60A2F06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Dimethylamine</w:t>
            </w:r>
          </w:p>
        </w:tc>
        <w:tc>
          <w:tcPr>
            <w:tcW w:w="1743" w:type="dxa"/>
            <w:tcBorders>
              <w:left w:val="single" w:sz="4" w:space="0" w:color="auto"/>
            </w:tcBorders>
          </w:tcPr>
          <w:p w14:paraId="65EE121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3.3 x 10</w:t>
            </w:r>
            <w:r w:rsidRPr="0015067D">
              <w:rPr>
                <w:rFonts w:ascii="Times New Roman" w:hAnsi="Times New Roman" w:cs="Times New Roman"/>
                <w:sz w:val="18"/>
                <w:szCs w:val="18"/>
                <w:vertAlign w:val="superscript"/>
              </w:rPr>
              <w:t>-2</w:t>
            </w:r>
          </w:p>
        </w:tc>
        <w:tc>
          <w:tcPr>
            <w:tcW w:w="949" w:type="dxa"/>
          </w:tcPr>
          <w:p w14:paraId="7939A2D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5</w:t>
            </w:r>
          </w:p>
        </w:tc>
        <w:tc>
          <w:tcPr>
            <w:tcW w:w="901" w:type="dxa"/>
          </w:tcPr>
          <w:p w14:paraId="33284CA6"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2C11479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0.060</w:t>
            </w:r>
          </w:p>
        </w:tc>
        <w:tc>
          <w:tcPr>
            <w:tcW w:w="1284" w:type="dxa"/>
            <w:vAlign w:val="bottom"/>
          </w:tcPr>
          <w:p w14:paraId="2DF4F434"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1.4</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r w:rsidR="00BA2CF3" w:rsidRPr="0015067D" w14:paraId="64223FE1" w14:textId="77777777" w:rsidTr="00EB6C79">
        <w:trPr>
          <w:trHeight w:val="269"/>
        </w:trPr>
        <w:tc>
          <w:tcPr>
            <w:tcW w:w="2985" w:type="dxa"/>
            <w:tcBorders>
              <w:right w:val="single" w:sz="4" w:space="0" w:color="auto"/>
            </w:tcBorders>
          </w:tcPr>
          <w:p w14:paraId="7A7B0AF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Aniline</w:t>
            </w:r>
          </w:p>
        </w:tc>
        <w:tc>
          <w:tcPr>
            <w:tcW w:w="1743" w:type="dxa"/>
            <w:tcBorders>
              <w:left w:val="single" w:sz="4" w:space="0" w:color="auto"/>
            </w:tcBorders>
          </w:tcPr>
          <w:p w14:paraId="5D615051"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9.8 x 10</w:t>
            </w:r>
            <w:r w:rsidRPr="0015067D">
              <w:rPr>
                <w:rFonts w:ascii="Times New Roman" w:hAnsi="Times New Roman" w:cs="Times New Roman"/>
                <w:sz w:val="18"/>
                <w:szCs w:val="18"/>
                <w:vertAlign w:val="superscript"/>
              </w:rPr>
              <w:t>-3</w:t>
            </w:r>
          </w:p>
        </w:tc>
        <w:tc>
          <w:tcPr>
            <w:tcW w:w="949" w:type="dxa"/>
          </w:tcPr>
          <w:p w14:paraId="79532D7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w:t>
            </w:r>
          </w:p>
        </w:tc>
        <w:tc>
          <w:tcPr>
            <w:tcW w:w="901" w:type="dxa"/>
          </w:tcPr>
          <w:p w14:paraId="0704C3C5"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5CD70840"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0.040</w:t>
            </w:r>
          </w:p>
        </w:tc>
        <w:tc>
          <w:tcPr>
            <w:tcW w:w="1284" w:type="dxa"/>
            <w:vAlign w:val="bottom"/>
          </w:tcPr>
          <w:p w14:paraId="4064551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8.4</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-8</w:t>
            </w:r>
          </w:p>
        </w:tc>
      </w:tr>
      <w:tr w:rsidR="00BA2CF3" w:rsidRPr="0015067D" w14:paraId="4F15A09B" w14:textId="77777777" w:rsidTr="00EB6C79">
        <w:trPr>
          <w:trHeight w:val="269"/>
        </w:trPr>
        <w:tc>
          <w:tcPr>
            <w:tcW w:w="2985" w:type="dxa"/>
            <w:tcBorders>
              <w:right w:val="single" w:sz="4" w:space="0" w:color="auto"/>
            </w:tcBorders>
          </w:tcPr>
          <w:p w14:paraId="10F98EBB"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Carbon disulfide</w:t>
            </w:r>
          </w:p>
        </w:tc>
        <w:tc>
          <w:tcPr>
            <w:tcW w:w="1743" w:type="dxa"/>
            <w:tcBorders>
              <w:left w:val="single" w:sz="4" w:space="0" w:color="auto"/>
            </w:tcBorders>
          </w:tcPr>
          <w:p w14:paraId="50E5564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3.2 x 10</w:t>
            </w:r>
            <w:r w:rsidRPr="0015067D">
              <w:rPr>
                <w:rFonts w:ascii="Times New Roman" w:hAnsi="Times New Roman" w:cs="Times New Roman"/>
                <w:sz w:val="18"/>
                <w:szCs w:val="18"/>
                <w:vertAlign w:val="superscript"/>
              </w:rPr>
              <w:t>-3</w:t>
            </w:r>
          </w:p>
        </w:tc>
        <w:tc>
          <w:tcPr>
            <w:tcW w:w="949" w:type="dxa"/>
          </w:tcPr>
          <w:p w14:paraId="092CB4E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w:t>
            </w:r>
          </w:p>
        </w:tc>
        <w:tc>
          <w:tcPr>
            <w:tcW w:w="901" w:type="dxa"/>
          </w:tcPr>
          <w:p w14:paraId="13257942"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1FA9A34F"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0.010</w:t>
            </w:r>
          </w:p>
        </w:tc>
        <w:tc>
          <w:tcPr>
            <w:tcW w:w="1284" w:type="dxa"/>
            <w:vAlign w:val="bottom"/>
          </w:tcPr>
          <w:p w14:paraId="49EAC85E"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2.2</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-8</w:t>
            </w:r>
          </w:p>
        </w:tc>
      </w:tr>
      <w:tr w:rsidR="00BA2CF3" w:rsidRPr="0015067D" w14:paraId="3C276651" w14:textId="77777777" w:rsidTr="00EB6C79">
        <w:trPr>
          <w:trHeight w:val="254"/>
        </w:trPr>
        <w:tc>
          <w:tcPr>
            <w:tcW w:w="2985" w:type="dxa"/>
            <w:tcBorders>
              <w:right w:val="single" w:sz="4" w:space="0" w:color="auto"/>
            </w:tcBorders>
          </w:tcPr>
          <w:p w14:paraId="0BBF27B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Methanethiol</w:t>
            </w:r>
          </w:p>
        </w:tc>
        <w:tc>
          <w:tcPr>
            <w:tcW w:w="1743" w:type="dxa"/>
            <w:tcBorders>
              <w:left w:val="single" w:sz="4" w:space="0" w:color="auto"/>
            </w:tcBorders>
          </w:tcPr>
          <w:p w14:paraId="3F633CF2"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1.3 x 10</w:t>
            </w:r>
            <w:r w:rsidRPr="0015067D">
              <w:rPr>
                <w:rFonts w:ascii="Times New Roman" w:hAnsi="Times New Roman" w:cs="Times New Roman"/>
                <w:sz w:val="18"/>
                <w:szCs w:val="18"/>
                <w:vertAlign w:val="superscript"/>
              </w:rPr>
              <w:t>-3</w:t>
            </w:r>
          </w:p>
        </w:tc>
        <w:tc>
          <w:tcPr>
            <w:tcW w:w="949" w:type="dxa"/>
          </w:tcPr>
          <w:p w14:paraId="5D25E2DC"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0.5</w:t>
            </w:r>
          </w:p>
        </w:tc>
        <w:tc>
          <w:tcPr>
            <w:tcW w:w="901" w:type="dxa"/>
          </w:tcPr>
          <w:p w14:paraId="117CEEB0"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Pr>
          <w:p w14:paraId="00DD847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0.00</w:t>
            </w:r>
          </w:p>
        </w:tc>
        <w:tc>
          <w:tcPr>
            <w:tcW w:w="1284" w:type="dxa"/>
            <w:vAlign w:val="bottom"/>
          </w:tcPr>
          <w:p w14:paraId="4D2FC1B7"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5.5</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-9</w:t>
            </w:r>
          </w:p>
        </w:tc>
      </w:tr>
      <w:tr w:rsidR="00BA2CF3" w:rsidRPr="0015067D" w14:paraId="05AB7DB1" w14:textId="77777777" w:rsidTr="00EB6C79">
        <w:trPr>
          <w:trHeight w:val="254"/>
        </w:trPr>
        <w:tc>
          <w:tcPr>
            <w:tcW w:w="2985" w:type="dxa"/>
            <w:tcBorders>
              <w:bottom w:val="single" w:sz="4" w:space="0" w:color="auto"/>
              <w:right w:val="single" w:sz="4" w:space="0" w:color="auto"/>
            </w:tcBorders>
          </w:tcPr>
          <w:p w14:paraId="4E8D18C0"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Propionic acid</w:t>
            </w:r>
          </w:p>
        </w:tc>
        <w:tc>
          <w:tcPr>
            <w:tcW w:w="1743" w:type="dxa"/>
            <w:tcBorders>
              <w:left w:val="single" w:sz="4" w:space="0" w:color="auto"/>
              <w:bottom w:val="single" w:sz="4" w:space="0" w:color="auto"/>
            </w:tcBorders>
          </w:tcPr>
          <w:p w14:paraId="15FB6A19"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2.2 x 10</w:t>
            </w:r>
            <w:r w:rsidRPr="0015067D">
              <w:rPr>
                <w:rFonts w:ascii="Times New Roman" w:hAnsi="Times New Roman" w:cs="Times New Roman"/>
                <w:sz w:val="18"/>
                <w:szCs w:val="18"/>
                <w:vertAlign w:val="superscript"/>
              </w:rPr>
              <w:t>-2</w:t>
            </w:r>
          </w:p>
        </w:tc>
        <w:tc>
          <w:tcPr>
            <w:tcW w:w="949" w:type="dxa"/>
            <w:tcBorders>
              <w:bottom w:val="single" w:sz="4" w:space="0" w:color="auto"/>
            </w:tcBorders>
          </w:tcPr>
          <w:p w14:paraId="69220D95"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10</w:t>
            </w:r>
          </w:p>
        </w:tc>
        <w:tc>
          <w:tcPr>
            <w:tcW w:w="901" w:type="dxa"/>
            <w:tcBorders>
              <w:bottom w:val="single" w:sz="4" w:space="0" w:color="auto"/>
            </w:tcBorders>
          </w:tcPr>
          <w:p w14:paraId="5A6FF86D" w14:textId="77777777" w:rsidR="00BA2CF3" w:rsidRPr="0015067D" w:rsidRDefault="00BA2CF3" w:rsidP="00EB6C79">
            <w:pPr>
              <w:jc w:val="right"/>
              <w:rPr>
                <w:rFonts w:ascii="Times New Roman" w:hAnsi="Times New Roman" w:cs="Times New Roman"/>
                <w:sz w:val="18"/>
                <w:szCs w:val="18"/>
              </w:rPr>
            </w:pPr>
            <w:r>
              <w:rPr>
                <w:rFonts w:ascii="Times New Roman" w:hAnsi="Times New Roman" w:cs="Times New Roman"/>
                <w:sz w:val="18"/>
                <w:szCs w:val="18"/>
              </w:rPr>
              <w:t>-</w:t>
            </w:r>
          </w:p>
        </w:tc>
        <w:tc>
          <w:tcPr>
            <w:tcW w:w="1495" w:type="dxa"/>
            <w:tcBorders>
              <w:bottom w:val="single" w:sz="4" w:space="0" w:color="auto"/>
            </w:tcBorders>
          </w:tcPr>
          <w:p w14:paraId="149A4BA3"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sz w:val="18"/>
                <w:szCs w:val="18"/>
              </w:rPr>
              <w:t>0.070</w:t>
            </w:r>
          </w:p>
        </w:tc>
        <w:tc>
          <w:tcPr>
            <w:tcW w:w="1284" w:type="dxa"/>
            <w:tcBorders>
              <w:bottom w:val="single" w:sz="4" w:space="0" w:color="auto"/>
            </w:tcBorders>
            <w:vAlign w:val="bottom"/>
          </w:tcPr>
          <w:p w14:paraId="7E545E1D" w14:textId="77777777" w:rsidR="00BA2CF3" w:rsidRPr="0015067D" w:rsidRDefault="00BA2CF3" w:rsidP="00EB6C79">
            <w:pPr>
              <w:jc w:val="right"/>
              <w:rPr>
                <w:rFonts w:ascii="Times New Roman" w:hAnsi="Times New Roman" w:cs="Times New Roman"/>
                <w:sz w:val="18"/>
                <w:szCs w:val="18"/>
              </w:rPr>
            </w:pPr>
            <w:r w:rsidRPr="0015067D">
              <w:rPr>
                <w:rFonts w:ascii="Times New Roman" w:hAnsi="Times New Roman" w:cs="Times New Roman"/>
                <w:color w:val="000000"/>
                <w:sz w:val="18"/>
                <w:szCs w:val="18"/>
              </w:rPr>
              <w:t>1.5</w:t>
            </w:r>
            <w:r w:rsidRPr="0015067D">
              <w:rPr>
                <w:rFonts w:ascii="Times New Roman" w:hAnsi="Times New Roman" w:cs="Times New Roman"/>
                <w:sz w:val="18"/>
                <w:szCs w:val="18"/>
              </w:rPr>
              <w:t xml:space="preserve"> x 10</w:t>
            </w:r>
            <w:r w:rsidRPr="0015067D">
              <w:rPr>
                <w:rFonts w:ascii="Times New Roman" w:hAnsi="Times New Roman" w:cs="Times New Roman"/>
                <w:sz w:val="18"/>
                <w:szCs w:val="18"/>
                <w:vertAlign w:val="superscript"/>
              </w:rPr>
              <w:t>-7</w:t>
            </w:r>
          </w:p>
        </w:tc>
      </w:tr>
    </w:tbl>
    <w:p w14:paraId="1F01AC38" w14:textId="77777777" w:rsidR="00BA2CF3" w:rsidRPr="000F58BD" w:rsidRDefault="00BA2CF3" w:rsidP="00BA2CF3">
      <w:pPr>
        <w:spacing w:after="0" w:line="360" w:lineRule="auto"/>
        <w:jc w:val="both"/>
        <w:rPr>
          <w:rFonts w:ascii="Times New Roman" w:hAnsi="Times New Roman" w:cs="Times New Roman"/>
        </w:rPr>
      </w:pPr>
    </w:p>
    <w:p w14:paraId="2F68F2AE" w14:textId="77777777" w:rsidR="00BA2CF3" w:rsidRDefault="00BA2CF3">
      <w:pPr>
        <w:rPr>
          <w:rFonts w:ascii="Times New Roman" w:hAnsi="Times New Roman" w:cs="Times New Roman"/>
        </w:rPr>
      </w:pPr>
      <w:r>
        <w:rPr>
          <w:rFonts w:ascii="Times New Roman" w:hAnsi="Times New Roman" w:cs="Times New Roman"/>
          <w:i/>
          <w:iCs/>
        </w:rPr>
        <w:br w:type="page"/>
      </w:r>
    </w:p>
    <w:p w14:paraId="1E38ADAC" w14:textId="2BB89C6C" w:rsidR="00BA2CF3" w:rsidRPr="00BA2CF3" w:rsidRDefault="00BA2CF3" w:rsidP="00BA2CF3">
      <w:pPr>
        <w:pStyle w:val="Caption"/>
        <w:keepNext/>
        <w:rPr>
          <w:rFonts w:ascii="Times New Roman" w:hAnsi="Times New Roman" w:cs="Times New Roman"/>
          <w:i w:val="0"/>
          <w:iCs w:val="0"/>
          <w:color w:val="auto"/>
          <w:sz w:val="22"/>
          <w:szCs w:val="22"/>
        </w:rPr>
      </w:pPr>
      <w:r w:rsidRPr="00BA2CF3">
        <w:rPr>
          <w:rFonts w:ascii="Times New Roman" w:hAnsi="Times New Roman" w:cs="Times New Roman"/>
          <w:i w:val="0"/>
          <w:iCs w:val="0"/>
          <w:color w:val="auto"/>
          <w:sz w:val="22"/>
          <w:szCs w:val="22"/>
        </w:rPr>
        <w:t xml:space="preserve">Table S5. Landfill gas chemical of concerns maximum concentration and daily inhalation exposure estimation, adapted from </w:t>
      </w:r>
      <w:r w:rsidRPr="009C482A">
        <w:rPr>
          <w:rFonts w:ascii="Times New Roman" w:hAnsi="Times New Roman" w:cs="Times New Roman"/>
          <w:i w:val="0"/>
          <w:iCs w:val="0"/>
          <w:color w:val="auto"/>
          <w:sz w:val="22"/>
          <w:szCs w:val="22"/>
        </w:rPr>
        <w:fldChar w:fldCharType="begin"/>
      </w:r>
      <w:r w:rsidR="009C482A" w:rsidRPr="009C482A">
        <w:rPr>
          <w:rFonts w:ascii="Times New Roman" w:hAnsi="Times New Roman" w:cs="Times New Roman"/>
          <w:i w:val="0"/>
          <w:iCs w:val="0"/>
          <w:color w:val="auto"/>
          <w:sz w:val="22"/>
          <w:szCs w:val="22"/>
        </w:rPr>
        <w:instrText xml:space="preserve"> ADDIN ZOTERO_ITEM CSL_CITATION {"citationID":"JCJVSmnX","properties":{"formattedCitation":"\\super 17\\nosupersub{}","plainCitation":"17","noteIndex":0},"citationItems":[{"id":2259,"uris":["http://zotero.org/users/5566916/items/MUBX7TXS"],"itemData":{"id":2259,"type":"article-journal","abstract":"This work aims to evaluate the non-carcinogenic health effects related to landﬁll odor emissions, therefore focusing on workers involved in dynamic olfactometry. Currently, the most common technique to quantify odor emissions is dynamic olfactometry, a sensorial analysis involving human assessors. During the analysis, assessors are directly exposed, at increasing concentrations, to odor samples, and thus to the hazardous pollutants contained therein. This entails the need to estimate the associated exposure risk to guarantee examiners’ safety. Therefore, this paper evaluates the exposure risk for olfactometric examiners to establish the minimum dilution level to be adopted during the analysis of landﬁlls’ odorous samples to guarantee panelists’ safety. For this purpose, an extensive literature review regarding the pollutants emitted by landﬁll odor sources was conducted, comparing compounds’ chemical concentrations and threshold limit values (TLVs) to calculate the Hazard Index (HI) and thus establish a minimum dilution value. The data collected indicate that a non-negligible non-carcinogenic risk exists for all landﬁll emissions considered. However, from the data considered, the minimum dilution factor to be adopted is lower than the typical odor concentration observed for these sources. Therefore, the olfactometric analysis of landﬁll samples can be generally conducted in safe conditions.","container-title":"Atmosphere","DOI":"10.3390/atmos12101325","ISSN":"2073-4433","issue":"10","journalAbbreviation":"Atmosphere","language":"en","page":"1325","source":"DOI.org (Crossref)","title":"Evaluation of Occupational Exposure Risk for Employees Working in Dynamic Olfactometry: Focus On Non-Carcinogenic Effects Correlated with Exposure to Landfill Emissions","title-short":"Evaluation of Occupational Exposure Risk for Employees Working in Dynamic Olfactometry","volume":"12","author":[{"family":"Polvara","given":"Elisa"},{"family":"Essna ashari","given":"Baharak"},{"family":"Capelli","given":"Laura"},{"family":"Sironi","given":"Selena"}],"issued":{"date-parts":[["2021",10,11]]}}}],"schema":"https://github.com/citation-style-language/schema/raw/master/csl-citation.json"} </w:instrText>
      </w:r>
      <w:r w:rsidRPr="009C482A">
        <w:rPr>
          <w:rFonts w:ascii="Times New Roman" w:hAnsi="Times New Roman" w:cs="Times New Roman"/>
          <w:i w:val="0"/>
          <w:iCs w:val="0"/>
          <w:color w:val="auto"/>
          <w:sz w:val="22"/>
          <w:szCs w:val="22"/>
        </w:rPr>
        <w:fldChar w:fldCharType="separate"/>
      </w:r>
      <w:r w:rsidR="009C482A" w:rsidRPr="009C482A">
        <w:rPr>
          <w:rFonts w:ascii="Times New Roman" w:hAnsi="Times New Roman" w:cs="Times New Roman"/>
          <w:i w:val="0"/>
          <w:iCs w:val="0"/>
          <w:color w:val="auto"/>
          <w:sz w:val="22"/>
          <w:szCs w:val="24"/>
          <w:vertAlign w:val="superscript"/>
        </w:rPr>
        <w:t>17</w:t>
      </w:r>
      <w:r w:rsidRPr="009C482A">
        <w:rPr>
          <w:rFonts w:ascii="Times New Roman" w:hAnsi="Times New Roman" w:cs="Times New Roman"/>
          <w:i w:val="0"/>
          <w:iCs w:val="0"/>
          <w:color w:val="auto"/>
          <w:sz w:val="22"/>
          <w:szCs w:val="22"/>
        </w:rPr>
        <w:fldChar w:fldCharType="end"/>
      </w:r>
    </w:p>
    <w:tbl>
      <w:tblPr>
        <w:tblStyle w:val="TableGrid"/>
        <w:tblW w:w="9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6"/>
        <w:gridCol w:w="1714"/>
        <w:gridCol w:w="933"/>
        <w:gridCol w:w="886"/>
        <w:gridCol w:w="1470"/>
        <w:gridCol w:w="1262"/>
      </w:tblGrid>
      <w:tr w:rsidR="00BA2CF3" w:rsidRPr="00036A56" w14:paraId="0A93D4D8" w14:textId="77777777" w:rsidTr="00EB6C79">
        <w:trPr>
          <w:trHeight w:val="875"/>
        </w:trPr>
        <w:tc>
          <w:tcPr>
            <w:tcW w:w="2936" w:type="dxa"/>
            <w:tcBorders>
              <w:top w:val="single" w:sz="4" w:space="0" w:color="auto"/>
              <w:bottom w:val="single" w:sz="4" w:space="0" w:color="auto"/>
              <w:right w:val="single" w:sz="4" w:space="0" w:color="auto"/>
            </w:tcBorders>
          </w:tcPr>
          <w:p w14:paraId="7F6B645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Compound</w:t>
            </w:r>
          </w:p>
        </w:tc>
        <w:tc>
          <w:tcPr>
            <w:tcW w:w="1714" w:type="dxa"/>
            <w:tcBorders>
              <w:top w:val="single" w:sz="4" w:space="0" w:color="auto"/>
              <w:left w:val="single" w:sz="4" w:space="0" w:color="auto"/>
              <w:bottom w:val="single" w:sz="4" w:space="0" w:color="auto"/>
            </w:tcBorders>
          </w:tcPr>
          <w:p w14:paraId="55F55B0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Maximum Concentration (ppm)</w:t>
            </w:r>
          </w:p>
        </w:tc>
        <w:tc>
          <w:tcPr>
            <w:tcW w:w="933" w:type="dxa"/>
            <w:tcBorders>
              <w:top w:val="single" w:sz="4" w:space="0" w:color="auto"/>
              <w:bottom w:val="single" w:sz="4" w:space="0" w:color="auto"/>
            </w:tcBorders>
          </w:tcPr>
          <w:p w14:paraId="40B244C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TLV-TWA (ppm)</w:t>
            </w:r>
          </w:p>
        </w:tc>
        <w:tc>
          <w:tcPr>
            <w:tcW w:w="886" w:type="dxa"/>
            <w:tcBorders>
              <w:top w:val="single" w:sz="4" w:space="0" w:color="auto"/>
              <w:bottom w:val="single" w:sz="4" w:space="0" w:color="auto"/>
            </w:tcBorders>
          </w:tcPr>
          <w:p w14:paraId="1206793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TLV-STEL (ppm)</w:t>
            </w:r>
          </w:p>
        </w:tc>
        <w:tc>
          <w:tcPr>
            <w:tcW w:w="1470" w:type="dxa"/>
            <w:tcBorders>
              <w:top w:val="single" w:sz="4" w:space="0" w:color="auto"/>
              <w:bottom w:val="single" w:sz="4" w:space="0" w:color="auto"/>
            </w:tcBorders>
          </w:tcPr>
          <w:p w14:paraId="1D6404E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Maximum Concentration in Landfill gas (mg/m</w:t>
            </w:r>
            <w:r w:rsidRPr="00036A56">
              <w:rPr>
                <w:rFonts w:ascii="Times New Roman" w:hAnsi="Times New Roman" w:cs="Times New Roman"/>
                <w:sz w:val="18"/>
                <w:szCs w:val="18"/>
                <w:vertAlign w:val="superscript"/>
              </w:rPr>
              <w:t>3</w:t>
            </w:r>
            <w:r w:rsidRPr="00036A56">
              <w:rPr>
                <w:rFonts w:ascii="Times New Roman" w:hAnsi="Times New Roman" w:cs="Times New Roman"/>
                <w:sz w:val="18"/>
                <w:szCs w:val="18"/>
              </w:rPr>
              <w:t>)</w:t>
            </w:r>
          </w:p>
        </w:tc>
        <w:tc>
          <w:tcPr>
            <w:tcW w:w="1262" w:type="dxa"/>
            <w:tcBorders>
              <w:top w:val="single" w:sz="4" w:space="0" w:color="auto"/>
              <w:bottom w:val="single" w:sz="4" w:space="0" w:color="auto"/>
            </w:tcBorders>
          </w:tcPr>
          <w:p w14:paraId="211DAD7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Maximum Daily Inhalation Exposure (mg/day)</w:t>
            </w:r>
          </w:p>
        </w:tc>
      </w:tr>
      <w:tr w:rsidR="00BA2CF3" w:rsidRPr="00036A56" w14:paraId="1EA524D2" w14:textId="77777777" w:rsidTr="00EB6C79">
        <w:trPr>
          <w:trHeight w:val="221"/>
        </w:trPr>
        <w:tc>
          <w:tcPr>
            <w:tcW w:w="2936" w:type="dxa"/>
            <w:tcBorders>
              <w:top w:val="single" w:sz="4" w:space="0" w:color="auto"/>
              <w:right w:val="single" w:sz="4" w:space="0" w:color="auto"/>
            </w:tcBorders>
          </w:tcPr>
          <w:p w14:paraId="6459218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Hydrogen sulfide</w:t>
            </w:r>
          </w:p>
        </w:tc>
        <w:tc>
          <w:tcPr>
            <w:tcW w:w="1714" w:type="dxa"/>
            <w:tcBorders>
              <w:top w:val="single" w:sz="4" w:space="0" w:color="auto"/>
              <w:left w:val="single" w:sz="4" w:space="0" w:color="auto"/>
            </w:tcBorders>
            <w:vAlign w:val="center"/>
          </w:tcPr>
          <w:p w14:paraId="4A69428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c>
          <w:tcPr>
            <w:tcW w:w="933" w:type="dxa"/>
            <w:tcBorders>
              <w:top w:val="single" w:sz="4" w:space="0" w:color="auto"/>
            </w:tcBorders>
          </w:tcPr>
          <w:p w14:paraId="432A8EE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w:t>
            </w:r>
          </w:p>
        </w:tc>
        <w:tc>
          <w:tcPr>
            <w:tcW w:w="886" w:type="dxa"/>
            <w:tcBorders>
              <w:top w:val="single" w:sz="4" w:space="0" w:color="auto"/>
            </w:tcBorders>
          </w:tcPr>
          <w:p w14:paraId="52BA48C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5</w:t>
            </w:r>
          </w:p>
        </w:tc>
        <w:tc>
          <w:tcPr>
            <w:tcW w:w="1470" w:type="dxa"/>
            <w:tcBorders>
              <w:top w:val="single" w:sz="4" w:space="0" w:color="auto"/>
            </w:tcBorders>
            <w:vAlign w:val="center"/>
          </w:tcPr>
          <w:p w14:paraId="4F85FD7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7.2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c>
          <w:tcPr>
            <w:tcW w:w="1262" w:type="dxa"/>
            <w:tcBorders>
              <w:top w:val="single" w:sz="4" w:space="0" w:color="auto"/>
            </w:tcBorders>
            <w:vAlign w:val="center"/>
          </w:tcPr>
          <w:p w14:paraId="6259808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7.2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4</w:t>
            </w:r>
          </w:p>
        </w:tc>
      </w:tr>
      <w:tr w:rsidR="00BA2CF3" w:rsidRPr="00036A56" w14:paraId="0B02BB61" w14:textId="77777777" w:rsidTr="00EB6C79">
        <w:trPr>
          <w:trHeight w:val="208"/>
        </w:trPr>
        <w:tc>
          <w:tcPr>
            <w:tcW w:w="2936" w:type="dxa"/>
            <w:tcBorders>
              <w:right w:val="single" w:sz="4" w:space="0" w:color="auto"/>
            </w:tcBorders>
          </w:tcPr>
          <w:p w14:paraId="40825B5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Chloroethene</w:t>
            </w:r>
          </w:p>
        </w:tc>
        <w:tc>
          <w:tcPr>
            <w:tcW w:w="1714" w:type="dxa"/>
            <w:tcBorders>
              <w:left w:val="single" w:sz="4" w:space="0" w:color="auto"/>
            </w:tcBorders>
            <w:vAlign w:val="center"/>
          </w:tcPr>
          <w:p w14:paraId="63F6E44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11A0898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w:t>
            </w:r>
          </w:p>
        </w:tc>
        <w:tc>
          <w:tcPr>
            <w:tcW w:w="886" w:type="dxa"/>
          </w:tcPr>
          <w:p w14:paraId="56C8E50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7407D18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6AFD1B0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5EA144B2" w14:textId="77777777" w:rsidTr="00EB6C79">
        <w:trPr>
          <w:trHeight w:val="221"/>
        </w:trPr>
        <w:tc>
          <w:tcPr>
            <w:tcW w:w="2936" w:type="dxa"/>
            <w:tcBorders>
              <w:right w:val="single" w:sz="4" w:space="0" w:color="auto"/>
            </w:tcBorders>
          </w:tcPr>
          <w:p w14:paraId="02DB380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Methanethiol</w:t>
            </w:r>
          </w:p>
        </w:tc>
        <w:tc>
          <w:tcPr>
            <w:tcW w:w="1714" w:type="dxa"/>
            <w:tcBorders>
              <w:left w:val="single" w:sz="4" w:space="0" w:color="auto"/>
            </w:tcBorders>
            <w:vAlign w:val="center"/>
          </w:tcPr>
          <w:p w14:paraId="2F0047F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7.1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933" w:type="dxa"/>
          </w:tcPr>
          <w:p w14:paraId="38D4D0A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0.5</w:t>
            </w:r>
          </w:p>
        </w:tc>
        <w:tc>
          <w:tcPr>
            <w:tcW w:w="886" w:type="dxa"/>
          </w:tcPr>
          <w:p w14:paraId="5754866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60B610E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43B3AA8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35A36DA7" w14:textId="77777777" w:rsidTr="00EB6C79">
        <w:trPr>
          <w:trHeight w:val="221"/>
        </w:trPr>
        <w:tc>
          <w:tcPr>
            <w:tcW w:w="2936" w:type="dxa"/>
            <w:tcBorders>
              <w:right w:val="single" w:sz="4" w:space="0" w:color="auto"/>
            </w:tcBorders>
          </w:tcPr>
          <w:p w14:paraId="6BD54A1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Toluene</w:t>
            </w:r>
          </w:p>
        </w:tc>
        <w:tc>
          <w:tcPr>
            <w:tcW w:w="1714" w:type="dxa"/>
            <w:tcBorders>
              <w:left w:val="single" w:sz="4" w:space="0" w:color="auto"/>
            </w:tcBorders>
            <w:vAlign w:val="center"/>
          </w:tcPr>
          <w:p w14:paraId="70881DA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933" w:type="dxa"/>
          </w:tcPr>
          <w:p w14:paraId="30E5C29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w:t>
            </w:r>
          </w:p>
        </w:tc>
        <w:tc>
          <w:tcPr>
            <w:tcW w:w="886" w:type="dxa"/>
          </w:tcPr>
          <w:p w14:paraId="7966121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5BD1A96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155D416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0C0106DF" w14:textId="77777777" w:rsidTr="00EB6C79">
        <w:trPr>
          <w:trHeight w:val="208"/>
        </w:trPr>
        <w:tc>
          <w:tcPr>
            <w:tcW w:w="2936" w:type="dxa"/>
            <w:tcBorders>
              <w:right w:val="single" w:sz="4" w:space="0" w:color="auto"/>
            </w:tcBorders>
          </w:tcPr>
          <w:p w14:paraId="59B279F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Benzene</w:t>
            </w:r>
          </w:p>
        </w:tc>
        <w:tc>
          <w:tcPr>
            <w:tcW w:w="1714" w:type="dxa"/>
            <w:tcBorders>
              <w:left w:val="single" w:sz="4" w:space="0" w:color="auto"/>
            </w:tcBorders>
            <w:vAlign w:val="center"/>
          </w:tcPr>
          <w:p w14:paraId="2EFD812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933" w:type="dxa"/>
          </w:tcPr>
          <w:p w14:paraId="4E4F694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0.5</w:t>
            </w:r>
          </w:p>
        </w:tc>
        <w:tc>
          <w:tcPr>
            <w:tcW w:w="886" w:type="dxa"/>
          </w:tcPr>
          <w:p w14:paraId="57870C5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2.5</w:t>
            </w:r>
          </w:p>
        </w:tc>
        <w:tc>
          <w:tcPr>
            <w:tcW w:w="1470" w:type="dxa"/>
            <w:vAlign w:val="center"/>
          </w:tcPr>
          <w:p w14:paraId="72F1DC0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43937BC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7D6F58F2" w14:textId="77777777" w:rsidTr="00EB6C79">
        <w:trPr>
          <w:trHeight w:val="221"/>
        </w:trPr>
        <w:tc>
          <w:tcPr>
            <w:tcW w:w="2936" w:type="dxa"/>
            <w:tcBorders>
              <w:right w:val="single" w:sz="4" w:space="0" w:color="auto"/>
            </w:tcBorders>
          </w:tcPr>
          <w:p w14:paraId="1E71509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Carbon disulfide</w:t>
            </w:r>
          </w:p>
        </w:tc>
        <w:tc>
          <w:tcPr>
            <w:tcW w:w="1714" w:type="dxa"/>
            <w:tcBorders>
              <w:left w:val="single" w:sz="4" w:space="0" w:color="auto"/>
            </w:tcBorders>
            <w:vAlign w:val="center"/>
          </w:tcPr>
          <w:p w14:paraId="7C2E41F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933" w:type="dxa"/>
          </w:tcPr>
          <w:p w14:paraId="15A5A40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w:t>
            </w:r>
          </w:p>
        </w:tc>
        <w:tc>
          <w:tcPr>
            <w:tcW w:w="886" w:type="dxa"/>
          </w:tcPr>
          <w:p w14:paraId="0E919D3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0348510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0859F09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711E2D05" w14:textId="77777777" w:rsidTr="00EB6C79">
        <w:trPr>
          <w:trHeight w:val="208"/>
        </w:trPr>
        <w:tc>
          <w:tcPr>
            <w:tcW w:w="2936" w:type="dxa"/>
            <w:tcBorders>
              <w:right w:val="single" w:sz="4" w:space="0" w:color="auto"/>
            </w:tcBorders>
          </w:tcPr>
          <w:p w14:paraId="33B4446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2,4-Dimethylheptane</w:t>
            </w:r>
          </w:p>
        </w:tc>
        <w:tc>
          <w:tcPr>
            <w:tcW w:w="1714" w:type="dxa"/>
            <w:tcBorders>
              <w:left w:val="single" w:sz="4" w:space="0" w:color="auto"/>
            </w:tcBorders>
            <w:vAlign w:val="center"/>
          </w:tcPr>
          <w:p w14:paraId="25B1D25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6.3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31DFAED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200</w:t>
            </w:r>
          </w:p>
        </w:tc>
        <w:tc>
          <w:tcPr>
            <w:tcW w:w="886" w:type="dxa"/>
          </w:tcPr>
          <w:p w14:paraId="6D4380B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51AEBE8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1262" w:type="dxa"/>
            <w:vAlign w:val="center"/>
          </w:tcPr>
          <w:p w14:paraId="37D13D0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r>
      <w:tr w:rsidR="00BA2CF3" w:rsidRPr="00036A56" w14:paraId="1AAC1066" w14:textId="77777777" w:rsidTr="00EB6C79">
        <w:trPr>
          <w:trHeight w:val="221"/>
        </w:trPr>
        <w:tc>
          <w:tcPr>
            <w:tcW w:w="2936" w:type="dxa"/>
            <w:tcBorders>
              <w:right w:val="single" w:sz="4" w:space="0" w:color="auto"/>
            </w:tcBorders>
          </w:tcPr>
          <w:p w14:paraId="2DB21AF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Trichloroethene</w:t>
            </w:r>
          </w:p>
        </w:tc>
        <w:tc>
          <w:tcPr>
            <w:tcW w:w="1714" w:type="dxa"/>
            <w:tcBorders>
              <w:left w:val="single" w:sz="4" w:space="0" w:color="auto"/>
            </w:tcBorders>
            <w:vAlign w:val="center"/>
          </w:tcPr>
          <w:p w14:paraId="24C1633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2.8</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2A0783D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w:t>
            </w:r>
          </w:p>
        </w:tc>
        <w:tc>
          <w:tcPr>
            <w:tcW w:w="886" w:type="dxa"/>
          </w:tcPr>
          <w:p w14:paraId="7D592FD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25</w:t>
            </w:r>
          </w:p>
        </w:tc>
        <w:tc>
          <w:tcPr>
            <w:tcW w:w="1470" w:type="dxa"/>
            <w:vAlign w:val="center"/>
          </w:tcPr>
          <w:p w14:paraId="618DEE9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1D066DB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489C118C" w14:textId="77777777" w:rsidTr="00EB6C79">
        <w:trPr>
          <w:trHeight w:val="208"/>
        </w:trPr>
        <w:tc>
          <w:tcPr>
            <w:tcW w:w="2936" w:type="dxa"/>
            <w:tcBorders>
              <w:right w:val="single" w:sz="4" w:space="0" w:color="auto"/>
            </w:tcBorders>
          </w:tcPr>
          <w:p w14:paraId="55FDE9C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Styrene</w:t>
            </w:r>
          </w:p>
        </w:tc>
        <w:tc>
          <w:tcPr>
            <w:tcW w:w="1714" w:type="dxa"/>
            <w:tcBorders>
              <w:left w:val="single" w:sz="4" w:space="0" w:color="auto"/>
            </w:tcBorders>
            <w:vAlign w:val="center"/>
          </w:tcPr>
          <w:p w14:paraId="08FD5CA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7AD7DD0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w:t>
            </w:r>
          </w:p>
        </w:tc>
        <w:tc>
          <w:tcPr>
            <w:tcW w:w="886" w:type="dxa"/>
          </w:tcPr>
          <w:p w14:paraId="4646A95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w:t>
            </w:r>
          </w:p>
        </w:tc>
        <w:tc>
          <w:tcPr>
            <w:tcW w:w="1470" w:type="dxa"/>
            <w:vAlign w:val="center"/>
          </w:tcPr>
          <w:p w14:paraId="1FDB1BC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33C5DC2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47E258FF" w14:textId="77777777" w:rsidTr="00EB6C79">
        <w:trPr>
          <w:trHeight w:val="221"/>
        </w:trPr>
        <w:tc>
          <w:tcPr>
            <w:tcW w:w="2936" w:type="dxa"/>
            <w:tcBorders>
              <w:right w:val="single" w:sz="4" w:space="0" w:color="auto"/>
            </w:tcBorders>
          </w:tcPr>
          <w:p w14:paraId="2659FCF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Dimethyl sulfide</w:t>
            </w:r>
          </w:p>
        </w:tc>
        <w:tc>
          <w:tcPr>
            <w:tcW w:w="1714" w:type="dxa"/>
            <w:tcBorders>
              <w:left w:val="single" w:sz="4" w:space="0" w:color="auto"/>
            </w:tcBorders>
            <w:vAlign w:val="center"/>
          </w:tcPr>
          <w:p w14:paraId="654AE9D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05F9FA4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w:t>
            </w:r>
          </w:p>
        </w:tc>
        <w:tc>
          <w:tcPr>
            <w:tcW w:w="886" w:type="dxa"/>
          </w:tcPr>
          <w:p w14:paraId="62045F5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5CC9B69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416E849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08106A8E" w14:textId="77777777" w:rsidTr="00EB6C79">
        <w:trPr>
          <w:trHeight w:val="221"/>
        </w:trPr>
        <w:tc>
          <w:tcPr>
            <w:tcW w:w="2936" w:type="dxa"/>
            <w:tcBorders>
              <w:right w:val="single" w:sz="4" w:space="0" w:color="auto"/>
            </w:tcBorders>
          </w:tcPr>
          <w:p w14:paraId="517CFFE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Trimethylbenzene</w:t>
            </w:r>
          </w:p>
        </w:tc>
        <w:tc>
          <w:tcPr>
            <w:tcW w:w="1714" w:type="dxa"/>
            <w:tcBorders>
              <w:left w:val="single" w:sz="4" w:space="0" w:color="auto"/>
            </w:tcBorders>
            <w:vAlign w:val="center"/>
          </w:tcPr>
          <w:p w14:paraId="437350B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3.8</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39ED1F2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25</w:t>
            </w:r>
          </w:p>
        </w:tc>
        <w:tc>
          <w:tcPr>
            <w:tcW w:w="886" w:type="dxa"/>
          </w:tcPr>
          <w:p w14:paraId="58CFFED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3E71683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1FB89A9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0AD464DB" w14:textId="77777777" w:rsidTr="00EB6C79">
        <w:trPr>
          <w:trHeight w:val="208"/>
        </w:trPr>
        <w:tc>
          <w:tcPr>
            <w:tcW w:w="2936" w:type="dxa"/>
            <w:tcBorders>
              <w:right w:val="single" w:sz="4" w:space="0" w:color="auto"/>
            </w:tcBorders>
          </w:tcPr>
          <w:p w14:paraId="78D4842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Tetrachloroethene</w:t>
            </w:r>
          </w:p>
        </w:tc>
        <w:tc>
          <w:tcPr>
            <w:tcW w:w="1714" w:type="dxa"/>
            <w:tcBorders>
              <w:left w:val="single" w:sz="4" w:space="0" w:color="auto"/>
            </w:tcBorders>
            <w:vAlign w:val="center"/>
          </w:tcPr>
          <w:p w14:paraId="0BDFB43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3.7</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2010DA2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25</w:t>
            </w:r>
          </w:p>
        </w:tc>
        <w:tc>
          <w:tcPr>
            <w:tcW w:w="886" w:type="dxa"/>
          </w:tcPr>
          <w:p w14:paraId="418CD00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100</w:t>
            </w:r>
          </w:p>
        </w:tc>
        <w:tc>
          <w:tcPr>
            <w:tcW w:w="1470" w:type="dxa"/>
            <w:vAlign w:val="center"/>
          </w:tcPr>
          <w:p w14:paraId="52162EB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380AA12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46BA3409" w14:textId="77777777" w:rsidTr="00EB6C79">
        <w:trPr>
          <w:trHeight w:val="221"/>
        </w:trPr>
        <w:tc>
          <w:tcPr>
            <w:tcW w:w="2936" w:type="dxa"/>
            <w:tcBorders>
              <w:right w:val="single" w:sz="4" w:space="0" w:color="auto"/>
            </w:tcBorders>
          </w:tcPr>
          <w:p w14:paraId="112DCE5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1,1-Dichloroethane</w:t>
            </w:r>
          </w:p>
        </w:tc>
        <w:tc>
          <w:tcPr>
            <w:tcW w:w="1714" w:type="dxa"/>
            <w:tcBorders>
              <w:left w:val="single" w:sz="4" w:space="0" w:color="auto"/>
            </w:tcBorders>
            <w:vAlign w:val="center"/>
          </w:tcPr>
          <w:p w14:paraId="2550F270"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933" w:type="dxa"/>
          </w:tcPr>
          <w:p w14:paraId="2D71739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100</w:t>
            </w:r>
          </w:p>
        </w:tc>
        <w:tc>
          <w:tcPr>
            <w:tcW w:w="886" w:type="dxa"/>
          </w:tcPr>
          <w:p w14:paraId="746BB3C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62DCD04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4C2F1EB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1931B137" w14:textId="77777777" w:rsidTr="00EB6C79">
        <w:trPr>
          <w:trHeight w:val="208"/>
        </w:trPr>
        <w:tc>
          <w:tcPr>
            <w:tcW w:w="2936" w:type="dxa"/>
            <w:tcBorders>
              <w:right w:val="single" w:sz="4" w:space="0" w:color="auto"/>
            </w:tcBorders>
          </w:tcPr>
          <w:p w14:paraId="706B2A2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o-Xylene</w:t>
            </w:r>
          </w:p>
        </w:tc>
        <w:tc>
          <w:tcPr>
            <w:tcW w:w="1714" w:type="dxa"/>
            <w:tcBorders>
              <w:left w:val="single" w:sz="4" w:space="0" w:color="auto"/>
            </w:tcBorders>
            <w:vAlign w:val="center"/>
          </w:tcPr>
          <w:p w14:paraId="5A3C7DF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9.8</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5DBA6E1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100</w:t>
            </w:r>
          </w:p>
        </w:tc>
        <w:tc>
          <w:tcPr>
            <w:tcW w:w="886" w:type="dxa"/>
          </w:tcPr>
          <w:p w14:paraId="541E22A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150</w:t>
            </w:r>
          </w:p>
        </w:tc>
        <w:tc>
          <w:tcPr>
            <w:tcW w:w="1470" w:type="dxa"/>
            <w:vAlign w:val="center"/>
          </w:tcPr>
          <w:p w14:paraId="2324204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3BF74C2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2A2087C3" w14:textId="77777777" w:rsidTr="00EB6C79">
        <w:trPr>
          <w:trHeight w:val="221"/>
        </w:trPr>
        <w:tc>
          <w:tcPr>
            <w:tcW w:w="2936" w:type="dxa"/>
            <w:tcBorders>
              <w:right w:val="single" w:sz="4" w:space="0" w:color="auto"/>
            </w:tcBorders>
          </w:tcPr>
          <w:p w14:paraId="2268492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P-Xylene</w:t>
            </w:r>
          </w:p>
        </w:tc>
        <w:tc>
          <w:tcPr>
            <w:tcW w:w="1714" w:type="dxa"/>
            <w:tcBorders>
              <w:left w:val="single" w:sz="4" w:space="0" w:color="auto"/>
            </w:tcBorders>
            <w:vAlign w:val="center"/>
          </w:tcPr>
          <w:p w14:paraId="15CBEDA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9.2</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4B6A1E1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100</w:t>
            </w:r>
          </w:p>
        </w:tc>
        <w:tc>
          <w:tcPr>
            <w:tcW w:w="886" w:type="dxa"/>
          </w:tcPr>
          <w:p w14:paraId="4111A8E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150</w:t>
            </w:r>
          </w:p>
        </w:tc>
        <w:tc>
          <w:tcPr>
            <w:tcW w:w="1470" w:type="dxa"/>
            <w:vAlign w:val="center"/>
          </w:tcPr>
          <w:p w14:paraId="5D88ACF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4.0</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c>
          <w:tcPr>
            <w:tcW w:w="1262" w:type="dxa"/>
            <w:vAlign w:val="center"/>
          </w:tcPr>
          <w:p w14:paraId="5F6112F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4.0</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3</w:t>
            </w:r>
          </w:p>
        </w:tc>
      </w:tr>
      <w:tr w:rsidR="00BA2CF3" w:rsidRPr="00036A56" w14:paraId="78BD1112" w14:textId="77777777" w:rsidTr="00EB6C79">
        <w:trPr>
          <w:trHeight w:val="208"/>
        </w:trPr>
        <w:tc>
          <w:tcPr>
            <w:tcW w:w="2936" w:type="dxa"/>
            <w:tcBorders>
              <w:right w:val="single" w:sz="4" w:space="0" w:color="auto"/>
            </w:tcBorders>
          </w:tcPr>
          <w:p w14:paraId="3D05000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α-Pinene</w:t>
            </w:r>
          </w:p>
        </w:tc>
        <w:tc>
          <w:tcPr>
            <w:tcW w:w="1714" w:type="dxa"/>
            <w:tcBorders>
              <w:left w:val="single" w:sz="4" w:space="0" w:color="auto"/>
            </w:tcBorders>
            <w:vAlign w:val="center"/>
          </w:tcPr>
          <w:p w14:paraId="03DE211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1.6</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7BA883C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w:t>
            </w:r>
          </w:p>
        </w:tc>
        <w:tc>
          <w:tcPr>
            <w:tcW w:w="886" w:type="dxa"/>
          </w:tcPr>
          <w:p w14:paraId="0AD4AFB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1C6565A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78F8B82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18B9E6BF" w14:textId="77777777" w:rsidTr="00EB6C79">
        <w:trPr>
          <w:trHeight w:val="221"/>
        </w:trPr>
        <w:tc>
          <w:tcPr>
            <w:tcW w:w="2936" w:type="dxa"/>
            <w:tcBorders>
              <w:right w:val="single" w:sz="4" w:space="0" w:color="auto"/>
            </w:tcBorders>
          </w:tcPr>
          <w:p w14:paraId="0844D136"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Ethylbenzene</w:t>
            </w:r>
          </w:p>
        </w:tc>
        <w:tc>
          <w:tcPr>
            <w:tcW w:w="1714" w:type="dxa"/>
            <w:tcBorders>
              <w:left w:val="single" w:sz="4" w:space="0" w:color="auto"/>
            </w:tcBorders>
            <w:vAlign w:val="center"/>
          </w:tcPr>
          <w:p w14:paraId="531AA6D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1.4</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4080202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20</w:t>
            </w:r>
          </w:p>
        </w:tc>
        <w:tc>
          <w:tcPr>
            <w:tcW w:w="886" w:type="dxa"/>
          </w:tcPr>
          <w:p w14:paraId="0E5DACDE"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3ABD856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13B4C36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5.9</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6A488A1E" w14:textId="77777777" w:rsidTr="00EB6C79">
        <w:trPr>
          <w:trHeight w:val="221"/>
        </w:trPr>
        <w:tc>
          <w:tcPr>
            <w:tcW w:w="2936" w:type="dxa"/>
            <w:tcBorders>
              <w:right w:val="single" w:sz="4" w:space="0" w:color="auto"/>
            </w:tcBorders>
          </w:tcPr>
          <w:p w14:paraId="2ED5DF1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Tetrachloromethane</w:t>
            </w:r>
          </w:p>
        </w:tc>
        <w:tc>
          <w:tcPr>
            <w:tcW w:w="1714" w:type="dxa"/>
            <w:tcBorders>
              <w:left w:val="single" w:sz="4" w:space="0" w:color="auto"/>
            </w:tcBorders>
            <w:vAlign w:val="center"/>
          </w:tcPr>
          <w:p w14:paraId="5DDB530F"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3.3</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933" w:type="dxa"/>
          </w:tcPr>
          <w:p w14:paraId="420E560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5</w:t>
            </w:r>
          </w:p>
        </w:tc>
        <w:tc>
          <w:tcPr>
            <w:tcW w:w="886" w:type="dxa"/>
          </w:tcPr>
          <w:p w14:paraId="3B06C30D"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10</w:t>
            </w:r>
          </w:p>
        </w:tc>
        <w:tc>
          <w:tcPr>
            <w:tcW w:w="1470" w:type="dxa"/>
            <w:vAlign w:val="center"/>
          </w:tcPr>
          <w:p w14:paraId="0D759D45"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vAlign w:val="center"/>
          </w:tcPr>
          <w:p w14:paraId="741F27D8"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r w:rsidR="00BA2CF3" w:rsidRPr="00036A56" w14:paraId="17246A3B" w14:textId="77777777" w:rsidTr="00EB6C79">
        <w:trPr>
          <w:trHeight w:val="208"/>
        </w:trPr>
        <w:tc>
          <w:tcPr>
            <w:tcW w:w="2936" w:type="dxa"/>
            <w:tcBorders>
              <w:right w:val="single" w:sz="4" w:space="0" w:color="auto"/>
            </w:tcBorders>
          </w:tcPr>
          <w:p w14:paraId="7BE79C74"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Dimethyl disulfide</w:t>
            </w:r>
          </w:p>
        </w:tc>
        <w:tc>
          <w:tcPr>
            <w:tcW w:w="1714" w:type="dxa"/>
            <w:tcBorders>
              <w:left w:val="single" w:sz="4" w:space="0" w:color="auto"/>
            </w:tcBorders>
            <w:vAlign w:val="center"/>
          </w:tcPr>
          <w:p w14:paraId="7F69FC2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2.8</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Pr>
          <w:p w14:paraId="1FFA9712"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0.5</w:t>
            </w:r>
          </w:p>
        </w:tc>
        <w:tc>
          <w:tcPr>
            <w:tcW w:w="886" w:type="dxa"/>
          </w:tcPr>
          <w:p w14:paraId="6B82449C"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vAlign w:val="center"/>
          </w:tcPr>
          <w:p w14:paraId="7F8F01EA"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0</w:t>
            </w:r>
          </w:p>
        </w:tc>
        <w:tc>
          <w:tcPr>
            <w:tcW w:w="1262" w:type="dxa"/>
            <w:vAlign w:val="center"/>
          </w:tcPr>
          <w:p w14:paraId="2C4967EB"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1.1</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r>
      <w:tr w:rsidR="00BA2CF3" w:rsidRPr="00036A56" w14:paraId="6B31C1A8" w14:textId="77777777" w:rsidTr="00EB6C79">
        <w:trPr>
          <w:trHeight w:val="208"/>
        </w:trPr>
        <w:tc>
          <w:tcPr>
            <w:tcW w:w="2936" w:type="dxa"/>
            <w:tcBorders>
              <w:bottom w:val="single" w:sz="4" w:space="0" w:color="auto"/>
              <w:right w:val="single" w:sz="4" w:space="0" w:color="auto"/>
            </w:tcBorders>
          </w:tcPr>
          <w:p w14:paraId="6B0C145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Dichloromethane</w:t>
            </w:r>
          </w:p>
        </w:tc>
        <w:tc>
          <w:tcPr>
            <w:tcW w:w="1714" w:type="dxa"/>
            <w:tcBorders>
              <w:left w:val="single" w:sz="4" w:space="0" w:color="auto"/>
              <w:bottom w:val="single" w:sz="4" w:space="0" w:color="auto"/>
            </w:tcBorders>
            <w:vAlign w:val="center"/>
          </w:tcPr>
          <w:p w14:paraId="4974AB83"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2.5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933" w:type="dxa"/>
            <w:tcBorders>
              <w:bottom w:val="single" w:sz="4" w:space="0" w:color="auto"/>
            </w:tcBorders>
          </w:tcPr>
          <w:p w14:paraId="1BE4A811"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50</w:t>
            </w:r>
          </w:p>
        </w:tc>
        <w:tc>
          <w:tcPr>
            <w:tcW w:w="886" w:type="dxa"/>
            <w:tcBorders>
              <w:bottom w:val="single" w:sz="4" w:space="0" w:color="auto"/>
            </w:tcBorders>
          </w:tcPr>
          <w:p w14:paraId="2E106819"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sz w:val="18"/>
                <w:szCs w:val="18"/>
              </w:rPr>
              <w:t>-</w:t>
            </w:r>
          </w:p>
        </w:tc>
        <w:tc>
          <w:tcPr>
            <w:tcW w:w="1470" w:type="dxa"/>
            <w:tcBorders>
              <w:bottom w:val="single" w:sz="4" w:space="0" w:color="auto"/>
            </w:tcBorders>
            <w:vAlign w:val="center"/>
          </w:tcPr>
          <w:p w14:paraId="46764B5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1</w:t>
            </w:r>
          </w:p>
        </w:tc>
        <w:tc>
          <w:tcPr>
            <w:tcW w:w="1262" w:type="dxa"/>
            <w:tcBorders>
              <w:bottom w:val="single" w:sz="4" w:space="0" w:color="auto"/>
            </w:tcBorders>
            <w:vAlign w:val="center"/>
          </w:tcPr>
          <w:p w14:paraId="433534A7" w14:textId="77777777" w:rsidR="00BA2CF3" w:rsidRPr="00036A56" w:rsidRDefault="00BA2CF3" w:rsidP="00EB6C79">
            <w:pPr>
              <w:jc w:val="both"/>
              <w:rPr>
                <w:rFonts w:ascii="Times New Roman" w:hAnsi="Times New Roman" w:cs="Times New Roman"/>
                <w:sz w:val="18"/>
                <w:szCs w:val="18"/>
              </w:rPr>
            </w:pPr>
            <w:r w:rsidRPr="00036A56">
              <w:rPr>
                <w:rFonts w:ascii="Times New Roman" w:hAnsi="Times New Roman" w:cs="Times New Roman"/>
                <w:color w:val="000000"/>
                <w:sz w:val="18"/>
                <w:szCs w:val="18"/>
              </w:rPr>
              <w:t>8.5</w:t>
            </w:r>
            <w:r w:rsidRPr="00036A56">
              <w:rPr>
                <w:rFonts w:ascii="Times New Roman" w:hAnsi="Times New Roman" w:cs="Times New Roman"/>
                <w:sz w:val="18"/>
                <w:szCs w:val="18"/>
              </w:rPr>
              <w:t xml:space="preserve"> x 10</w:t>
            </w:r>
            <w:r w:rsidRPr="00036A56">
              <w:rPr>
                <w:rFonts w:ascii="Times New Roman" w:hAnsi="Times New Roman" w:cs="Times New Roman"/>
                <w:sz w:val="18"/>
                <w:szCs w:val="18"/>
                <w:vertAlign w:val="superscript"/>
              </w:rPr>
              <w:t>2</w:t>
            </w:r>
          </w:p>
        </w:tc>
      </w:tr>
    </w:tbl>
    <w:p w14:paraId="6EDF45CF" w14:textId="77777777" w:rsidR="00BA2CF3" w:rsidRPr="000F58BD" w:rsidRDefault="00BA2CF3" w:rsidP="00BA2CF3">
      <w:pPr>
        <w:rPr>
          <w:rFonts w:ascii="Times New Roman" w:hAnsi="Times New Roman" w:cs="Times New Roman"/>
          <w:b/>
          <w:bCs/>
        </w:rPr>
      </w:pPr>
    </w:p>
    <w:p w14:paraId="5C2413E2" w14:textId="42766A49" w:rsidR="00E34232" w:rsidRDefault="00E34232">
      <w:pPr>
        <w:rPr>
          <w:rFonts w:ascii="Times New Roman" w:hAnsi="Times New Roman" w:cs="Times New Roman"/>
        </w:rPr>
      </w:pPr>
      <w:r>
        <w:rPr>
          <w:rFonts w:ascii="Times New Roman" w:hAnsi="Times New Roman" w:cs="Times New Roman"/>
        </w:rPr>
        <w:br w:type="page"/>
      </w:r>
    </w:p>
    <w:p w14:paraId="53D85BA5" w14:textId="30C0033F" w:rsidR="00B66405" w:rsidRDefault="00E34232" w:rsidP="009129EC">
      <w:pPr>
        <w:rPr>
          <w:rFonts w:ascii="Times New Roman" w:hAnsi="Times New Roman" w:cs="Times New Roman"/>
          <w:b/>
          <w:bCs/>
        </w:rPr>
      </w:pPr>
      <w:r w:rsidRPr="00E34232">
        <w:rPr>
          <w:rFonts w:ascii="Times New Roman" w:hAnsi="Times New Roman" w:cs="Times New Roman"/>
          <w:b/>
          <w:bCs/>
        </w:rPr>
        <w:t>Additional References</w:t>
      </w:r>
    </w:p>
    <w:p w14:paraId="60889A51" w14:textId="77777777" w:rsidR="009C482A" w:rsidRPr="009C482A" w:rsidRDefault="00E34232" w:rsidP="009C482A">
      <w:pPr>
        <w:pStyle w:val="Bibliography"/>
        <w:jc w:val="both"/>
        <w:rPr>
          <w:rFonts w:ascii="Times New Roman" w:hAnsi="Times New Roman" w:cs="Times New Roman"/>
          <w:sz w:val="20"/>
          <w:szCs w:val="20"/>
        </w:rPr>
      </w:pPr>
      <w:r w:rsidRPr="009C482A">
        <w:rPr>
          <w:sz w:val="20"/>
          <w:szCs w:val="20"/>
        </w:rPr>
        <w:fldChar w:fldCharType="begin"/>
      </w:r>
      <w:r w:rsidR="009C482A" w:rsidRPr="009C482A">
        <w:rPr>
          <w:sz w:val="20"/>
          <w:szCs w:val="20"/>
        </w:rPr>
        <w:instrText xml:space="preserve"> ADDIN ZOTERO_BIBL {"uncited":[],"omitted":[],"custom":[]} CSL_BIBLIOGRAPHY </w:instrText>
      </w:r>
      <w:r w:rsidRPr="009C482A">
        <w:rPr>
          <w:sz w:val="20"/>
          <w:szCs w:val="20"/>
        </w:rPr>
        <w:fldChar w:fldCharType="separate"/>
      </w:r>
      <w:r w:rsidR="009C482A" w:rsidRPr="009C482A">
        <w:rPr>
          <w:rFonts w:ascii="Times New Roman" w:hAnsi="Times New Roman" w:cs="Times New Roman"/>
          <w:sz w:val="20"/>
          <w:szCs w:val="20"/>
        </w:rPr>
        <w:t>(1)</w:t>
      </w:r>
      <w:r w:rsidR="009C482A" w:rsidRPr="009C482A">
        <w:rPr>
          <w:rFonts w:ascii="Times New Roman" w:hAnsi="Times New Roman" w:cs="Times New Roman"/>
          <w:sz w:val="20"/>
          <w:szCs w:val="20"/>
        </w:rPr>
        <w:tab/>
        <w:t xml:space="preserve">Green, J. </w:t>
      </w:r>
      <w:r w:rsidR="009C482A" w:rsidRPr="009C482A">
        <w:rPr>
          <w:rFonts w:ascii="Times New Roman" w:hAnsi="Times New Roman" w:cs="Times New Roman"/>
          <w:i/>
          <w:iCs/>
          <w:sz w:val="20"/>
          <w:szCs w:val="20"/>
        </w:rPr>
        <w:t>America’s Garage Hobbyists Fight the Pandemic With 3D Printers</w:t>
      </w:r>
      <w:r w:rsidR="009C482A" w:rsidRPr="009C482A">
        <w:rPr>
          <w:rFonts w:ascii="Times New Roman" w:hAnsi="Times New Roman" w:cs="Times New Roman"/>
          <w:sz w:val="20"/>
          <w:szCs w:val="20"/>
        </w:rPr>
        <w:t>. Bloomberg. https://www.bloomberg.com/news/articles/2020-04-22/america-s-garage-hobbyists-fight-the-pandemic-with-3d-printers.</w:t>
      </w:r>
    </w:p>
    <w:p w14:paraId="7394EDD7"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(2)</w:t>
      </w:r>
      <w:r w:rsidRPr="009C482A">
        <w:rPr>
          <w:rFonts w:ascii="Times New Roman" w:hAnsi="Times New Roman" w:cs="Times New Roman"/>
          <w:sz w:val="20"/>
          <w:szCs w:val="20"/>
        </w:rPr>
        <w:tab/>
        <w:t xml:space="preserve">Toor, R. </w:t>
      </w:r>
      <w:r w:rsidRPr="009C482A">
        <w:rPr>
          <w:rFonts w:ascii="Times New Roman" w:hAnsi="Times New Roman" w:cs="Times New Roman"/>
          <w:i/>
          <w:iCs/>
          <w:sz w:val="20"/>
          <w:szCs w:val="20"/>
        </w:rPr>
        <w:t>The 3D Printing Waste Problem</w:t>
      </w:r>
      <w:r w:rsidRPr="009C482A">
        <w:rPr>
          <w:rFonts w:ascii="Times New Roman" w:hAnsi="Times New Roman" w:cs="Times New Roman"/>
          <w:sz w:val="20"/>
          <w:szCs w:val="20"/>
        </w:rPr>
        <w:t>. Filamentive. https://www.filamentive.com/the-3d-printing-waste-problem/.</w:t>
      </w:r>
    </w:p>
    <w:p w14:paraId="337537D5"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(3)</w:t>
      </w:r>
      <w:r w:rsidRPr="009C482A">
        <w:rPr>
          <w:rFonts w:ascii="Times New Roman" w:hAnsi="Times New Roman" w:cs="Times New Roman"/>
          <w:sz w:val="20"/>
          <w:szCs w:val="20"/>
        </w:rPr>
        <w:tab/>
        <w:t>AMFG. The Additive Manufacturing Landscape 2019, 2019.</w:t>
      </w:r>
    </w:p>
    <w:p w14:paraId="32EBC16B"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(4)</w:t>
      </w:r>
      <w:r w:rsidRPr="009C482A">
        <w:rPr>
          <w:rFonts w:ascii="Times New Roman" w:hAnsi="Times New Roman" w:cs="Times New Roman"/>
          <w:sz w:val="20"/>
          <w:szCs w:val="20"/>
        </w:rPr>
        <w:tab/>
        <w:t xml:space="preserve">Dwamena, M. </w:t>
      </w:r>
      <w:r w:rsidRPr="009C482A">
        <w:rPr>
          <w:rFonts w:ascii="Times New Roman" w:hAnsi="Times New Roman" w:cs="Times New Roman"/>
          <w:i/>
          <w:iCs/>
          <w:sz w:val="20"/>
          <w:szCs w:val="20"/>
        </w:rPr>
        <w:t>3D Print Failures – Why Do They Fail &amp; How Often?</w:t>
      </w:r>
      <w:r w:rsidRPr="009C482A">
        <w:rPr>
          <w:rFonts w:ascii="Times New Roman" w:hAnsi="Times New Roman" w:cs="Times New Roman"/>
          <w:sz w:val="20"/>
          <w:szCs w:val="20"/>
        </w:rPr>
        <w:t>. 3D Printerly. https://3dprinterly.com/3d-print-failures-why-do-they-fail-how-often/.</w:t>
      </w:r>
    </w:p>
    <w:p w14:paraId="1967F3F3"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(5)</w:t>
      </w:r>
      <w:r w:rsidRPr="009C482A">
        <w:rPr>
          <w:rFonts w:ascii="Times New Roman" w:hAnsi="Times New Roman" w:cs="Times New Roman"/>
          <w:sz w:val="20"/>
          <w:szCs w:val="20"/>
        </w:rPr>
        <w:tab/>
        <w:t>Chen, Q. DIVERSE APPLICATIONS OF INORGANIC FILLERS IN ADDITIVE MANUFACTURING OF FUNCTIONAL MATERIALS, 2020.</w:t>
      </w:r>
    </w:p>
    <w:p w14:paraId="44066F18"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(6)</w:t>
      </w:r>
      <w:r w:rsidRPr="009C482A">
        <w:rPr>
          <w:rFonts w:ascii="Times New Roman" w:hAnsi="Times New Roman" w:cs="Times New Roman"/>
          <w:sz w:val="20"/>
          <w:szCs w:val="20"/>
        </w:rPr>
        <w:tab/>
        <w:t xml:space="preserve">Formlabs. </w:t>
      </w:r>
      <w:r w:rsidRPr="009C482A">
        <w:rPr>
          <w:rFonts w:ascii="Times New Roman" w:hAnsi="Times New Roman" w:cs="Times New Roman"/>
          <w:i/>
          <w:iCs/>
          <w:sz w:val="20"/>
          <w:szCs w:val="20"/>
        </w:rPr>
        <w:t>Best practices for washing prints</w:t>
      </w:r>
      <w:r w:rsidRPr="009C482A">
        <w:rPr>
          <w:rFonts w:ascii="Times New Roman" w:hAnsi="Times New Roman" w:cs="Times New Roman"/>
          <w:sz w:val="20"/>
          <w:szCs w:val="20"/>
        </w:rPr>
        <w:t>. Formlabs. https://support.formlabs.com/s/article/Washing-Prints?language=en_US.</w:t>
      </w:r>
    </w:p>
    <w:p w14:paraId="45E0BFF0"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(7)</w:t>
      </w:r>
      <w:r w:rsidRPr="009C482A">
        <w:rPr>
          <w:rFonts w:ascii="Times New Roman" w:hAnsi="Times New Roman" w:cs="Times New Roman"/>
          <w:sz w:val="20"/>
          <w:szCs w:val="20"/>
        </w:rPr>
        <w:tab/>
        <w:t xml:space="preserve">Krechmer, J. E.; Phillips, B.; Chaloux, N.; Shomberg, R.; Daube, C.; Manchanda, G.; Murray, S.; McCarthy, A.; Fonseca, R.; Thakkar, J.; Loose, B.; Herndon, S. C.; Jayne, J. T.; Worsnop, D. R.; Canagaratna, M. R. Chemical Emissions from Cured and Uncured 3D-Printed Ventilator Patient Circuit Medical Parts. </w:t>
      </w:r>
      <w:r w:rsidRPr="009C482A">
        <w:rPr>
          <w:rFonts w:ascii="Times New Roman" w:hAnsi="Times New Roman" w:cs="Times New Roman"/>
          <w:i/>
          <w:iCs/>
          <w:sz w:val="20"/>
          <w:szCs w:val="20"/>
        </w:rPr>
        <w:t>ACS Omega</w:t>
      </w:r>
      <w:r w:rsidRPr="009C482A">
        <w:rPr>
          <w:rFonts w:ascii="Times New Roman" w:hAnsi="Times New Roman" w:cs="Times New Roman"/>
          <w:sz w:val="20"/>
          <w:szCs w:val="20"/>
        </w:rPr>
        <w:t xml:space="preserve"> </w:t>
      </w:r>
      <w:r w:rsidRPr="009C482A">
        <w:rPr>
          <w:rFonts w:ascii="Times New Roman" w:hAnsi="Times New Roman" w:cs="Times New Roman"/>
          <w:b/>
          <w:bCs/>
          <w:sz w:val="20"/>
          <w:szCs w:val="20"/>
        </w:rPr>
        <w:t>2021</w:t>
      </w:r>
      <w:r w:rsidRPr="009C482A">
        <w:rPr>
          <w:rFonts w:ascii="Times New Roman" w:hAnsi="Times New Roman" w:cs="Times New Roman"/>
          <w:sz w:val="20"/>
          <w:szCs w:val="20"/>
        </w:rPr>
        <w:t xml:space="preserve">, </w:t>
      </w:r>
      <w:r w:rsidRPr="009C482A">
        <w:rPr>
          <w:rFonts w:ascii="Times New Roman" w:hAnsi="Times New Roman" w:cs="Times New Roman"/>
          <w:i/>
          <w:iCs/>
          <w:sz w:val="20"/>
          <w:szCs w:val="20"/>
        </w:rPr>
        <w:t>6</w:t>
      </w:r>
      <w:r w:rsidRPr="009C482A">
        <w:rPr>
          <w:rFonts w:ascii="Times New Roman" w:hAnsi="Times New Roman" w:cs="Times New Roman"/>
          <w:sz w:val="20"/>
          <w:szCs w:val="20"/>
        </w:rPr>
        <w:t xml:space="preserve"> (45), 30726–30733. https://doi.org/10.1021/acsomega.1c04695.</w:t>
      </w:r>
    </w:p>
    <w:p w14:paraId="5A303A52"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(8)</w:t>
      </w:r>
      <w:r w:rsidRPr="009C482A">
        <w:rPr>
          <w:rFonts w:ascii="Times New Roman" w:hAnsi="Times New Roman" w:cs="Times New Roman"/>
          <w:sz w:val="20"/>
          <w:szCs w:val="20"/>
        </w:rPr>
        <w:tab/>
        <w:t xml:space="preserve">Cristaldi, A.; Fiore, M.; Zuccarello, P.; Oliveri Conti, G.; Grasso, A.; Nicolosi, I.; Copat, C.; Ferrante, M. Efficiency of Wastewater Treatment Plants (WWTPs) for Microplastic Removal: A Systematic Review. </w:t>
      </w:r>
      <w:r w:rsidRPr="009C482A">
        <w:rPr>
          <w:rFonts w:ascii="Times New Roman" w:hAnsi="Times New Roman" w:cs="Times New Roman"/>
          <w:i/>
          <w:iCs/>
          <w:sz w:val="20"/>
          <w:szCs w:val="20"/>
        </w:rPr>
        <w:t>IJERPH</w:t>
      </w:r>
      <w:r w:rsidRPr="009C482A">
        <w:rPr>
          <w:rFonts w:ascii="Times New Roman" w:hAnsi="Times New Roman" w:cs="Times New Roman"/>
          <w:sz w:val="20"/>
          <w:szCs w:val="20"/>
        </w:rPr>
        <w:t xml:space="preserve"> </w:t>
      </w:r>
      <w:r w:rsidRPr="009C482A">
        <w:rPr>
          <w:rFonts w:ascii="Times New Roman" w:hAnsi="Times New Roman" w:cs="Times New Roman"/>
          <w:b/>
          <w:bCs/>
          <w:sz w:val="20"/>
          <w:szCs w:val="20"/>
        </w:rPr>
        <w:t>2020</w:t>
      </w:r>
      <w:r w:rsidRPr="009C482A">
        <w:rPr>
          <w:rFonts w:ascii="Times New Roman" w:hAnsi="Times New Roman" w:cs="Times New Roman"/>
          <w:sz w:val="20"/>
          <w:szCs w:val="20"/>
        </w:rPr>
        <w:t xml:space="preserve">, </w:t>
      </w:r>
      <w:r w:rsidRPr="009C482A">
        <w:rPr>
          <w:rFonts w:ascii="Times New Roman" w:hAnsi="Times New Roman" w:cs="Times New Roman"/>
          <w:i/>
          <w:iCs/>
          <w:sz w:val="20"/>
          <w:szCs w:val="20"/>
        </w:rPr>
        <w:t>17</w:t>
      </w:r>
      <w:r w:rsidRPr="009C482A">
        <w:rPr>
          <w:rFonts w:ascii="Times New Roman" w:hAnsi="Times New Roman" w:cs="Times New Roman"/>
          <w:sz w:val="20"/>
          <w:szCs w:val="20"/>
        </w:rPr>
        <w:t xml:space="preserve"> (21), 8014. https://doi.org/10.3390/ijerph17218014.</w:t>
      </w:r>
    </w:p>
    <w:p w14:paraId="073A375B"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(9)</w:t>
      </w:r>
      <w:r w:rsidRPr="009C482A">
        <w:rPr>
          <w:rFonts w:ascii="Times New Roman" w:hAnsi="Times New Roman" w:cs="Times New Roman"/>
          <w:sz w:val="20"/>
          <w:szCs w:val="20"/>
        </w:rPr>
        <w:tab/>
        <w:t xml:space="preserve">Jambeck, J. R.; Geyer, R.; Wilcox, C.; Siegler, T. R.; Perryman, M.; Andrady, A.; Narayan, R.; Law, K. L. Plastic Waste Inputs from Land into the Ocean. </w:t>
      </w:r>
      <w:r w:rsidRPr="009C482A">
        <w:rPr>
          <w:rFonts w:ascii="Times New Roman" w:hAnsi="Times New Roman" w:cs="Times New Roman"/>
          <w:i/>
          <w:iCs/>
          <w:sz w:val="20"/>
          <w:szCs w:val="20"/>
        </w:rPr>
        <w:t>Science</w:t>
      </w:r>
      <w:r w:rsidRPr="009C482A">
        <w:rPr>
          <w:rFonts w:ascii="Times New Roman" w:hAnsi="Times New Roman" w:cs="Times New Roman"/>
          <w:sz w:val="20"/>
          <w:szCs w:val="20"/>
        </w:rPr>
        <w:t xml:space="preserve"> </w:t>
      </w:r>
      <w:r w:rsidRPr="009C482A">
        <w:rPr>
          <w:rFonts w:ascii="Times New Roman" w:hAnsi="Times New Roman" w:cs="Times New Roman"/>
          <w:b/>
          <w:bCs/>
          <w:sz w:val="20"/>
          <w:szCs w:val="20"/>
        </w:rPr>
        <w:t>2015</w:t>
      </w:r>
      <w:r w:rsidRPr="009C482A">
        <w:rPr>
          <w:rFonts w:ascii="Times New Roman" w:hAnsi="Times New Roman" w:cs="Times New Roman"/>
          <w:sz w:val="20"/>
          <w:szCs w:val="20"/>
        </w:rPr>
        <w:t xml:space="preserve">, </w:t>
      </w:r>
      <w:r w:rsidRPr="009C482A">
        <w:rPr>
          <w:rFonts w:ascii="Times New Roman" w:hAnsi="Times New Roman" w:cs="Times New Roman"/>
          <w:i/>
          <w:iCs/>
          <w:sz w:val="20"/>
          <w:szCs w:val="20"/>
        </w:rPr>
        <w:t>347</w:t>
      </w:r>
      <w:r w:rsidRPr="009C482A">
        <w:rPr>
          <w:rFonts w:ascii="Times New Roman" w:hAnsi="Times New Roman" w:cs="Times New Roman"/>
          <w:sz w:val="20"/>
          <w:szCs w:val="20"/>
        </w:rPr>
        <w:t xml:space="preserve"> (6223), 768–771. https://doi.org/10.1126/science.1260352.</w:t>
      </w:r>
    </w:p>
    <w:p w14:paraId="5F6A502F"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(10)</w:t>
      </w:r>
      <w:r w:rsidRPr="009C482A">
        <w:rPr>
          <w:rFonts w:ascii="Times New Roman" w:hAnsi="Times New Roman" w:cs="Times New Roman"/>
          <w:sz w:val="20"/>
          <w:szCs w:val="20"/>
        </w:rPr>
        <w:tab/>
        <w:t xml:space="preserve">Law, K. L.; Starr, N.; Siegler, T. R.; Jambeck, J. R.; Mallos, N. J.; Leonard, G. H. The United States’ Contribution of Plastic Waste to Land and Ocean. </w:t>
      </w:r>
      <w:r w:rsidRPr="009C482A">
        <w:rPr>
          <w:rFonts w:ascii="Times New Roman" w:hAnsi="Times New Roman" w:cs="Times New Roman"/>
          <w:i/>
          <w:iCs/>
          <w:sz w:val="20"/>
          <w:szCs w:val="20"/>
        </w:rPr>
        <w:t>Sci. Adv.</w:t>
      </w:r>
      <w:r w:rsidRPr="009C482A">
        <w:rPr>
          <w:rFonts w:ascii="Times New Roman" w:hAnsi="Times New Roman" w:cs="Times New Roman"/>
          <w:sz w:val="20"/>
          <w:szCs w:val="20"/>
        </w:rPr>
        <w:t xml:space="preserve"> </w:t>
      </w:r>
      <w:r w:rsidRPr="009C482A">
        <w:rPr>
          <w:rFonts w:ascii="Times New Roman" w:hAnsi="Times New Roman" w:cs="Times New Roman"/>
          <w:b/>
          <w:bCs/>
          <w:sz w:val="20"/>
          <w:szCs w:val="20"/>
        </w:rPr>
        <w:t>2020</w:t>
      </w:r>
      <w:r w:rsidRPr="009C482A">
        <w:rPr>
          <w:rFonts w:ascii="Times New Roman" w:hAnsi="Times New Roman" w:cs="Times New Roman"/>
          <w:sz w:val="20"/>
          <w:szCs w:val="20"/>
        </w:rPr>
        <w:t xml:space="preserve">, </w:t>
      </w:r>
      <w:r w:rsidRPr="009C482A">
        <w:rPr>
          <w:rFonts w:ascii="Times New Roman" w:hAnsi="Times New Roman" w:cs="Times New Roman"/>
          <w:i/>
          <w:iCs/>
          <w:sz w:val="20"/>
          <w:szCs w:val="20"/>
        </w:rPr>
        <w:t>6</w:t>
      </w:r>
      <w:r w:rsidRPr="009C482A">
        <w:rPr>
          <w:rFonts w:ascii="Times New Roman" w:hAnsi="Times New Roman" w:cs="Times New Roman"/>
          <w:sz w:val="20"/>
          <w:szCs w:val="20"/>
        </w:rPr>
        <w:t xml:space="preserve"> (44). https://doi.org/10.1126/sciadv.abd0288.</w:t>
      </w:r>
    </w:p>
    <w:p w14:paraId="0C9308C6"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(11)</w:t>
      </w:r>
      <w:r w:rsidRPr="009C482A">
        <w:rPr>
          <w:rFonts w:ascii="Times New Roman" w:hAnsi="Times New Roman" w:cs="Times New Roman"/>
          <w:sz w:val="20"/>
          <w:szCs w:val="20"/>
        </w:rPr>
        <w:tab/>
        <w:t xml:space="preserve">US EPA. </w:t>
      </w:r>
      <w:r w:rsidRPr="009C482A">
        <w:rPr>
          <w:rFonts w:ascii="Times New Roman" w:hAnsi="Times New Roman" w:cs="Times New Roman"/>
          <w:i/>
          <w:iCs/>
          <w:sz w:val="20"/>
          <w:szCs w:val="20"/>
        </w:rPr>
        <w:t>Advancing Sustainable Materials Management: 2018 Tables and Figures - Assessing Trends in Materials Generation and Management in the United States</w:t>
      </w:r>
      <w:r w:rsidRPr="009C482A">
        <w:rPr>
          <w:rFonts w:ascii="Times New Roman" w:hAnsi="Times New Roman" w:cs="Times New Roman"/>
          <w:sz w:val="20"/>
          <w:szCs w:val="20"/>
        </w:rPr>
        <w:t>; United States Environmental Protection Agency, 2020; p 84.</w:t>
      </w:r>
    </w:p>
    <w:p w14:paraId="7FC44468"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(12)</w:t>
      </w:r>
      <w:r w:rsidRPr="009C482A">
        <w:rPr>
          <w:rFonts w:ascii="Times New Roman" w:hAnsi="Times New Roman" w:cs="Times New Roman"/>
          <w:sz w:val="20"/>
          <w:szCs w:val="20"/>
        </w:rPr>
        <w:tab/>
        <w:t xml:space="preserve">Chea, J. D.; Yenkie, K. M.; Stanzione, III, J. F.; Ruiz-Mercado, G. J. A Generic Scenario Analysis of End-of-Life Plastic Management: Chemical Additives. </w:t>
      </w:r>
      <w:r w:rsidRPr="009C482A">
        <w:rPr>
          <w:rFonts w:ascii="Times New Roman" w:hAnsi="Times New Roman" w:cs="Times New Roman"/>
          <w:i/>
          <w:iCs/>
          <w:sz w:val="20"/>
          <w:szCs w:val="20"/>
        </w:rPr>
        <w:t>Journal of Hazardous Materials</w:t>
      </w:r>
      <w:r w:rsidRPr="009C482A">
        <w:rPr>
          <w:rFonts w:ascii="Times New Roman" w:hAnsi="Times New Roman" w:cs="Times New Roman"/>
          <w:sz w:val="20"/>
          <w:szCs w:val="20"/>
        </w:rPr>
        <w:t xml:space="preserve"> </w:t>
      </w:r>
      <w:r w:rsidRPr="009C482A">
        <w:rPr>
          <w:rFonts w:ascii="Times New Roman" w:hAnsi="Times New Roman" w:cs="Times New Roman"/>
          <w:b/>
          <w:bCs/>
          <w:sz w:val="20"/>
          <w:szCs w:val="20"/>
        </w:rPr>
        <w:t>2022</w:t>
      </w:r>
      <w:r w:rsidRPr="009C482A">
        <w:rPr>
          <w:rFonts w:ascii="Times New Roman" w:hAnsi="Times New Roman" w:cs="Times New Roman"/>
          <w:sz w:val="20"/>
          <w:szCs w:val="20"/>
        </w:rPr>
        <w:t>, 129902. https://doi.org/10.1016/j.jhazmat.2022.129902.</w:t>
      </w:r>
    </w:p>
    <w:p w14:paraId="278137A1"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(13)</w:t>
      </w:r>
      <w:r w:rsidRPr="009C482A">
        <w:rPr>
          <w:rFonts w:ascii="Times New Roman" w:hAnsi="Times New Roman" w:cs="Times New Roman"/>
          <w:sz w:val="20"/>
          <w:szCs w:val="20"/>
        </w:rPr>
        <w:tab/>
        <w:t xml:space="preserve">US EPA. </w:t>
      </w:r>
      <w:r w:rsidRPr="009C482A">
        <w:rPr>
          <w:rFonts w:ascii="Times New Roman" w:hAnsi="Times New Roman" w:cs="Times New Roman"/>
          <w:i/>
          <w:iCs/>
          <w:sz w:val="20"/>
          <w:szCs w:val="20"/>
        </w:rPr>
        <w:t>Energy Recovery from the Combustion of Municipal Solid Waste (MSW)</w:t>
      </w:r>
      <w:r w:rsidRPr="009C482A">
        <w:rPr>
          <w:rFonts w:ascii="Times New Roman" w:hAnsi="Times New Roman" w:cs="Times New Roman"/>
          <w:sz w:val="20"/>
          <w:szCs w:val="20"/>
        </w:rPr>
        <w:t>. U.S. Environmental Protection Agency. https://www.epa.gov/smm/energy-recovery-combustion-municipal-solid-waste-msw#:~:text=The%20amount%20of%20ash%20generated,fly%20ash%20and%20bottom%20ash.</w:t>
      </w:r>
    </w:p>
    <w:p w14:paraId="233FDA0E"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(14)</w:t>
      </w:r>
      <w:r w:rsidRPr="009C482A">
        <w:rPr>
          <w:rFonts w:ascii="Times New Roman" w:hAnsi="Times New Roman" w:cs="Times New Roman"/>
          <w:sz w:val="20"/>
          <w:szCs w:val="20"/>
        </w:rPr>
        <w:tab/>
        <w:t xml:space="preserve">Kurella, S.; Meikap, B. C. Removal of Fly-Ash and Dust Particulate Matters from Syngas Produced by Gasification of Coal by Using a Multi-Stage Dual-Flow Sieve Plate Wet Scrubber. </w:t>
      </w:r>
      <w:r w:rsidRPr="009C482A">
        <w:rPr>
          <w:rFonts w:ascii="Times New Roman" w:hAnsi="Times New Roman" w:cs="Times New Roman"/>
          <w:i/>
          <w:iCs/>
          <w:sz w:val="20"/>
          <w:szCs w:val="20"/>
        </w:rPr>
        <w:t>Journal of Environmental Science and Health, Part A</w:t>
      </w:r>
      <w:r w:rsidRPr="009C482A">
        <w:rPr>
          <w:rFonts w:ascii="Times New Roman" w:hAnsi="Times New Roman" w:cs="Times New Roman"/>
          <w:sz w:val="20"/>
          <w:szCs w:val="20"/>
        </w:rPr>
        <w:t xml:space="preserve"> </w:t>
      </w:r>
      <w:r w:rsidRPr="009C482A">
        <w:rPr>
          <w:rFonts w:ascii="Times New Roman" w:hAnsi="Times New Roman" w:cs="Times New Roman"/>
          <w:b/>
          <w:bCs/>
          <w:sz w:val="20"/>
          <w:szCs w:val="20"/>
        </w:rPr>
        <w:t>2016</w:t>
      </w:r>
      <w:r w:rsidRPr="009C482A">
        <w:rPr>
          <w:rFonts w:ascii="Times New Roman" w:hAnsi="Times New Roman" w:cs="Times New Roman"/>
          <w:sz w:val="20"/>
          <w:szCs w:val="20"/>
        </w:rPr>
        <w:t xml:space="preserve">, </w:t>
      </w:r>
      <w:r w:rsidRPr="009C482A">
        <w:rPr>
          <w:rFonts w:ascii="Times New Roman" w:hAnsi="Times New Roman" w:cs="Times New Roman"/>
          <w:i/>
          <w:iCs/>
          <w:sz w:val="20"/>
          <w:szCs w:val="20"/>
        </w:rPr>
        <w:t>51</w:t>
      </w:r>
      <w:r w:rsidRPr="009C482A">
        <w:rPr>
          <w:rFonts w:ascii="Times New Roman" w:hAnsi="Times New Roman" w:cs="Times New Roman"/>
          <w:sz w:val="20"/>
          <w:szCs w:val="20"/>
        </w:rPr>
        <w:t xml:space="preserve"> (10), 870–876. https://doi.org/10.1080/10934529.2016.1181465.</w:t>
      </w:r>
    </w:p>
    <w:p w14:paraId="639D1843"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(15)</w:t>
      </w:r>
      <w:r w:rsidRPr="009C482A">
        <w:rPr>
          <w:rFonts w:ascii="Times New Roman" w:hAnsi="Times New Roman" w:cs="Times New Roman"/>
          <w:sz w:val="20"/>
          <w:szCs w:val="20"/>
        </w:rPr>
        <w:tab/>
        <w:t xml:space="preserve">Meikap, B. Fly-Ash Removal Efficiency in a Modified Multi-Stage Bubble Column Scrubber. </w:t>
      </w:r>
      <w:r w:rsidRPr="009C482A">
        <w:rPr>
          <w:rFonts w:ascii="Times New Roman" w:hAnsi="Times New Roman" w:cs="Times New Roman"/>
          <w:i/>
          <w:iCs/>
          <w:sz w:val="20"/>
          <w:szCs w:val="20"/>
        </w:rPr>
        <w:t>Separation and Purification Technology</w:t>
      </w:r>
      <w:r w:rsidRPr="009C482A">
        <w:rPr>
          <w:rFonts w:ascii="Times New Roman" w:hAnsi="Times New Roman" w:cs="Times New Roman"/>
          <w:sz w:val="20"/>
          <w:szCs w:val="20"/>
        </w:rPr>
        <w:t xml:space="preserve"> </w:t>
      </w:r>
      <w:r w:rsidRPr="009C482A">
        <w:rPr>
          <w:rFonts w:ascii="Times New Roman" w:hAnsi="Times New Roman" w:cs="Times New Roman"/>
          <w:b/>
          <w:bCs/>
          <w:sz w:val="20"/>
          <w:szCs w:val="20"/>
        </w:rPr>
        <w:t>2004</w:t>
      </w:r>
      <w:r w:rsidRPr="009C482A">
        <w:rPr>
          <w:rFonts w:ascii="Times New Roman" w:hAnsi="Times New Roman" w:cs="Times New Roman"/>
          <w:sz w:val="20"/>
          <w:szCs w:val="20"/>
        </w:rPr>
        <w:t xml:space="preserve">, </w:t>
      </w:r>
      <w:r w:rsidRPr="009C482A">
        <w:rPr>
          <w:rFonts w:ascii="Times New Roman" w:hAnsi="Times New Roman" w:cs="Times New Roman"/>
          <w:i/>
          <w:iCs/>
          <w:sz w:val="20"/>
          <w:szCs w:val="20"/>
        </w:rPr>
        <w:t>36</w:t>
      </w:r>
      <w:r w:rsidRPr="009C482A">
        <w:rPr>
          <w:rFonts w:ascii="Times New Roman" w:hAnsi="Times New Roman" w:cs="Times New Roman"/>
          <w:sz w:val="20"/>
          <w:szCs w:val="20"/>
        </w:rPr>
        <w:t xml:space="preserve"> (3), 177–190. https://doi.org/10.1016/S1383-5866(03)00213-2.</w:t>
      </w:r>
    </w:p>
    <w:p w14:paraId="1CB89FA1"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(16)</w:t>
      </w:r>
      <w:r w:rsidRPr="009C482A">
        <w:rPr>
          <w:rFonts w:ascii="Times New Roman" w:hAnsi="Times New Roman" w:cs="Times New Roman"/>
          <w:sz w:val="20"/>
          <w:szCs w:val="20"/>
        </w:rPr>
        <w:tab/>
        <w:t xml:space="preserve">Kim, H. J.; Matsuto, T.; Tojo, Y. An Investigation of Carbon Release Rate via Leachate from an Industrial Solid Waste Landfill. </w:t>
      </w:r>
      <w:r w:rsidRPr="009C482A">
        <w:rPr>
          <w:rFonts w:ascii="Times New Roman" w:hAnsi="Times New Roman" w:cs="Times New Roman"/>
          <w:i/>
          <w:iCs/>
          <w:sz w:val="20"/>
          <w:szCs w:val="20"/>
        </w:rPr>
        <w:t>Waste Manag Res</w:t>
      </w:r>
      <w:r w:rsidRPr="009C482A">
        <w:rPr>
          <w:rFonts w:ascii="Times New Roman" w:hAnsi="Times New Roman" w:cs="Times New Roman"/>
          <w:sz w:val="20"/>
          <w:szCs w:val="20"/>
        </w:rPr>
        <w:t xml:space="preserve"> </w:t>
      </w:r>
      <w:r w:rsidRPr="009C482A">
        <w:rPr>
          <w:rFonts w:ascii="Times New Roman" w:hAnsi="Times New Roman" w:cs="Times New Roman"/>
          <w:b/>
          <w:bCs/>
          <w:sz w:val="20"/>
          <w:szCs w:val="20"/>
        </w:rPr>
        <w:t>2011</w:t>
      </w:r>
      <w:r w:rsidRPr="009C482A">
        <w:rPr>
          <w:rFonts w:ascii="Times New Roman" w:hAnsi="Times New Roman" w:cs="Times New Roman"/>
          <w:sz w:val="20"/>
          <w:szCs w:val="20"/>
        </w:rPr>
        <w:t xml:space="preserve">, </w:t>
      </w:r>
      <w:r w:rsidRPr="009C482A">
        <w:rPr>
          <w:rFonts w:ascii="Times New Roman" w:hAnsi="Times New Roman" w:cs="Times New Roman"/>
          <w:i/>
          <w:iCs/>
          <w:sz w:val="20"/>
          <w:szCs w:val="20"/>
        </w:rPr>
        <w:t>29</w:t>
      </w:r>
      <w:r w:rsidRPr="009C482A">
        <w:rPr>
          <w:rFonts w:ascii="Times New Roman" w:hAnsi="Times New Roman" w:cs="Times New Roman"/>
          <w:sz w:val="20"/>
          <w:szCs w:val="20"/>
        </w:rPr>
        <w:t xml:space="preserve"> (6), 612–621. https://doi.org/10.1177/0734242X10382440.</w:t>
      </w:r>
    </w:p>
    <w:p w14:paraId="71D09C6E" w14:textId="77777777" w:rsidR="009C482A" w:rsidRPr="009C482A" w:rsidRDefault="009C482A" w:rsidP="009C482A">
      <w:pPr>
        <w:pStyle w:val="Bibliography"/>
        <w:jc w:val="both"/>
        <w:rPr>
          <w:rFonts w:ascii="Times New Roman" w:hAnsi="Times New Roman" w:cs="Times New Roman"/>
          <w:sz w:val="20"/>
          <w:szCs w:val="20"/>
        </w:rPr>
      </w:pPr>
      <w:r w:rsidRPr="009C482A">
        <w:rPr>
          <w:rFonts w:ascii="Times New Roman" w:hAnsi="Times New Roman" w:cs="Times New Roman"/>
          <w:sz w:val="20"/>
          <w:szCs w:val="20"/>
        </w:rPr>
        <w:t>(17)</w:t>
      </w:r>
      <w:r w:rsidRPr="009C482A">
        <w:rPr>
          <w:rFonts w:ascii="Times New Roman" w:hAnsi="Times New Roman" w:cs="Times New Roman"/>
          <w:sz w:val="20"/>
          <w:szCs w:val="20"/>
        </w:rPr>
        <w:tab/>
        <w:t xml:space="preserve">Polvara, E.; Essna ashari, B.; Capelli, L.; Sironi, S. Evaluation of Occupational Exposure Risk for Employees Working in Dynamic Olfactometry: Focus On Non-Carcinogenic Effects Correlated with Exposure to Landfill Emissions. </w:t>
      </w:r>
      <w:r w:rsidRPr="009C482A">
        <w:rPr>
          <w:rFonts w:ascii="Times New Roman" w:hAnsi="Times New Roman" w:cs="Times New Roman"/>
          <w:i/>
          <w:iCs/>
          <w:sz w:val="20"/>
          <w:szCs w:val="20"/>
        </w:rPr>
        <w:t>Atmosphere</w:t>
      </w:r>
      <w:r w:rsidRPr="009C482A">
        <w:rPr>
          <w:rFonts w:ascii="Times New Roman" w:hAnsi="Times New Roman" w:cs="Times New Roman"/>
          <w:sz w:val="20"/>
          <w:szCs w:val="20"/>
        </w:rPr>
        <w:t xml:space="preserve"> </w:t>
      </w:r>
      <w:r w:rsidRPr="009C482A">
        <w:rPr>
          <w:rFonts w:ascii="Times New Roman" w:hAnsi="Times New Roman" w:cs="Times New Roman"/>
          <w:b/>
          <w:bCs/>
          <w:sz w:val="20"/>
          <w:szCs w:val="20"/>
        </w:rPr>
        <w:t>2021</w:t>
      </w:r>
      <w:r w:rsidRPr="009C482A">
        <w:rPr>
          <w:rFonts w:ascii="Times New Roman" w:hAnsi="Times New Roman" w:cs="Times New Roman"/>
          <w:sz w:val="20"/>
          <w:szCs w:val="20"/>
        </w:rPr>
        <w:t xml:space="preserve">, </w:t>
      </w:r>
      <w:r w:rsidRPr="009C482A">
        <w:rPr>
          <w:rFonts w:ascii="Times New Roman" w:hAnsi="Times New Roman" w:cs="Times New Roman"/>
          <w:i/>
          <w:iCs/>
          <w:sz w:val="20"/>
          <w:szCs w:val="20"/>
        </w:rPr>
        <w:t>12</w:t>
      </w:r>
      <w:r w:rsidRPr="009C482A">
        <w:rPr>
          <w:rFonts w:ascii="Times New Roman" w:hAnsi="Times New Roman" w:cs="Times New Roman"/>
          <w:sz w:val="20"/>
          <w:szCs w:val="20"/>
        </w:rPr>
        <w:t xml:space="preserve"> (10), 1325. https://doi.org/10.3390/atmos12101325.</w:t>
      </w:r>
    </w:p>
    <w:p w14:paraId="5149586F" w14:textId="196CA1E7" w:rsidR="00E34232" w:rsidRPr="009C482A" w:rsidRDefault="00E34232" w:rsidP="009C482A">
      <w:pPr>
        <w:jc w:val="both"/>
        <w:rPr>
          <w:rFonts w:ascii="Times New Roman" w:hAnsi="Times New Roman" w:cs="Times New Roman"/>
          <w:b/>
          <w:bCs/>
          <w:sz w:val="20"/>
          <w:szCs w:val="20"/>
        </w:rPr>
      </w:pPr>
      <w:r w:rsidRPr="009C482A">
        <w:rPr>
          <w:rFonts w:ascii="Times New Roman" w:hAnsi="Times New Roman" w:cs="Times New Roman"/>
          <w:b/>
          <w:bCs/>
          <w:sz w:val="20"/>
          <w:szCs w:val="20"/>
        </w:rPr>
        <w:fldChar w:fldCharType="end"/>
      </w:r>
    </w:p>
    <w:sectPr w:rsidR="00E34232" w:rsidRPr="009C482A" w:rsidSect="00BC401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DEB36" w14:textId="77777777" w:rsidR="00BC4019" w:rsidRDefault="00BC4019" w:rsidP="001E7822">
      <w:pPr>
        <w:spacing w:after="0" w:line="240" w:lineRule="auto"/>
      </w:pPr>
      <w:r>
        <w:separator/>
      </w:r>
    </w:p>
  </w:endnote>
  <w:endnote w:type="continuationSeparator" w:id="0">
    <w:p w14:paraId="5C928543" w14:textId="77777777" w:rsidR="00BC4019" w:rsidRDefault="00BC4019" w:rsidP="001E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10258668"/>
      <w:docPartObj>
        <w:docPartGallery w:val="Page Numbers (Bottom of Page)"/>
        <w:docPartUnique/>
      </w:docPartObj>
    </w:sdtPr>
    <w:sdtEndPr>
      <w:rPr>
        <w:noProof/>
      </w:rPr>
    </w:sdtEndPr>
    <w:sdtContent>
      <w:p w14:paraId="7B85894E" w14:textId="70CAB04A" w:rsidR="00E0006E" w:rsidRPr="00E0006E" w:rsidRDefault="00E0006E">
        <w:pPr>
          <w:pStyle w:val="Footer"/>
          <w:jc w:val="center"/>
          <w:rPr>
            <w:rFonts w:ascii="Times New Roman" w:hAnsi="Times New Roman" w:cs="Times New Roman"/>
          </w:rPr>
        </w:pPr>
        <w:r w:rsidRPr="00E0006E">
          <w:rPr>
            <w:rFonts w:ascii="Times New Roman" w:hAnsi="Times New Roman" w:cs="Times New Roman"/>
          </w:rPr>
          <w:t>S</w:t>
        </w:r>
        <w:r w:rsidRPr="00E0006E">
          <w:rPr>
            <w:rFonts w:ascii="Times New Roman" w:hAnsi="Times New Roman" w:cs="Times New Roman"/>
          </w:rPr>
          <w:fldChar w:fldCharType="begin"/>
        </w:r>
        <w:r w:rsidRPr="00E0006E">
          <w:rPr>
            <w:rFonts w:ascii="Times New Roman" w:hAnsi="Times New Roman" w:cs="Times New Roman"/>
          </w:rPr>
          <w:instrText xml:space="preserve"> PAGE   \* MERGEFORMAT </w:instrText>
        </w:r>
        <w:r w:rsidRPr="00E0006E">
          <w:rPr>
            <w:rFonts w:ascii="Times New Roman" w:hAnsi="Times New Roman" w:cs="Times New Roman"/>
          </w:rPr>
          <w:fldChar w:fldCharType="separate"/>
        </w:r>
        <w:r w:rsidRPr="00E0006E">
          <w:rPr>
            <w:rFonts w:ascii="Times New Roman" w:hAnsi="Times New Roman" w:cs="Times New Roman"/>
            <w:noProof/>
          </w:rPr>
          <w:t>2</w:t>
        </w:r>
        <w:r w:rsidRPr="00E0006E">
          <w:rPr>
            <w:rFonts w:ascii="Times New Roman" w:hAnsi="Times New Roman" w:cs="Times New Roman"/>
            <w:noProof/>
          </w:rPr>
          <w:fldChar w:fldCharType="end"/>
        </w:r>
      </w:p>
    </w:sdtContent>
  </w:sdt>
  <w:p w14:paraId="63FC67A1" w14:textId="77777777" w:rsidR="00E0006E" w:rsidRDefault="00E00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3F543" w14:textId="77777777" w:rsidR="00BC4019" w:rsidRDefault="00BC4019" w:rsidP="001E7822">
      <w:pPr>
        <w:spacing w:after="0" w:line="240" w:lineRule="auto"/>
      </w:pPr>
      <w:r>
        <w:separator/>
      </w:r>
    </w:p>
  </w:footnote>
  <w:footnote w:type="continuationSeparator" w:id="0">
    <w:p w14:paraId="64BF8F54" w14:textId="77777777" w:rsidR="00BC4019" w:rsidRDefault="00BC4019" w:rsidP="001E7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44A"/>
    <w:multiLevelType w:val="hybridMultilevel"/>
    <w:tmpl w:val="68725210"/>
    <w:lvl w:ilvl="0" w:tplc="FF0298A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0785B"/>
    <w:multiLevelType w:val="hybridMultilevel"/>
    <w:tmpl w:val="E584A172"/>
    <w:lvl w:ilvl="0" w:tplc="C5501F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6302C"/>
    <w:multiLevelType w:val="hybridMultilevel"/>
    <w:tmpl w:val="9FB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91B68"/>
    <w:multiLevelType w:val="hybridMultilevel"/>
    <w:tmpl w:val="46EA0042"/>
    <w:lvl w:ilvl="0" w:tplc="0F348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4819"/>
    <w:multiLevelType w:val="hybridMultilevel"/>
    <w:tmpl w:val="18362C5E"/>
    <w:lvl w:ilvl="0" w:tplc="99525F2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20FBD"/>
    <w:multiLevelType w:val="hybridMultilevel"/>
    <w:tmpl w:val="93523508"/>
    <w:lvl w:ilvl="0" w:tplc="86E6C4CE">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6217D"/>
    <w:multiLevelType w:val="hybridMultilevel"/>
    <w:tmpl w:val="B2DACCDA"/>
    <w:lvl w:ilvl="0" w:tplc="06A66DB8">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FB0D6F"/>
    <w:multiLevelType w:val="hybridMultilevel"/>
    <w:tmpl w:val="86C23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24F6"/>
    <w:multiLevelType w:val="hybridMultilevel"/>
    <w:tmpl w:val="3BDA8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46B7F"/>
    <w:multiLevelType w:val="hybridMultilevel"/>
    <w:tmpl w:val="1CC284E4"/>
    <w:lvl w:ilvl="0" w:tplc="85CC7D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347B7"/>
    <w:multiLevelType w:val="hybridMultilevel"/>
    <w:tmpl w:val="2366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0406B2"/>
    <w:multiLevelType w:val="hybridMultilevel"/>
    <w:tmpl w:val="5B9CF730"/>
    <w:lvl w:ilvl="0" w:tplc="F1FE6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7B7533"/>
    <w:multiLevelType w:val="hybridMultilevel"/>
    <w:tmpl w:val="C8EEDB94"/>
    <w:lvl w:ilvl="0" w:tplc="7B284CC8">
      <w:start w:val="1"/>
      <w:numFmt w:val="bullet"/>
      <w:lvlText w:val="•"/>
      <w:lvlJc w:val="left"/>
      <w:pPr>
        <w:tabs>
          <w:tab w:val="num" w:pos="720"/>
        </w:tabs>
        <w:ind w:left="720" w:hanging="360"/>
      </w:pPr>
      <w:rPr>
        <w:rFonts w:ascii="Arial" w:hAnsi="Arial" w:hint="default"/>
      </w:rPr>
    </w:lvl>
    <w:lvl w:ilvl="1" w:tplc="21C4B77A">
      <w:start w:val="1"/>
      <w:numFmt w:val="bullet"/>
      <w:lvlText w:val="•"/>
      <w:lvlJc w:val="left"/>
      <w:pPr>
        <w:tabs>
          <w:tab w:val="num" w:pos="1440"/>
        </w:tabs>
        <w:ind w:left="1440" w:hanging="360"/>
      </w:pPr>
      <w:rPr>
        <w:rFonts w:ascii="Arial" w:hAnsi="Arial" w:hint="default"/>
      </w:rPr>
    </w:lvl>
    <w:lvl w:ilvl="2" w:tplc="4582DE5E">
      <w:numFmt w:val="bullet"/>
      <w:lvlText w:val=""/>
      <w:lvlJc w:val="left"/>
      <w:pPr>
        <w:tabs>
          <w:tab w:val="num" w:pos="2160"/>
        </w:tabs>
        <w:ind w:left="2160" w:hanging="360"/>
      </w:pPr>
      <w:rPr>
        <w:rFonts w:ascii="Wingdings" w:hAnsi="Wingdings" w:hint="default"/>
      </w:rPr>
    </w:lvl>
    <w:lvl w:ilvl="3" w:tplc="366C4EAC">
      <w:numFmt w:val="bullet"/>
      <w:lvlText w:val=""/>
      <w:lvlJc w:val="left"/>
      <w:pPr>
        <w:tabs>
          <w:tab w:val="num" w:pos="2880"/>
        </w:tabs>
        <w:ind w:left="2880" w:hanging="360"/>
      </w:pPr>
      <w:rPr>
        <w:rFonts w:ascii="Wingdings" w:hAnsi="Wingdings" w:hint="default"/>
      </w:rPr>
    </w:lvl>
    <w:lvl w:ilvl="4" w:tplc="9FF4DE16">
      <w:numFmt w:val="bullet"/>
      <w:lvlText w:val="o"/>
      <w:lvlJc w:val="left"/>
      <w:pPr>
        <w:tabs>
          <w:tab w:val="num" w:pos="3600"/>
        </w:tabs>
        <w:ind w:left="3600" w:hanging="360"/>
      </w:pPr>
      <w:rPr>
        <w:rFonts w:ascii="Courier New" w:hAnsi="Courier New" w:hint="default"/>
      </w:rPr>
    </w:lvl>
    <w:lvl w:ilvl="5" w:tplc="B2DAF662" w:tentative="1">
      <w:start w:val="1"/>
      <w:numFmt w:val="bullet"/>
      <w:lvlText w:val="•"/>
      <w:lvlJc w:val="left"/>
      <w:pPr>
        <w:tabs>
          <w:tab w:val="num" w:pos="4320"/>
        </w:tabs>
        <w:ind w:left="4320" w:hanging="360"/>
      </w:pPr>
      <w:rPr>
        <w:rFonts w:ascii="Arial" w:hAnsi="Arial" w:hint="default"/>
      </w:rPr>
    </w:lvl>
    <w:lvl w:ilvl="6" w:tplc="9DECDF3A" w:tentative="1">
      <w:start w:val="1"/>
      <w:numFmt w:val="bullet"/>
      <w:lvlText w:val="•"/>
      <w:lvlJc w:val="left"/>
      <w:pPr>
        <w:tabs>
          <w:tab w:val="num" w:pos="5040"/>
        </w:tabs>
        <w:ind w:left="5040" w:hanging="360"/>
      </w:pPr>
      <w:rPr>
        <w:rFonts w:ascii="Arial" w:hAnsi="Arial" w:hint="default"/>
      </w:rPr>
    </w:lvl>
    <w:lvl w:ilvl="7" w:tplc="597C4E38" w:tentative="1">
      <w:start w:val="1"/>
      <w:numFmt w:val="bullet"/>
      <w:lvlText w:val="•"/>
      <w:lvlJc w:val="left"/>
      <w:pPr>
        <w:tabs>
          <w:tab w:val="num" w:pos="5760"/>
        </w:tabs>
        <w:ind w:left="5760" w:hanging="360"/>
      </w:pPr>
      <w:rPr>
        <w:rFonts w:ascii="Arial" w:hAnsi="Arial" w:hint="default"/>
      </w:rPr>
    </w:lvl>
    <w:lvl w:ilvl="8" w:tplc="4E186318" w:tentative="1">
      <w:start w:val="1"/>
      <w:numFmt w:val="bullet"/>
      <w:lvlText w:val="•"/>
      <w:lvlJc w:val="left"/>
      <w:pPr>
        <w:tabs>
          <w:tab w:val="num" w:pos="6480"/>
        </w:tabs>
        <w:ind w:left="6480" w:hanging="360"/>
      </w:pPr>
      <w:rPr>
        <w:rFonts w:ascii="Arial" w:hAnsi="Arial" w:hint="default"/>
      </w:rPr>
    </w:lvl>
  </w:abstractNum>
  <w:num w:numId="1" w16cid:durableId="1175144108">
    <w:abstractNumId w:val="8"/>
  </w:num>
  <w:num w:numId="2" w16cid:durableId="1483738302">
    <w:abstractNumId w:val="4"/>
  </w:num>
  <w:num w:numId="3" w16cid:durableId="393283050">
    <w:abstractNumId w:val="9"/>
  </w:num>
  <w:num w:numId="4" w16cid:durableId="147475519">
    <w:abstractNumId w:val="12"/>
  </w:num>
  <w:num w:numId="5" w16cid:durableId="1170290638">
    <w:abstractNumId w:val="3"/>
  </w:num>
  <w:num w:numId="6" w16cid:durableId="403719686">
    <w:abstractNumId w:val="5"/>
  </w:num>
  <w:num w:numId="7" w16cid:durableId="640770782">
    <w:abstractNumId w:val="0"/>
  </w:num>
  <w:num w:numId="8" w16cid:durableId="588201468">
    <w:abstractNumId w:val="10"/>
  </w:num>
  <w:num w:numId="9" w16cid:durableId="946695017">
    <w:abstractNumId w:val="11"/>
  </w:num>
  <w:num w:numId="10" w16cid:durableId="1782725393">
    <w:abstractNumId w:val="7"/>
  </w:num>
  <w:num w:numId="11" w16cid:durableId="975448932">
    <w:abstractNumId w:val="2"/>
  </w:num>
  <w:num w:numId="12" w16cid:durableId="1427311959">
    <w:abstractNumId w:val="6"/>
  </w:num>
  <w:num w:numId="13" w16cid:durableId="118652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yNjAwNTUwtTAzNTNR0lEKTi0uzszPAykwNKsFAMfQeYAtAAAA"/>
  </w:docVars>
  <w:rsids>
    <w:rsidRoot w:val="00B66405"/>
    <w:rsid w:val="00033B58"/>
    <w:rsid w:val="0005128B"/>
    <w:rsid w:val="00184D27"/>
    <w:rsid w:val="001E7822"/>
    <w:rsid w:val="00223D93"/>
    <w:rsid w:val="00337F1D"/>
    <w:rsid w:val="00383395"/>
    <w:rsid w:val="003A102E"/>
    <w:rsid w:val="003E48A0"/>
    <w:rsid w:val="00460C96"/>
    <w:rsid w:val="0047104B"/>
    <w:rsid w:val="004C207B"/>
    <w:rsid w:val="004D683C"/>
    <w:rsid w:val="00526F3C"/>
    <w:rsid w:val="006827AA"/>
    <w:rsid w:val="00746A5A"/>
    <w:rsid w:val="0075372D"/>
    <w:rsid w:val="00771A6B"/>
    <w:rsid w:val="0077770A"/>
    <w:rsid w:val="007851F0"/>
    <w:rsid w:val="0079260F"/>
    <w:rsid w:val="007B2BFB"/>
    <w:rsid w:val="007E1919"/>
    <w:rsid w:val="007E3803"/>
    <w:rsid w:val="008166AB"/>
    <w:rsid w:val="00835E13"/>
    <w:rsid w:val="008712B0"/>
    <w:rsid w:val="008F2B9E"/>
    <w:rsid w:val="008F355C"/>
    <w:rsid w:val="009129EC"/>
    <w:rsid w:val="00943F41"/>
    <w:rsid w:val="00980891"/>
    <w:rsid w:val="00981C3B"/>
    <w:rsid w:val="009C482A"/>
    <w:rsid w:val="00A70456"/>
    <w:rsid w:val="00AB6647"/>
    <w:rsid w:val="00AB675F"/>
    <w:rsid w:val="00B164CF"/>
    <w:rsid w:val="00B23F2B"/>
    <w:rsid w:val="00B66405"/>
    <w:rsid w:val="00B947BB"/>
    <w:rsid w:val="00BA2CF3"/>
    <w:rsid w:val="00BC4019"/>
    <w:rsid w:val="00BF4C30"/>
    <w:rsid w:val="00C65DC2"/>
    <w:rsid w:val="00C67CBB"/>
    <w:rsid w:val="00CC6FFC"/>
    <w:rsid w:val="00CF4533"/>
    <w:rsid w:val="00D3446D"/>
    <w:rsid w:val="00D5775F"/>
    <w:rsid w:val="00E0006E"/>
    <w:rsid w:val="00E22F1D"/>
    <w:rsid w:val="00E34232"/>
    <w:rsid w:val="00E90B48"/>
    <w:rsid w:val="00EB2BB4"/>
    <w:rsid w:val="00F50FF3"/>
    <w:rsid w:val="00F5731B"/>
    <w:rsid w:val="00FA76EF"/>
    <w:rsid w:val="00FC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FADE"/>
  <w15:chartTrackingRefBased/>
  <w15:docId w15:val="{8942EA07-C510-4212-AF1A-FA141F5E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0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405"/>
    <w:rPr>
      <w:sz w:val="16"/>
      <w:szCs w:val="16"/>
    </w:rPr>
  </w:style>
  <w:style w:type="paragraph" w:styleId="CommentText">
    <w:name w:val="annotation text"/>
    <w:basedOn w:val="Normal"/>
    <w:link w:val="CommentTextChar"/>
    <w:uiPriority w:val="99"/>
    <w:unhideWhenUsed/>
    <w:rsid w:val="00B66405"/>
    <w:pPr>
      <w:spacing w:line="240" w:lineRule="auto"/>
    </w:pPr>
    <w:rPr>
      <w:sz w:val="20"/>
      <w:szCs w:val="20"/>
    </w:rPr>
  </w:style>
  <w:style w:type="character" w:customStyle="1" w:styleId="CommentTextChar">
    <w:name w:val="Comment Text Char"/>
    <w:basedOn w:val="DefaultParagraphFont"/>
    <w:link w:val="CommentText"/>
    <w:uiPriority w:val="99"/>
    <w:rsid w:val="00B66405"/>
    <w:rPr>
      <w:kern w:val="0"/>
      <w:sz w:val="20"/>
      <w:szCs w:val="20"/>
      <w14:ligatures w14:val="none"/>
    </w:rPr>
  </w:style>
  <w:style w:type="character" w:styleId="Hyperlink">
    <w:name w:val="Hyperlink"/>
    <w:basedOn w:val="DefaultParagraphFont"/>
    <w:uiPriority w:val="99"/>
    <w:unhideWhenUsed/>
    <w:rsid w:val="00B66405"/>
    <w:rPr>
      <w:color w:val="0563C1" w:themeColor="hyperlink"/>
      <w:u w:val="single"/>
    </w:rPr>
  </w:style>
  <w:style w:type="character" w:styleId="UnresolvedMention">
    <w:name w:val="Unresolved Mention"/>
    <w:basedOn w:val="DefaultParagraphFont"/>
    <w:uiPriority w:val="99"/>
    <w:semiHidden/>
    <w:unhideWhenUsed/>
    <w:rsid w:val="00B66405"/>
    <w:rPr>
      <w:color w:val="605E5C"/>
      <w:shd w:val="clear" w:color="auto" w:fill="E1DFDD"/>
    </w:rPr>
  </w:style>
  <w:style w:type="paragraph" w:styleId="ListParagraph">
    <w:name w:val="List Paragraph"/>
    <w:basedOn w:val="Normal"/>
    <w:uiPriority w:val="34"/>
    <w:qFormat/>
    <w:rsid w:val="00B66405"/>
    <w:pPr>
      <w:ind w:left="720"/>
      <w:contextualSpacing/>
    </w:pPr>
  </w:style>
  <w:style w:type="table" w:styleId="TableGrid">
    <w:name w:val="Table Grid"/>
    <w:basedOn w:val="TableNormal"/>
    <w:uiPriority w:val="39"/>
    <w:rsid w:val="00B6640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405"/>
    <w:rPr>
      <w:color w:val="808080"/>
    </w:rPr>
  </w:style>
  <w:style w:type="character" w:customStyle="1" w:styleId="UnresolvedMention1">
    <w:name w:val="Unresolved Mention1"/>
    <w:basedOn w:val="DefaultParagraphFont"/>
    <w:uiPriority w:val="99"/>
    <w:semiHidden/>
    <w:unhideWhenUsed/>
    <w:rsid w:val="00B6640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66405"/>
    <w:rPr>
      <w:b/>
      <w:bCs/>
    </w:rPr>
  </w:style>
  <w:style w:type="character" w:customStyle="1" w:styleId="CommentSubjectChar">
    <w:name w:val="Comment Subject Char"/>
    <w:basedOn w:val="CommentTextChar"/>
    <w:link w:val="CommentSubject"/>
    <w:uiPriority w:val="99"/>
    <w:semiHidden/>
    <w:rsid w:val="00B66405"/>
    <w:rPr>
      <w:b/>
      <w:bCs/>
      <w:kern w:val="0"/>
      <w:sz w:val="20"/>
      <w:szCs w:val="20"/>
      <w14:ligatures w14:val="none"/>
    </w:rPr>
  </w:style>
  <w:style w:type="paragraph" w:styleId="Caption">
    <w:name w:val="caption"/>
    <w:basedOn w:val="Normal"/>
    <w:next w:val="Normal"/>
    <w:uiPriority w:val="35"/>
    <w:unhideWhenUsed/>
    <w:qFormat/>
    <w:rsid w:val="00B66405"/>
    <w:pPr>
      <w:spacing w:after="200" w:line="240" w:lineRule="auto"/>
    </w:pPr>
    <w:rPr>
      <w:i/>
      <w:iCs/>
      <w:color w:val="44546A" w:themeColor="text2"/>
      <w:sz w:val="18"/>
      <w:szCs w:val="18"/>
    </w:rPr>
  </w:style>
  <w:style w:type="paragraph" w:styleId="Revision">
    <w:name w:val="Revision"/>
    <w:hidden/>
    <w:uiPriority w:val="99"/>
    <w:semiHidden/>
    <w:rsid w:val="00B66405"/>
    <w:pPr>
      <w:spacing w:after="0" w:line="240" w:lineRule="auto"/>
    </w:pPr>
    <w:rPr>
      <w:kern w:val="0"/>
      <w14:ligatures w14:val="none"/>
    </w:rPr>
  </w:style>
  <w:style w:type="character" w:customStyle="1" w:styleId="anchor-text">
    <w:name w:val="anchor-text"/>
    <w:basedOn w:val="DefaultParagraphFont"/>
    <w:rsid w:val="00B66405"/>
  </w:style>
  <w:style w:type="paragraph" w:styleId="Bibliography">
    <w:name w:val="Bibliography"/>
    <w:basedOn w:val="Normal"/>
    <w:next w:val="Normal"/>
    <w:uiPriority w:val="37"/>
    <w:unhideWhenUsed/>
    <w:rsid w:val="00B66405"/>
    <w:pPr>
      <w:tabs>
        <w:tab w:val="left" w:pos="504"/>
      </w:tabs>
      <w:spacing w:after="0" w:line="240" w:lineRule="auto"/>
      <w:ind w:left="504" w:hanging="504"/>
    </w:pPr>
  </w:style>
  <w:style w:type="paragraph" w:styleId="Header">
    <w:name w:val="header"/>
    <w:basedOn w:val="Normal"/>
    <w:link w:val="HeaderChar"/>
    <w:uiPriority w:val="99"/>
    <w:unhideWhenUsed/>
    <w:rsid w:val="00B66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405"/>
    <w:rPr>
      <w:kern w:val="0"/>
      <w14:ligatures w14:val="none"/>
    </w:rPr>
  </w:style>
  <w:style w:type="paragraph" w:styleId="Footer">
    <w:name w:val="footer"/>
    <w:basedOn w:val="Normal"/>
    <w:link w:val="FooterChar"/>
    <w:uiPriority w:val="99"/>
    <w:unhideWhenUsed/>
    <w:rsid w:val="00B66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405"/>
    <w:rPr>
      <w:kern w:val="0"/>
      <w14:ligatures w14:val="none"/>
    </w:rPr>
  </w:style>
  <w:style w:type="character" w:styleId="FollowedHyperlink">
    <w:name w:val="FollowedHyperlink"/>
    <w:basedOn w:val="DefaultParagraphFont"/>
    <w:uiPriority w:val="99"/>
    <w:semiHidden/>
    <w:unhideWhenUsed/>
    <w:rsid w:val="00B66405"/>
    <w:rPr>
      <w:color w:val="954F72" w:themeColor="followedHyperlink"/>
      <w:u w:val="single"/>
    </w:rPr>
  </w:style>
  <w:style w:type="paragraph" w:styleId="BalloonText">
    <w:name w:val="Balloon Text"/>
    <w:basedOn w:val="Normal"/>
    <w:link w:val="BalloonTextChar"/>
    <w:uiPriority w:val="99"/>
    <w:semiHidden/>
    <w:unhideWhenUsed/>
    <w:rsid w:val="00B664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405"/>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340506">
      <w:bodyDiv w:val="1"/>
      <w:marLeft w:val="0"/>
      <w:marRight w:val="0"/>
      <w:marTop w:val="0"/>
      <w:marBottom w:val="0"/>
      <w:divBdr>
        <w:top w:val="none" w:sz="0" w:space="0" w:color="auto"/>
        <w:left w:val="none" w:sz="0" w:space="0" w:color="auto"/>
        <w:bottom w:val="none" w:sz="0" w:space="0" w:color="auto"/>
        <w:right w:val="none" w:sz="0" w:space="0" w:color="auto"/>
      </w:divBdr>
    </w:div>
    <w:div w:id="1281033043">
      <w:bodyDiv w:val="1"/>
      <w:marLeft w:val="0"/>
      <w:marRight w:val="0"/>
      <w:marTop w:val="0"/>
      <w:marBottom w:val="0"/>
      <w:divBdr>
        <w:top w:val="none" w:sz="0" w:space="0" w:color="auto"/>
        <w:left w:val="none" w:sz="0" w:space="0" w:color="auto"/>
        <w:bottom w:val="none" w:sz="0" w:space="0" w:color="auto"/>
        <w:right w:val="none" w:sz="0" w:space="0" w:color="auto"/>
      </w:divBdr>
      <w:divsChild>
        <w:div w:id="169700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heajohn/Generic_Exposure_Assessment_EoL_AdditiveManufacturing/tree/ma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uiz-Mercado.Gerardo@epa.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2023-09-13T00:37:41+00:00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82E232B7C27348AAC2CF703D66109C" ma:contentTypeVersion="8" ma:contentTypeDescription="Create a new document." ma:contentTypeScope="" ma:versionID="b2c3c6a3702a92cc0ad4d43c06244dc3">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1bc6783f-87d8-4680-8a1e-98d0d693f1e1" targetNamespace="http://schemas.microsoft.com/office/2006/metadata/properties" ma:root="true" ma:fieldsID="877f510937c31de9a4289c308973fb52" ns1:_="" ns2:_="" ns3:_="" ns4:_="" ns5:_="">
    <xsd:import namespace="http://schemas.microsoft.com/sharepoint/v3"/>
    <xsd:import namespace="4ffa91fb-a0ff-4ac5-b2db-65c790d184a4"/>
    <xsd:import namespace="http://schemas.microsoft.com/sharepoint.v3"/>
    <xsd:import namespace="http://schemas.microsoft.com/sharepoint/v3/fields"/>
    <xsd:import namespace="1bc6783f-87d8-4680-8a1e-98d0d693f1e1"/>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ObjectDetectorVersions" minOccurs="0"/>
                <xsd:element ref="ns1:_ip_UnifiedCompliancePolicyProperties" minOccurs="0"/>
                <xsd:element ref="ns1:_ip_UnifiedCompliancePolicyUIAction"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adfd8196-a318-4d86-bcf9-3d0f22826fee}" ma:internalName="TaxCatchAllLabel" ma:readOnly="true" ma:showField="CatchAllDataLabel" ma:web="988123a6-29cc-4102-b1c1-bc9e3698231f">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adfd8196-a318-4d86-bcf9-3d0f22826fee}" ma:internalName="TaxCatchAll" ma:showField="CatchAllData" ma:web="988123a6-29cc-4102-b1c1-bc9e369823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c6783f-87d8-4680-8a1e-98d0d693f1e1"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A3E80E-6CD6-4CF1-90B8-366BC14BE980}">
  <ds:schemaRefs>
    <ds:schemaRef ds:uri="Microsoft.SharePoint.Taxonomy.ContentTypeSync"/>
  </ds:schemaRefs>
</ds:datastoreItem>
</file>

<file path=customXml/itemProps2.xml><?xml version="1.0" encoding="utf-8"?>
<ds:datastoreItem xmlns:ds="http://schemas.openxmlformats.org/officeDocument/2006/customXml" ds:itemID="{2989D44E-1C91-4D97-AE63-99175A29716C}">
  <ds:schemaRefs>
    <ds:schemaRef ds:uri="http://schemas.microsoft.com/sharepoint/v3/contenttype/forms"/>
  </ds:schemaRefs>
</ds:datastoreItem>
</file>

<file path=customXml/itemProps3.xml><?xml version="1.0" encoding="utf-8"?>
<ds:datastoreItem xmlns:ds="http://schemas.openxmlformats.org/officeDocument/2006/customXml" ds:itemID="{8EE31EDD-8489-4C2C-B095-F567C7E970E1}">
  <ds:schemaRefs>
    <ds:schemaRef ds:uri="http://purl.org/dc/elements/1.1/"/>
    <ds:schemaRef ds:uri="http://schemas.microsoft.com/office/infopath/2007/PartnerControls"/>
    <ds:schemaRef ds:uri="http://schemas.microsoft.com/sharepoint.v3"/>
    <ds:schemaRef ds:uri="http://schemas.microsoft.com/sharepoint/v3/fields"/>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purl.org/dc/terms/"/>
    <ds:schemaRef ds:uri="1bc6783f-87d8-4680-8a1e-98d0d693f1e1"/>
    <ds:schemaRef ds:uri="4ffa91fb-a0ff-4ac5-b2db-65c790d184a4"/>
    <ds:schemaRef ds:uri="http://schemas.microsoft.com/sharepoint/v3"/>
    <ds:schemaRef ds:uri="http://www.w3.org/XML/1998/namespace"/>
  </ds:schemaRefs>
</ds:datastoreItem>
</file>

<file path=customXml/itemProps4.xml><?xml version="1.0" encoding="utf-8"?>
<ds:datastoreItem xmlns:ds="http://schemas.openxmlformats.org/officeDocument/2006/customXml" ds:itemID="{0DCE511C-3E03-44F3-AF8F-DC84596D0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1bc6783f-87d8-4680-8a1e-98d0d693f1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5</Pages>
  <Words>8034</Words>
  <Characters>45799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Chea</dc:creator>
  <cp:keywords/>
  <dc:description/>
  <cp:lastModifiedBy>Meas, Panharoth</cp:lastModifiedBy>
  <cp:revision>39</cp:revision>
  <dcterms:created xsi:type="dcterms:W3CDTF">2023-09-10T19:29:00Z</dcterms:created>
  <dcterms:modified xsi:type="dcterms:W3CDTF">2024-03-30T21:02:00Z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0x0101007C82E232B7C27348AAC2CF703D66109C</vt:lpwstr>
  </property>
  <property fmtid="{D5CDD505-2E9C-101B-9397-08002B2CF9AE}" pid="3" name="TaxKeyword">
    <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y fmtid="{D5CDD505-2E9C-101B-9397-08002B2CF9AE}" pid="9" name="ZOTERO_PREF_1">
    <vt:lpwstr>&lt;data data-version="3" zotero-version="6.0.30"&gt;&lt;session id="EB7k8cGZ"/&gt;&lt;style id="http://www.zotero.org/styles/environmental-science-and-technology" hasBibliography="1" bibliographyStyleHasBeenSet="1"/&gt;&lt;prefs&gt;&lt;pref name="fieldType" value="Field"/&gt;&lt;/prefs&gt;</vt:lpwstr>
  </property>
  <property fmtid="{D5CDD505-2E9C-101B-9397-08002B2CF9AE}" pid="10" name="ZOTERO_PREF_2">
    <vt:lpwstr>&lt;/data&gt;</vt:lpwstr>
  </property>
</Properties>
</file>