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售后服务方案</w:t>
      </w:r>
    </w:p>
    <w:p/>
    <w:p>
      <w:pPr>
        <w:spacing w:line="360" w:lineRule="auto" w:before="240" w:after="120"/>
        <w:jc w:val="left"/>
      </w:pPr>
      <w:r>
        <w:rPr>
          <w:rFonts w:ascii="SimHei" w:hAnsi="SimHei" w:eastAsia="SimHei"/>
          <w:b w:val="0"/>
          <w:sz w:val="30"/>
        </w:rPr>
        <w:t>一、服务承诺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{{服务承诺内容}}</w:t>
      </w:r>
    </w:p>
    <w:p/>
    <w:p>
      <w:pPr>
        <w:spacing w:line="360" w:lineRule="auto" w:before="240" w:after="120"/>
        <w:jc w:val="left"/>
      </w:pPr>
      <w:r>
        <w:rPr>
          <w:rFonts w:ascii="SimHei" w:hAnsi="SimHei" w:eastAsia="SimHei"/>
          <w:b w:val="0"/>
          <w:sz w:val="30"/>
        </w:rPr>
        <w:t>二、质保期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{{质保期内容}}</w:t>
      </w:r>
    </w:p>
    <w:p/>
    <w:p>
      <w:pPr>
        <w:spacing w:line="360" w:lineRule="auto" w:before="240" w:after="120"/>
        <w:jc w:val="left"/>
      </w:pPr>
      <w:r>
        <w:rPr>
          <w:rFonts w:ascii="SimHei" w:hAnsi="SimHei" w:eastAsia="SimHei"/>
          <w:b w:val="0"/>
          <w:sz w:val="30"/>
        </w:rPr>
        <w:t>三、售后服务响应时间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{{响应时间内容}}</w:t>
      </w:r>
    </w:p>
    <w:p/>
    <w:p>
      <w:pPr>
        <w:spacing w:line="360" w:lineRule="auto" w:before="240" w:after="120"/>
        <w:jc w:val="left"/>
      </w:pPr>
      <w:r>
        <w:rPr>
          <w:rFonts w:ascii="SimHei" w:hAnsi="SimHei" w:eastAsia="SimHei"/>
          <w:b w:val="0"/>
          <w:sz w:val="30"/>
        </w:rPr>
        <w:t>四、培训计划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{{培训计划内容}}</w:t>
      </w:r>
    </w:p>
    <w:p/>
    <w:p>
      <w:pPr>
        <w:spacing w:line="360" w:lineRule="auto" w:before="240" w:after="120"/>
        <w:jc w:val="left"/>
      </w:pPr>
      <w:r>
        <w:rPr>
          <w:rFonts w:ascii="SimHei" w:hAnsi="SimHei" w:eastAsia="SimHei"/>
          <w:b w:val="0"/>
          <w:sz w:val="30"/>
        </w:rPr>
        <w:t>五、备品备件供应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{{备件供应内容}}</w:t>
      </w:r>
    </w:p>
    <w:p/>
    <w:p>
      <w:pPr>
        <w:spacing w:line="360" w:lineRule="auto" w:before="240" w:after="120"/>
        <w:jc w:val="left"/>
      </w:pPr>
      <w:r>
        <w:rPr>
          <w:rFonts w:ascii="SimHei" w:hAnsi="SimHei" w:eastAsia="SimHei"/>
          <w:b w:val="0"/>
          <w:sz w:val="30"/>
        </w:rPr>
        <w:t>六、技术支持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{{技术支持内容}}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