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klever-assets-build-specification-v4.0"/>
    <w:p>
      <w:pPr>
        <w:pStyle w:val="Heading1"/>
      </w:pPr>
      <w:r>
        <w:t xml:space="preserve">KLEVER ASSETS — Build Specification v4.0</w:t>
      </w:r>
    </w:p>
    <w:p>
      <w:pPr>
        <w:pStyle w:val="FirstParagraph"/>
      </w:pPr>
      <w:r>
        <w:rPr>
          <w:iCs/>
          <w:i/>
        </w:rPr>
        <w:t xml:space="preserve">Standalone, Multi-Tenant Native Rebuild — Agent Build Brief</w:t>
      </w:r>
      <w:r>
        <w:t xml:space="preserve"> </w:t>
      </w:r>
      <w:r>
        <w:t xml:space="preserve">Prepared for Che Boielle — Klever Carpet Cleaning</w:t>
      </w:r>
      <w:r>
        <w:t xml:space="preserve"> </w:t>
      </w:r>
      <w:r>
        <w:t xml:space="preserve">Supersedes: Product Scope Document v3.0</w:t>
      </w:r>
    </w:p>
    <w:p>
      <w:r>
        <w:pict>
          <v:rect style="width:0;height:1.5pt" o:hralign="center" o:hrstd="t" o:hr="t"/>
        </w:pict>
      </w:r>
    </w:p>
    <w:bookmarkStart w:id="20" w:name="how-to-use-this-document"/>
    <w:p>
      <w:pPr>
        <w:pStyle w:val="Heading2"/>
      </w:pPr>
      <w:r>
        <w:t xml:space="preserve">0. How to use this document</w:t>
      </w:r>
    </w:p>
    <w:p>
      <w:pPr>
        <w:pStyle w:val="FirstParagraph"/>
      </w:pPr>
      <w:r>
        <w:t xml:space="preserve">This is an implementation brief intended to be built from directly, including by an agentic coding tool attempting a large or one-shot build. It states</w:t>
      </w:r>
      <w:r>
        <w:t xml:space="preserve"> </w:t>
      </w:r>
      <w:r>
        <w:rPr>
          <w:bCs/>
          <w:b/>
        </w:rPr>
        <w:t xml:space="preserve">decisions, not options</w:t>
      </w:r>
      <w:r>
        <w:t xml:space="preserve"> </w:t>
      </w:r>
      <w:r>
        <w:t xml:space="preserve">— every open question from earlier scoping has been resolved. Where a requirement is security- or data-integrity-critical it is marked</w:t>
      </w:r>
      <w:r>
        <w:t xml:space="preserve"> </w:t>
      </w:r>
      <w:r>
        <w:rPr>
          <w:bCs/>
          <w:b/>
        </w:rPr>
        <w:t xml:space="preserve">[CRITICAL]</w:t>
      </w:r>
      <w:r>
        <w:t xml:space="preserve">; those must not be simplified away for speed. Section 13 lists the guardrails the builder must follow regardless of how fast the build goes.</w:t>
      </w:r>
    </w:p>
    <w:p>
      <w:pPr>
        <w:pStyle w:val="BodyText"/>
      </w:pPr>
      <w:r>
        <w:t xml:space="preserve">“</w:t>
      </w:r>
      <w:r>
        <w:t xml:space="preserve">Klever Assets</w:t>
      </w:r>
      <w:r>
        <w:t xml:space="preserve">”</w:t>
      </w:r>
      <w:r>
        <w:t xml:space="preserve"> </w:t>
      </w:r>
      <w:r>
        <w:t xml:space="preserve">is a working title only; final brand, product name and domain are placeholders throughout.</w:t>
      </w:r>
    </w:p>
    <w:p>
      <w:r>
        <w:pict>
          <v:rect style="width:0;height:1.5pt" o:hralign="center" o:hrstd="t" o:hr="t"/>
        </w:pict>
      </w:r>
    </w:p>
    <w:bookmarkEnd w:id="20"/>
    <w:bookmarkStart w:id="21" w:name="product-overview-positioning"/>
    <w:p>
      <w:pPr>
        <w:pStyle w:val="Heading2"/>
      </w:pPr>
      <w:r>
        <w:t xml:space="preserve">1. Product overview &amp; positioning</w:t>
      </w:r>
    </w:p>
    <w:p>
      <w:pPr>
        <w:pStyle w:val="FirstParagraph"/>
      </w:pPr>
      <w:r>
        <w:t xml:space="preserve">Klever Assets is a simple, affordable asset/fleet maintenance tool for small field-service businesses (roughly 2–15 staff, a handful of vehicles/machines): carpet cleaning, plumbing, landscaping, couriers, trades. It tracks machines and vehicles, who’s responsible for them, service intervals, recurring tasks, issues, and compliance dates — and tells the right person when something needs attention. It began as an internal single-tenant PWA for Klever Carpet Cleaning and is being rebuilt from the ground up as a sellable, multi-tenant native product.</w:t>
      </w:r>
    </w:p>
    <w:p>
      <w:pPr>
        <w:pStyle w:val="BodyText"/>
      </w:pPr>
      <w:r>
        <w:rPr>
          <w:bCs/>
          <w:b/>
        </w:rPr>
        <w:t xml:space="preserve">Beachhead:</w:t>
      </w:r>
      <w:r>
        <w:t xml:space="preserve"> </w:t>
      </w:r>
      <w:r>
        <w:t xml:space="preserve">carpet-cleaning truckmount operators. The build ships with a seeded library of common truckmount maintenance schedules (Section 8) so those users get near-zero-effort onboarding. Klever Carpet Cleaning becomes tenant #1.</w:t>
      </w:r>
    </w:p>
    <w:p>
      <w:pPr>
        <w:pStyle w:val="BodyText"/>
      </w:pPr>
      <w:r>
        <w:rPr>
          <w:bCs/>
          <w:b/>
        </w:rPr>
        <w:t xml:space="preserve">Standing design principle:</w:t>
      </w:r>
      <w:r>
        <w:t xml:space="preserve"> </w:t>
      </w:r>
      <w:r>
        <w:t xml:space="preserve">stay simple and cheap to run. It is deliberately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a competitor to enterprise CMMS/fleet platforms (Fleetio, MaintainX, Fiix), which are criticised for complexity and pricing that climbs with team size. Every future feature — from Che or from a paying customer — is weighed against whether it keeps the tool simple, or drags it toward enterprise complexity. When in doubt, leave it out.</w:t>
      </w:r>
    </w:p>
    <w:p>
      <w:r>
        <w:pict>
          <v:rect style="width:0;height:1.5pt" o:hralign="center" o:hrstd="t" o:hr="t"/>
        </w:pict>
      </w:r>
    </w:p>
    <w:bookmarkEnd w:id="21"/>
    <w:bookmarkStart w:id="22" w:name="technology-stack"/>
    <w:p>
      <w:pPr>
        <w:pStyle w:val="Heading2"/>
      </w:pPr>
      <w:r>
        <w:t xml:space="preserve">2. Technology stack</w:t>
      </w:r>
    </w:p>
    <w:p>
      <w:pPr>
        <w:pStyle w:val="FirstParagraph"/>
      </w:pPr>
      <w:r>
        <w:t xml:space="preserve">All choices favour managed services that offload backup, security and scaling from a solo builder.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 for the builder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Expo (React Native)</w:t>
            </w:r>
            <w:r>
              <w:t xml:space="preserve">, single codebase → iOS + Android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Expo managed workflow. Use EAS Build for store binaries and EAS Update for over-the-air JS updates. Use Expo modules for camera, notifications, secure storage, local auth.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/ DB / Auth / Storage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Supabase</w:t>
            </w:r>
            <w:r>
              <w:t xml:space="preserve"> </w:t>
            </w:r>
            <w:r>
              <w:t xml:space="preserve">(managed PostgreSQL)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 + Supabase Auth (JWT, refresh, revocation) + Supabase Storage +</w:t>
            </w:r>
            <w:r>
              <w:t xml:space="preserve"> </w:t>
            </w:r>
            <w:r>
              <w:rPr>
                <w:bCs/>
                <w:b/>
              </w:rPr>
              <w:t xml:space="preserve">Row-Level Security</w:t>
            </w:r>
            <w:r>
              <w:t xml:space="preserve"> </w:t>
            </w:r>
            <w:r>
              <w:t xml:space="preserve">for tenant isolation. This is the keystone: isolation is enforced</w:t>
            </w:r>
            <w:r>
              <w:t xml:space="preserve"> </w:t>
            </w:r>
            <w:r>
              <w:rPr>
                <w:iCs/>
                <w:i/>
              </w:rPr>
              <w:t xml:space="preserve">in the database</w:t>
            </w:r>
            <w:r>
              <w:t xml:space="preserve">, not in app code.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web portal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React (Next.js)</w:t>
            </w:r>
            <w:r>
              <w:t xml:space="preserve"> </w:t>
            </w:r>
            <w:r>
              <w:t xml:space="preserve">web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Full-featured portal for desktop admin use, calling the same Supabase backend. Shares data types/models with the mobile app.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Merchant of Record</w:t>
            </w:r>
            <w:r>
              <w:t xml:space="preserve"> </w:t>
            </w:r>
            <w:r>
              <w:t xml:space="preserve">— Paddle or Lemon Squeezy (choose 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MoR is the legal seller and remits worldwide sales tax / VAT / GST. Do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use raw Stripe. Do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use App Store / Play in-app purchase.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 notifications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Expo Push</w:t>
            </w:r>
            <w:r>
              <w:t xml:space="preserve"> </w:t>
            </w:r>
            <w:r>
              <w:t xml:space="preserve">(wraps APNs + FCM)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integration for both platforms. All scheduled/cross-user notifications are server-triggered.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Transactional 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Resend or Postmark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staff invites, password resets, urgent-issue email fallback, and retention-purge warnings.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Hosting/deploy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(managed) + a host for the web portal (e.g. Vercel) + EAS for app builds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Git-based deploys and Supabase migration tooling. No manual file-manager/db-console editing of production.</w:t>
            </w:r>
          </w:p>
        </w:tc>
      </w:tr>
    </w:tbl>
    <w:p>
      <w:pPr>
        <w:pStyle w:val="BodyText"/>
      </w:pPr>
      <w:r>
        <w:rPr>
          <w:bCs/>
          <w:b/>
        </w:rPr>
        <w:t xml:space="preserve">Framework note:</w:t>
      </w:r>
      <w:r>
        <w:t xml:space="preserve"> </w:t>
      </w:r>
      <w:r>
        <w:t xml:space="preserve">Flutter is a valid alternative to React Native; Expo/RN is chosen to keep the mental model close to the existing JS app and because it is the best-supported path for AI-assisted building. If switching to Flutter, keep every other decision in this document unchanged.</w:t>
      </w:r>
    </w:p>
    <w:p>
      <w:r>
        <w:pict>
          <v:rect style="width:0;height:1.5pt" o:hralign="center" o:hrstd="t" o:hr="t"/>
        </w:pict>
      </w:r>
    </w:p>
    <w:bookmarkEnd w:id="22"/>
    <w:bookmarkStart w:id="23" w:name="architecture-multi-tenancy"/>
    <w:p>
      <w:pPr>
        <w:pStyle w:val="Heading2"/>
      </w:pPr>
      <w:r>
        <w:t xml:space="preserve">3. Architecture &amp; multi-tenancy</w:t>
      </w:r>
    </w:p>
    <w:p>
      <w:pPr>
        <w:numPr>
          <w:ilvl w:val="0"/>
          <w:numId w:val="1001"/>
        </w:numPr>
        <w:pStyle w:val="Compact"/>
      </w:pPr>
      <w:r>
        <w:t xml:space="preserve">One shared PostgreSQL database serves all businesses (tenants). Every tenant-owned table carries a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column with a composite index on</w:t>
      </w:r>
      <w:r>
        <w:t xml:space="preserve"> </w:t>
      </w:r>
      <w:r>
        <w:rPr>
          <w:rStyle w:val="VerbatimChar"/>
        </w:rPr>
        <w:t xml:space="preserve">(tenant_id, &lt;natural lookup key&gt;)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[CRITICAL]</w:t>
      </w:r>
      <w:r>
        <w:t xml:space="preserve"> </w:t>
      </w:r>
      <w:r>
        <w:t xml:space="preserve">Tenant isolation is enforced by PostgreSQL</w:t>
      </w:r>
      <w:r>
        <w:t xml:space="preserve"> </w:t>
      </w:r>
      <w:r>
        <w:rPr>
          <w:bCs/>
          <w:b/>
        </w:rPr>
        <w:t xml:space="preserve">Row-Level Security</w:t>
      </w:r>
      <w:r>
        <w:t xml:space="preserve"> </w:t>
      </w:r>
      <w:r>
        <w:t xml:space="preserve">policies, not by application code remembering to filter. Every tenant-scoped table has RLS enabled and a policy restricting rows to the authenticated user’s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tenant_id</w:t>
      </w:r>
      <w:r>
        <w:t xml:space="preserve"> </w:t>
      </w:r>
      <w:r>
        <w:t xml:space="preserve">is derived server-side from the authenticated session/JWT. It is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accepted as a value from the client.</w:t>
      </w:r>
    </w:p>
    <w:p>
      <w:pPr>
        <w:numPr>
          <w:ilvl w:val="0"/>
          <w:numId w:val="1001"/>
        </w:numPr>
        <w:pStyle w:val="Compact"/>
      </w:pPr>
      <w:r>
        <w:t xml:space="preserve">File uploads (photos) are stored in</w:t>
      </w:r>
      <w:r>
        <w:t xml:space="preserve"> </w:t>
      </w:r>
      <w:r>
        <w:rPr>
          <w:bCs/>
          <w:b/>
        </w:rPr>
        <w:t xml:space="preserve">tenant-scoped storage paths</w:t>
      </w:r>
      <w:r>
        <w:t xml:space="preserve"> </w:t>
      </w:r>
      <w:r>
        <w:t xml:space="preserve">with storage access rules that mirror the RLS boundary. Never a shared bucket keyed only by filename. Uploads are binary (multipart / direct-to-storage),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base64-in-JSON.</w:t>
      </w:r>
    </w:p>
    <w:p>
      <w:pPr>
        <w:numPr>
          <w:ilvl w:val="0"/>
          <w:numId w:val="1001"/>
        </w:numPr>
        <w:pStyle w:val="Compact"/>
      </w:pPr>
      <w:r>
        <w:t xml:space="preserve">This is the standard, cost-efficient architecture at this scale. Properly indexed, one modest Postgres instance serves a large number of small tenants; monitor and scale compute as real usage dictates rather than pre-provisioning.</w:t>
      </w:r>
    </w:p>
    <w:p>
      <w:r>
        <w:pict>
          <v:rect style="width:0;height:1.5pt" o:hralign="center" o:hrstd="t" o:hr="t"/>
        </w:pict>
      </w:r>
    </w:p>
    <w:bookmarkEnd w:id="23"/>
    <w:bookmarkStart w:id="24" w:name="Xa8b2026fb911f44b65fefa88d2a03c77c31f8a0"/>
    <w:p>
      <w:pPr>
        <w:pStyle w:val="Heading2"/>
      </w:pPr>
      <w:r>
        <w:t xml:space="preserve">4. Security &amp; tenant isolation — non-negotiables</w:t>
      </w:r>
    </w:p>
    <w:p>
      <w:pPr>
        <w:pStyle w:val="FirstParagraph"/>
      </w:pPr>
      <w:r>
        <w:rPr>
          <w:bCs/>
          <w:b/>
        </w:rPr>
        <w:t xml:space="preserve">[CRITICAL] All of the following are required, not optional: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RLS on every tenant-scoped table.</w:t>
      </w:r>
      <w:r>
        <w:t xml:space="preserve"> </w:t>
      </w:r>
      <w:r>
        <w:t xml:space="preserve">A row is visible only to users whose session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matches the row’s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Deactivation cuts access immediately.</w:t>
      </w:r>
      <w:r>
        <w:t xml:space="preserve"> </w:t>
      </w:r>
      <w:r>
        <w:t xml:space="preserve">Every user row has an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 </w:t>
      </w:r>
      <w:r>
        <w:t xml:space="preserve">flag. The flag is checked</w:t>
      </w:r>
      <w:r>
        <w:t xml:space="preserve"> </w:t>
      </w:r>
      <w:r>
        <w:rPr>
          <w:iCs/>
          <w:i/>
        </w:rPr>
        <w:t xml:space="preserve">inside the RLS policies</w:t>
      </w:r>
      <w:r>
        <w:t xml:space="preserve">, so the moment an admin deactivates a user the database stops returning any tenant data to that account on the next request — regardless of any token still on their device. In addition, revoke the user’s refresh token so no new session can be minted.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Tokens encrypted at rest on device</w:t>
      </w:r>
      <w:r>
        <w:t xml:space="preserve"> </w:t>
      </w:r>
      <w:r>
        <w:t xml:space="preserve">using Expo SecureStore (iOS Keychain / Android Keystore). Never plain-text token storage.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App lock (biometric/PIN)</w:t>
      </w:r>
      <w:r>
        <w:t xml:space="preserve"> </w:t>
      </w:r>
      <w:r>
        <w:t xml:space="preserve">via Expo local-auth.</w:t>
      </w:r>
      <w:r>
        <w:t xml:space="preserve"> </w:t>
      </w:r>
      <w:r>
        <w:rPr>
          <w:bCs/>
          <w:b/>
        </w:rPr>
        <w:t xml:space="preserve">Default OFF</w:t>
      </w:r>
      <w:r>
        <w:t xml:space="preserve">, admin-configurable per business (business-wide setting).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Remote sign-out.</w:t>
      </w:r>
      <w:r>
        <w:t xml:space="preserve"> </w:t>
      </w:r>
      <w:r>
        <w:t xml:space="preserve">Admin can revoke a user’s sessions from the portal (same mechanism as deactivation, without the permanent flag).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Cache clears on failed auth.</w:t>
      </w:r>
      <w:r>
        <w:t xml:space="preserve"> </w:t>
      </w:r>
      <w:r>
        <w:t xml:space="preserve">When a revoked/deactivated device next launches and auth fails, the app wipes its local read-cache. This is the practical</w:t>
      </w:r>
      <w:r>
        <w:t xml:space="preserve"> </w:t>
      </w:r>
      <w:r>
        <w:t xml:space="preserve">“</w:t>
      </w:r>
      <w:r>
        <w:t xml:space="preserve">remote wipe</w:t>
      </w:r>
      <w:r>
        <w:t xml:space="preserve">”</w:t>
      </w:r>
      <w:r>
        <w:t xml:space="preserve">; full MDM-style wiping is out of scope.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Passwords</w:t>
      </w:r>
      <w:r>
        <w:t xml:space="preserve"> </w:t>
      </w:r>
      <w:r>
        <w:t xml:space="preserve">hashed by Supabase Auth (bcrypt/argon2).</w:t>
      </w:r>
      <w:r>
        <w:t xml:space="preserve"> </w:t>
      </w:r>
      <w:r>
        <w:rPr>
          <w:bCs/>
          <w:b/>
        </w:rPr>
        <w:t xml:space="preserve">Staff invites</w:t>
      </w:r>
      <w:r>
        <w:t xml:space="preserve"> </w:t>
      </w:r>
      <w:r>
        <w:t xml:space="preserve">single-use and expiring.</w:t>
      </w:r>
      <w:r>
        <w:t xml:space="preserve"> </w:t>
      </w:r>
      <w:r>
        <w:rPr>
          <w:bCs/>
          <w:b/>
        </w:rPr>
        <w:t xml:space="preserve">Tokens</w:t>
      </w:r>
      <w:r>
        <w:t xml:space="preserve"> </w:t>
      </w:r>
      <w:r>
        <w:t xml:space="preserve">short-lived with refresh.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Isolation tests are part of the build</w:t>
      </w:r>
      <w:r>
        <w:t xml:space="preserve"> </w:t>
      </w:r>
      <w:r>
        <w:t xml:space="preserve">(see Section 13): automated tests that log in as tenant A, attempt to read/write tenant B’s rows, and assert zero rows / denied.</w:t>
      </w:r>
    </w:p>
    <w:p>
      <w:r>
        <w:pict>
          <v:rect style="width:0;height:1.5pt" o:hralign="center" o:hrstd="t" o:hr="t"/>
        </w:pict>
      </w:r>
    </w:p>
    <w:bookmarkEnd w:id="24"/>
    <w:bookmarkStart w:id="25" w:name="data-model"/>
    <w:p>
      <w:pPr>
        <w:pStyle w:val="Heading2"/>
      </w:pPr>
      <w:r>
        <w:t xml:space="preserve">5. Data model</w:t>
      </w:r>
    </w:p>
    <w:p>
      <w:pPr>
        <w:pStyle w:val="FirstParagraph"/>
      </w:pPr>
      <w:r>
        <w:t xml:space="preserve">High-level schema. Column lists are indicative; the builder finalises types and constraints. Every tenant-owned table has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(indexed, RLS-scoped),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 &amp; key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row per business: name, subscription_status, plan_tier, created_at.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+ admins: tenant_id, role (owner/admin/technician), name, email, phone,</w:t>
            </w:r>
            <w:r>
              <w:t xml:space="preserve"> </w:t>
            </w:r>
            <w:r>
              <w:rPr>
                <w:bCs/>
                <w:b/>
              </w:rPr>
              <w:t xml:space="preserve">is_active</w:t>
            </w:r>
            <w:r>
              <w:t xml:space="preserve">, assigned_assets.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(but see is_active in §4)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asset_types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Per-tenant asset categories (not hard-coded to machine/van): tenant_id, name.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Machines/vehicles: tenant_id, asset_type_id, name/serial, status (Active/Out of Service/Workshop/Other), current_hours, current_odometer (nullable), assigned staff, photo path.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Config; status changes logged to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trail: status changes, assignment changes, edits — who/when/what.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Append-only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hour_logs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hours (or odometer) reading: tenant_id, asset_id, logged_by, value, delta_since_last, capture_time (device), server_time.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Append-only</w:t>
            </w:r>
            <w:r>
              <w:t xml:space="preserve"> </w:t>
            </w:r>
            <w:r>
              <w:t xml:space="preserve">(see §6.3)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service_types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templates: tenant_id, name, applies-to (asset or asset_type),</w:t>
            </w:r>
            <w:r>
              <w:t xml:space="preserve"> </w:t>
            </w:r>
            <w:r>
              <w:rPr>
                <w:bCs/>
                <w:b/>
              </w:rPr>
              <w:t xml:space="preserve">trigger_mode</w:t>
            </w:r>
            <w:r>
              <w:t xml:space="preserve"> </w:t>
            </w:r>
            <w:r>
              <w:t xml:space="preserve">(hours/calendar/both), interval_hours (nullable), interval_days (nullable), instructions text, recommended_note.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 services: tenant_id, service_type_id, asset_id, performed_by, hours_at, cost (admin-only), mechanic notes (admin-only), photo, capture_time, server_time.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Immutable sign-off</w:t>
            </w:r>
            <w:r>
              <w:t xml:space="preserve"> </w:t>
            </w:r>
            <w:r>
              <w:t xml:space="preserve">(corrections = new rows)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Recurring task definitions: tenant_id, name, asset_id (nullable = business-wide),</w:t>
            </w:r>
            <w:r>
              <w:t xml:space="preserve"> </w:t>
            </w:r>
            <w:r>
              <w:rPr>
                <w:bCs/>
                <w:b/>
              </w:rPr>
              <w:t xml:space="preserve">trigger_mode</w:t>
            </w:r>
            <w:r>
              <w:t xml:space="preserve">, interval_days (named presets + custom), next_due, requires_photo, requires_notes, checklist_items (nullable).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task_completions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Sign-offs: tenant_id, task_id, completed_by, capture_time, server_time, photo, notes, checklist_state.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Immutable sign-off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 problems: tenant_id, asset_id, reported_by, urgency (Minor/Attention/Urgent), status, resolution notes, resolved_by.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immutable; resolution appended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notification_rules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Per-tenant config: type, recipients (admin/assigned/both), channel (push/email/both), timing (day-of-week + time, or immediate).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compliance_items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Dated compliance per asset (WOF, Rego, insurance, cert): tenant_id, asset_id, type, due_date, reminder_lead_days (array, e.g. [30,7]).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device_tokens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 push tokens per user/device: tenant_id, user_id, token, platform, last_seen.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</w:tr>
    </w:tbl>
    <w:p>
      <w:pPr>
        <w:pStyle w:val="BodyText"/>
      </w:pPr>
      <w:r>
        <w:rPr>
          <w:bCs/>
          <w:b/>
        </w:rPr>
        <w:t xml:space="preserve">Mutability rules — [CRITICAL]: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Configuration data</w:t>
      </w:r>
      <w:r>
        <w:t xml:space="preserve"> </w:t>
      </w:r>
      <w:r>
        <w:t xml:space="preserve">(assets, asset_types, service_types, tasks, staff, notification_rules, compliance_items) is fully editable at any time. Editing a field editable at creation must remain possible afterwards.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Evidence data is append-only or immutable: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hour_logs</w:t>
      </w:r>
      <w:r>
        <w:t xml:space="preserve">: a technician can create but not edit a reading. Only an admin can correct one (up or down); a correction is a</w:t>
      </w:r>
      <w:r>
        <w:t xml:space="preserve"> </w:t>
      </w:r>
      <w:r>
        <w:rPr>
          <w:bCs/>
          <w:b/>
        </w:rPr>
        <w:t xml:space="preserve">new appended entry</w:t>
      </w:r>
      <w:r>
        <w:t xml:space="preserve"> </w:t>
      </w:r>
      <w:r>
        <w:t xml:space="preserve">carrying a reason, never an overwrite. The current value is the latest entry in the chain. A confirmation warning is shown on any admin correction.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service_history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task_completions</w:t>
      </w:r>
      <w:r>
        <w:t xml:space="preserve"> </w:t>
      </w:r>
      <w:r>
        <w:t xml:space="preserve">sign-offs:</w:t>
      </w:r>
      <w:r>
        <w:t xml:space="preserve"> </w:t>
      </w:r>
      <w:r>
        <w:rPr>
          <w:bCs/>
          <w:b/>
        </w:rPr>
        <w:t xml:space="preserve">immutable once submitted.</w:t>
      </w:r>
      <w:r>
        <w:t xml:space="preserve"> </w:t>
      </w:r>
      <w:r>
        <w:t xml:space="preserve">Corrections are added as new entries; the original is never edited. This is what makes the record credible for warranty use.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asset_history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</w:t>
      </w:r>
      <w:r>
        <w:t xml:space="preserve"> </w:t>
      </w:r>
      <w:r>
        <w:t xml:space="preserve">reports: append-only.</w:t>
      </w:r>
    </w:p>
    <w:p>
      <w:pPr>
        <w:pStyle w:val="BodyText"/>
      </w:pPr>
      <w:r>
        <w:rPr>
          <w:bCs/>
          <w:b/>
        </w:rPr>
        <w:t xml:space="preserve">Timestamps — [CRITICAL]:</w:t>
      </w:r>
      <w:r>
        <w:t xml:space="preserve"> </w:t>
      </w:r>
      <w:r>
        <w:t xml:space="preserve">every reading and sign-off records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rPr>
          <w:rStyle w:val="VerbatimChar"/>
        </w:rPr>
        <w:t xml:space="preserve">capture_time</w:t>
      </w:r>
      <w:r>
        <w:t xml:space="preserve"> </w:t>
      </w:r>
      <w:r>
        <w:t xml:space="preserve">(device clock,</w:t>
      </w:r>
      <w:r>
        <w:t xml:space="preserve"> </w:t>
      </w:r>
      <w:r>
        <w:t xml:space="preserve">“</w:t>
      </w:r>
      <w:r>
        <w:t xml:space="preserve">when it happened</w:t>
      </w:r>
      <w:r>
        <w:t xml:space="preserve">”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server_time</w:t>
      </w:r>
      <w:r>
        <w:t xml:space="preserve"> </w:t>
      </w:r>
      <w:r>
        <w:t xml:space="preserve">(when it synced/was received). Present capture_time as the event time; keep server_time as a cross-check.</w:t>
      </w:r>
    </w:p>
    <w:p>
      <w:r>
        <w:pict>
          <v:rect style="width:0;height:1.5pt" o:hralign="center" o:hrstd="t" o:hr="t"/>
        </w:pict>
      </w:r>
    </w:p>
    <w:bookmarkEnd w:id="25"/>
    <w:bookmarkStart w:id="26" w:name="user-roles-permissions"/>
    <w:p>
      <w:pPr>
        <w:pStyle w:val="Heading2"/>
      </w:pPr>
      <w:r>
        <w:t xml:space="preserve">6. User roles &amp; permissions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Exactly one per tenant (the account that signed up, holds the subscription). Full access</w:t>
            </w:r>
            <w:r>
              <w:t xml:space="preserve"> </w:t>
            </w:r>
            <w:r>
              <w:rPr>
                <w:bCs/>
                <w:b/>
              </w:rPr>
              <w:t xml:space="preserve">plus</w:t>
            </w:r>
            <w:r>
              <w:t xml:space="preserve"> </w:t>
            </w:r>
            <w:r>
              <w:t xml:space="preserve">billing/subscription control. Can promote/demote admins and transfer ownership. Cannot be deleted or demoted by another admin.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or more. Full operational access: manage staff, assets, tasks, service templates, notification rules, view all history, resolve issues, edit config. Everything the Owner can do</w:t>
            </w:r>
            <w:r>
              <w:t xml:space="preserve"> </w:t>
            </w:r>
            <w:r>
              <w:rPr>
                <w:bCs/>
                <w:b/>
              </w:rPr>
              <w:t xml:space="preserve">except</w:t>
            </w:r>
            <w:r>
              <w:t xml:space="preserve"> </w:t>
            </w:r>
            <w:r>
              <w:t xml:space="preserve">billing/subscription control.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Scoped to their assigned assets only: log hours, view/complete tasks, report issues, view their own service history. No access to costs, mechanic notes, other staff’s data, or settings.</w:t>
            </w:r>
          </w:p>
        </w:tc>
      </w:tr>
    </w:tbl>
    <w:p>
      <w:pPr>
        <w:pStyle w:val="BodyText"/>
      </w:pPr>
      <w:r>
        <w:t xml:space="preserve">A</w:t>
      </w:r>
      <w:r>
        <w:t xml:space="preserve"> </w:t>
      </w:r>
      <w:r>
        <w:t xml:space="preserve">“</w:t>
      </w:r>
      <w:r>
        <w:t xml:space="preserve">Supervisor</w:t>
      </w:r>
      <w:r>
        <w:t xml:space="preserve">”</w:t>
      </w:r>
      <w:r>
        <w:t xml:space="preserve"> </w:t>
      </w:r>
      <w:r>
        <w:t xml:space="preserve">middle tier (all assets, no billing/settings) is a Phase 2 candidate, not built now.</w:t>
      </w:r>
    </w:p>
    <w:p>
      <w:r>
        <w:pict>
          <v:rect style="width:0;height:1.5pt" o:hralign="center" o:hrstd="t" o:hr="t"/>
        </w:pict>
      </w:r>
    </w:p>
    <w:bookmarkEnd w:id="26"/>
    <w:bookmarkStart w:id="39" w:name="functional-modules"/>
    <w:p>
      <w:pPr>
        <w:pStyle w:val="Heading2"/>
      </w:pPr>
      <w:r>
        <w:t xml:space="preserve">7. Functional modules</w:t>
      </w:r>
    </w:p>
    <w:bookmarkStart w:id="27" w:name="Xe1895155a6ae9fafccc36a98c4857db77fffcf2"/>
    <w:p>
      <w:pPr>
        <w:pStyle w:val="Heading3"/>
      </w:pPr>
      <w:r>
        <w:t xml:space="preserve">7.0 UI/UX principles (apply to app and web portal)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Everything visual is clickable:</w:t>
      </w:r>
      <w:r>
        <w:t xml:space="preserve"> </w:t>
      </w:r>
      <w:r>
        <w:t xml:space="preserve">any element representing a record (asset card/photo, task row, staff row, history entry) opens that record’s detail. No dead-end visual elements.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Everything (config) stays editable:</w:t>
      </w:r>
      <w:r>
        <w:t xml:space="preserve"> </w:t>
      </w:r>
      <w:r>
        <w:t xml:space="preserve">any config field editable at creation remains editable afterwards. (Evidence records follow §5 mutability rules instead.)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Constrained fields are dropdowns/pickers, not free text:</w:t>
      </w:r>
      <w:r>
        <w:t xml:space="preserve"> </w:t>
      </w:r>
      <w:r>
        <w:t xml:space="preserve">asset type, staff assignment, task interval, urgency, status, trigger mode — always pickers.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Clean, minimal layout:</w:t>
      </w:r>
      <w:r>
        <w:t xml:space="preserve"> </w:t>
      </w:r>
      <w:r>
        <w:t xml:space="preserve">generous spacing, clear hierarchy, no crowded screens.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Consistent between devices:</w:t>
      </w:r>
      <w:r>
        <w:t xml:space="preserve"> </w:t>
      </w:r>
      <w:r>
        <w:t xml:space="preserve">web portal and app share navigation logic and terminology.</w:t>
      </w:r>
    </w:p>
    <w:bookmarkEnd w:id="27"/>
    <w:bookmarkStart w:id="28" w:name="asset-management"/>
    <w:p>
      <w:pPr>
        <w:pStyle w:val="Heading3"/>
      </w:pPr>
      <w:r>
        <w:t xml:space="preserve">7.1 Asset management</w:t>
      </w:r>
    </w:p>
    <w:p>
      <w:pPr>
        <w:numPr>
          <w:ilvl w:val="0"/>
          <w:numId w:val="1004"/>
        </w:numPr>
        <w:pStyle w:val="Compact"/>
      </w:pPr>
      <w:r>
        <w:t xml:space="preserve">Add/edit/remove machines and vehicles; each tenant maintains its own register.</w:t>
      </w:r>
    </w:p>
    <w:p>
      <w:pPr>
        <w:numPr>
          <w:ilvl w:val="0"/>
          <w:numId w:val="1004"/>
        </w:numPr>
        <w:pStyle w:val="Compact"/>
      </w:pPr>
      <w:r>
        <w:t xml:space="preserve">User-definable asset types (not hard-coded to machine/van).</w:t>
      </w:r>
    </w:p>
    <w:p>
      <w:pPr>
        <w:numPr>
          <w:ilvl w:val="0"/>
          <w:numId w:val="1004"/>
        </w:numPr>
        <w:pStyle w:val="Compact"/>
      </w:pPr>
      <w:r>
        <w:t xml:space="preserve">Status toggle: Active / Out of Service / Workshop / Other — admin-only, requires a reason logged to</w:t>
      </w:r>
      <w:r>
        <w:t xml:space="preserve"> </w:t>
      </w:r>
      <w:r>
        <w:rPr>
          <w:rStyle w:val="VerbatimChar"/>
        </w:rPr>
        <w:t xml:space="preserve">asset_history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Photo per asset via native camera/gallery picker, uploaded as binary to tenant-scoped storage.</w:t>
      </w:r>
    </w:p>
    <w:p>
      <w:pPr>
        <w:numPr>
          <w:ilvl w:val="0"/>
          <w:numId w:val="1004"/>
        </w:numPr>
        <w:pStyle w:val="Compact"/>
      </w:pPr>
      <w:r>
        <w:t xml:space="preserve">Full audit trail of status/assignment/edit changes per asset.</w:t>
      </w:r>
    </w:p>
    <w:bookmarkEnd w:id="28"/>
    <w:bookmarkStart w:id="29" w:name="staff-management"/>
    <w:p>
      <w:pPr>
        <w:pStyle w:val="Heading3"/>
      </w:pPr>
      <w:r>
        <w:t xml:space="preserve">7.2 Staff management</w:t>
      </w:r>
    </w:p>
    <w:p>
      <w:pPr>
        <w:numPr>
          <w:ilvl w:val="0"/>
          <w:numId w:val="1005"/>
        </w:numPr>
        <w:pStyle w:val="Compact"/>
      </w:pPr>
      <w:r>
        <w:t xml:space="preserve">Add/edit/deactivate staff; assign one or more default assets per staff member.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Deactivating (never deleting) preserves history</w:t>
      </w:r>
      <w:r>
        <w:t xml:space="preserve"> </w:t>
      </w:r>
      <w:r>
        <w:t xml:space="preserve">and, per §4, immediately cuts access and revokes the refresh token.</w:t>
      </w:r>
    </w:p>
    <w:p>
      <w:pPr>
        <w:numPr>
          <w:ilvl w:val="0"/>
          <w:numId w:val="1005"/>
        </w:numPr>
        <w:pStyle w:val="Compact"/>
      </w:pPr>
      <w:r>
        <w:t xml:space="preserve">On deactivation, if the user had assets assigned,</w:t>
      </w:r>
      <w:r>
        <w:t xml:space="preserve"> </w:t>
      </w:r>
      <w:r>
        <w:rPr>
          <w:bCs/>
          <w:b/>
        </w:rPr>
        <w:t xml:space="preserve">prompt the admin to reassign them</w:t>
      </w:r>
      <w:r>
        <w:t xml:space="preserve"> </w:t>
      </w:r>
      <w:r>
        <w:t xml:space="preserve">rather than silently orphaning.</w:t>
      </w:r>
    </w:p>
    <w:p>
      <w:pPr>
        <w:numPr>
          <w:ilvl w:val="0"/>
          <w:numId w:val="1005"/>
        </w:numPr>
        <w:pStyle w:val="Compact"/>
      </w:pPr>
      <w:r>
        <w:t xml:space="preserve">Only</w:t>
      </w:r>
      <w:r>
        <w:t xml:space="preserve"> </w:t>
      </w:r>
      <w:r>
        <w:rPr>
          <w:bCs/>
          <w:b/>
        </w:rPr>
        <w:t xml:space="preserve">active</w:t>
      </w:r>
      <w:r>
        <w:t xml:space="preserve"> </w:t>
      </w:r>
      <w:r>
        <w:t xml:space="preserve">staff count toward the subscription tier’s seat limit (see §9). Deactivated staff retain history without consuming a seat.</w:t>
      </w:r>
    </w:p>
    <w:bookmarkEnd w:id="29"/>
    <w:bookmarkStart w:id="30" w:name="hour-logging-service-interval-engine"/>
    <w:p>
      <w:pPr>
        <w:pStyle w:val="Heading3"/>
      </w:pPr>
      <w:r>
        <w:t xml:space="preserve">7.3 Hour logging &amp; service-interval engine</w:t>
      </w:r>
    </w:p>
    <w:p>
      <w:pPr>
        <w:numPr>
          <w:ilvl w:val="0"/>
          <w:numId w:val="1006"/>
        </w:numPr>
        <w:pStyle w:val="Compact"/>
      </w:pPr>
      <w:r>
        <w:t xml:space="preserve">Admin defines</w:t>
      </w:r>
      <w:r>
        <w:t xml:space="preserve"> </w:t>
      </w:r>
      <w:r>
        <w:rPr>
          <w:rStyle w:val="VerbatimChar"/>
        </w:rPr>
        <w:t xml:space="preserve">service_types</w:t>
      </w:r>
      <w:r>
        <w:t xml:space="preserve"> </w:t>
      </w:r>
      <w:r>
        <w:t xml:space="preserve">per asset or asset_type, each with a</w:t>
      </w:r>
      <w:r>
        <w:t xml:space="preserve"> </w:t>
      </w:r>
      <w:r>
        <w:rPr>
          <w:bCs/>
          <w:b/>
        </w:rPr>
        <w:t xml:space="preserve">trigger_mode</w:t>
      </w:r>
      <w:r>
        <w:t xml:space="preserve">:</w:t>
      </w:r>
      <w:r>
        <w:t xml:space="preserve"> </w:t>
      </w:r>
      <w:r>
        <w:rPr>
          <w:bCs/>
          <w:b/>
        </w:rPr>
        <w:t xml:space="preserve">Hours</w:t>
      </w:r>
      <w:r>
        <w:t xml:space="preserve"> </w:t>
      </w:r>
      <w:r>
        <w:t xml:space="preserve">(every N hours),</w:t>
      </w:r>
      <w:r>
        <w:t xml:space="preserve"> </w:t>
      </w:r>
      <w:r>
        <w:rPr>
          <w:bCs/>
          <w:b/>
        </w:rPr>
        <w:t xml:space="preserve">Calendar</w:t>
      </w:r>
      <w:r>
        <w:t xml:space="preserve"> </w:t>
      </w:r>
      <w:r>
        <w:t xml:space="preserve">(every N days), or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(whichever comes first). Seeded templates arrive pre-set to the correct mode (Section 8); the admin can override per service.</w:t>
      </w:r>
    </w:p>
    <w:p>
      <w:pPr>
        <w:numPr>
          <w:ilvl w:val="0"/>
          <w:numId w:val="1006"/>
        </w:numPr>
        <w:pStyle w:val="Compact"/>
      </w:pPr>
      <w:r>
        <w:t xml:space="preserve">Technician logs an hours (or odometer) reading; the app computes the delta and a live countdown to next service under the active trigger mode(s).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Plausibility check:</w:t>
      </w:r>
      <w:r>
        <w:t xml:space="preserve"> </w:t>
      </w:r>
      <w:r>
        <w:t xml:space="preserve">on any reading whose delta is implausibly large (e.g. a magnitude jump vs history), show a confirmation (</w:t>
      </w:r>
      <w:r>
        <w:t xml:space="preserve">“</w:t>
      </w:r>
      <w:r>
        <w:t xml:space="preserve">that’s N hours since the last reading — is that right?</w:t>
      </w:r>
      <w:r>
        <w:t xml:space="preserve">”</w:t>
      </w:r>
      <w:r>
        <w:t xml:space="preserve">) before saving. Prevents typo-driven false</w:t>
      </w:r>
      <w:r>
        <w:t xml:space="preserve"> </w:t>
      </w:r>
      <w:r>
        <w:t xml:space="preserve">“</w:t>
      </w:r>
      <w:r>
        <w:t xml:space="preserve">overdue</w:t>
      </w:r>
      <w:r>
        <w:t xml:space="preserve">”</w:t>
      </w:r>
      <w:r>
        <w:t xml:space="preserve"> </w:t>
      </w:r>
      <w:r>
        <w:t xml:space="preserve">states.</w:t>
      </w:r>
    </w:p>
    <w:p>
      <w:pPr>
        <w:numPr>
          <w:ilvl w:val="0"/>
          <w:numId w:val="1006"/>
        </w:numPr>
        <w:pStyle w:val="Compact"/>
      </w:pPr>
      <w:r>
        <w:t xml:space="preserve">Crossing a threshold fires a notification (§7.7) to admin and the assigned technician.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Sign-off flow:</w:t>
      </w:r>
      <w:r>
        <w:t xml:space="preserve"> </w:t>
      </w:r>
      <w:r>
        <w:t xml:space="preserve">live camera capture (no gallery, to discourage backdating), timestamp watermark, instructions shown, admin-only mechanic/cost fields hidden from technicians. Captured photo may queue offline; capture_time is authoritative.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hour_logs</w:t>
      </w:r>
      <w:r>
        <w:t xml:space="preserve"> </w:t>
      </w:r>
      <w:r>
        <w:t xml:space="preserve">are append-only; admin corrections are new entries with a reason (§5).</w:t>
      </w:r>
    </w:p>
    <w:bookmarkEnd w:id="30"/>
    <w:bookmarkStart w:id="31" w:name="recurring-task-engine"/>
    <w:p>
      <w:pPr>
        <w:pStyle w:val="Heading3"/>
      </w:pPr>
      <w:r>
        <w:t xml:space="preserve">7.4 Recurring task engine</w:t>
      </w:r>
    </w:p>
    <w:p>
      <w:pPr>
        <w:numPr>
          <w:ilvl w:val="0"/>
          <w:numId w:val="1007"/>
        </w:numPr>
        <w:pStyle w:val="Compact"/>
      </w:pPr>
      <w:r>
        <w:t xml:space="preserve">Admin creates tasks against a specific asset or business-wide (no asset).</w:t>
      </w:r>
    </w:p>
    <w:p>
      <w:pPr>
        <w:numPr>
          <w:ilvl w:val="0"/>
          <w:numId w:val="1007"/>
        </w:numPr>
        <w:pStyle w:val="Compact"/>
      </w:pPr>
      <w:r>
        <w:t xml:space="preserve">Interval configurable: daily, weekly, fortnightly, monthly, or custom number of days (named presets + custom).</w:t>
      </w:r>
    </w:p>
    <w:p>
      <w:pPr>
        <w:numPr>
          <w:ilvl w:val="0"/>
          <w:numId w:val="1007"/>
        </w:numPr>
        <w:pStyle w:val="Compact"/>
      </w:pPr>
      <w:r>
        <w:t xml:space="preserve">A task may require photo sign-off, notes, or both.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Checklist tasks:</w:t>
      </w:r>
      <w:r>
        <w:t xml:space="preserve"> </w:t>
      </w:r>
      <w:r>
        <w:t xml:space="preserve">a task may carry multiple sub-items (e.g. the daily Post-Run routine has three actions).</w:t>
      </w:r>
      <w:r>
        <w:t xml:space="preserve"> </w:t>
      </w:r>
      <w:r>
        <w:rPr>
          <w:rStyle w:val="VerbatimChar"/>
        </w:rPr>
        <w:t xml:space="preserve">task_completions.checklist_state</w:t>
      </w:r>
      <w:r>
        <w:t xml:space="preserve"> </w:t>
      </w:r>
      <w:r>
        <w:t xml:space="preserve">records which items were done. Used by the seeded daily-hygiene tasks.</w:t>
      </w:r>
    </w:p>
    <w:p>
      <w:pPr>
        <w:numPr>
          <w:ilvl w:val="0"/>
          <w:numId w:val="1007"/>
        </w:numPr>
        <w:pStyle w:val="Compact"/>
      </w:pPr>
      <w:r>
        <w:t xml:space="preserve">Overdue tasks are visually flagged and trigger escalating reminders (§7.7).</w:t>
      </w:r>
    </w:p>
    <w:bookmarkEnd w:id="31"/>
    <w:bookmarkStart w:id="32" w:name="issue-reporting"/>
    <w:p>
      <w:pPr>
        <w:pStyle w:val="Heading3"/>
      </w:pPr>
      <w:r>
        <w:t xml:space="preserve">7.5 Issue reporting</w:t>
      </w:r>
    </w:p>
    <w:p>
      <w:pPr>
        <w:numPr>
          <w:ilvl w:val="0"/>
          <w:numId w:val="1008"/>
        </w:numPr>
        <w:pStyle w:val="Compact"/>
      </w:pPr>
      <w:r>
        <w:t xml:space="preserve">Any technician can report an issue against an assigned asset with urgency Minor / Attention / Urgent.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Urgent issues notify the admin via push AND email</w:t>
      </w:r>
      <w:r>
        <w:t xml:space="preserve"> </w:t>
      </w:r>
      <w:r>
        <w:t xml:space="preserve">(email is the reliable fallback and paper trail; push alone can silently fail).</w:t>
      </w:r>
    </w:p>
    <w:p>
      <w:pPr>
        <w:numPr>
          <w:ilvl w:val="0"/>
          <w:numId w:val="1008"/>
        </w:numPr>
        <w:pStyle w:val="Compact"/>
      </w:pPr>
      <w:r>
        <w:t xml:space="preserve">Admin resolves with resolution notes; resolved issues remain in history.</w:t>
      </w:r>
    </w:p>
    <w:bookmarkEnd w:id="32"/>
    <w:bookmarkStart w:id="33" w:name="compliance-tracking-wof-rego-servicing"/>
    <w:p>
      <w:pPr>
        <w:pStyle w:val="Heading3"/>
      </w:pPr>
      <w:r>
        <w:t xml:space="preserve">7.6 Compliance tracking (WOF / Rego / servicing)</w:t>
      </w:r>
    </w:p>
    <w:p>
      <w:pPr>
        <w:numPr>
          <w:ilvl w:val="0"/>
          <w:numId w:val="1009"/>
        </w:numPr>
        <w:pStyle w:val="Compact"/>
      </w:pPr>
      <w:r>
        <w:t xml:space="preserve">Each asset can carry any number of dated</w:t>
      </w:r>
      <w:r>
        <w:t xml:space="preserve"> </w:t>
      </w:r>
      <w:r>
        <w:rPr>
          <w:rStyle w:val="VerbatimChar"/>
        </w:rPr>
        <w:t xml:space="preserve">compliance_items</w:t>
      </w:r>
      <w:r>
        <w:t xml:space="preserve"> </w:t>
      </w:r>
      <w:r>
        <w:t xml:space="preserve">(generalises WOF/Rego so any tenant can add their own dated types — insurance, certification, etc.).</w:t>
      </w:r>
    </w:p>
    <w:p>
      <w:pPr>
        <w:numPr>
          <w:ilvl w:val="0"/>
          <w:numId w:val="1009"/>
        </w:numPr>
        <w:pStyle w:val="Compact"/>
      </w:pPr>
      <w:r>
        <w:t xml:space="preserve">Reminder lead time configurable per item (e.g. remind 30 days before, then again at 7).</w:t>
      </w:r>
    </w:p>
    <w:p>
      <w:pPr>
        <w:numPr>
          <w:ilvl w:val="0"/>
          <w:numId w:val="1009"/>
        </w:numPr>
        <w:pStyle w:val="Compact"/>
      </w:pPr>
      <w:r>
        <w:t xml:space="preserve">Reminders go to admin by default; optionally also the assigned technician.</w:t>
      </w:r>
    </w:p>
    <w:bookmarkEnd w:id="33"/>
    <w:bookmarkStart w:id="34" w:name="notifications"/>
    <w:p>
      <w:pPr>
        <w:pStyle w:val="Heading3"/>
      </w:pPr>
      <w:r>
        <w:t xml:space="preserve">7.7 Notifications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Types:</w:t>
      </w:r>
      <w:r>
        <w:t xml:space="preserve"> </w:t>
      </w:r>
      <w:r>
        <w:t xml:space="preserve">hour-logging reminders, task due/overdue, service due, compliance expiring, issue reported, issue urgent, asset reassigned.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Per-type config (admin-controlled, per business):</w:t>
      </w:r>
      <w:r>
        <w:t xml:space="preserve"> </w:t>
      </w:r>
      <w:r>
        <w:t xml:space="preserve">recipients (admin / assigned / both), channel (push / email / both), and timing — a day-of-week + time-of-day for recurring reminders, or immediate for event-triggered ones.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Delivery — [DECISION]:</w:t>
      </w:r>
      <w:r>
        <w:t xml:space="preserve"> </w:t>
      </w:r>
      <w:r>
        <w:t xml:space="preserve">all scheduled and cross-user notifications are</w:t>
      </w:r>
      <w:r>
        <w:t xml:space="preserve"> </w:t>
      </w:r>
      <w:r>
        <w:rPr>
          <w:bCs/>
          <w:b/>
        </w:rPr>
        <w:t xml:space="preserve">server-triggered</w:t>
      </w:r>
      <w:r>
        <w:t xml:space="preserve"> </w:t>
      </w:r>
      <w:r>
        <w:t xml:space="preserve">(a scheduled backend job reads each tenant’s</w:t>
      </w:r>
      <w:r>
        <w:t xml:space="preserve"> </w:t>
      </w:r>
      <w:r>
        <w:rPr>
          <w:rStyle w:val="VerbatimChar"/>
        </w:rPr>
        <w:t xml:space="preserve">notification_rules</w:t>
      </w:r>
      <w:r>
        <w:t xml:space="preserve"> </w:t>
      </w:r>
      <w:r>
        <w:t xml:space="preserve">and sends via Expo Push and/or email). There is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on-device local-notification scheduling — one mechanism, schedules live server-side only.</w:t>
      </w:r>
    </w:p>
    <w:p>
      <w:pPr>
        <w:numPr>
          <w:ilvl w:val="0"/>
          <w:numId w:val="1010"/>
        </w:numPr>
        <w:pStyle w:val="Compact"/>
      </w:pPr>
      <w:r>
        <w:t xml:space="preserve">Dedicated</w:t>
      </w:r>
      <w:r>
        <w:t xml:space="preserve"> </w:t>
      </w:r>
      <w:r>
        <w:rPr>
          <w:bCs/>
          <w:b/>
        </w:rPr>
        <w:t xml:space="preserve">admin notification-settings screen</w:t>
      </w:r>
      <w:r>
        <w:t xml:space="preserve"> </w:t>
      </w:r>
      <w:r>
        <w:t xml:space="preserve">(app + web) to configure the above per type.</w:t>
      </w:r>
    </w:p>
    <w:bookmarkEnd w:id="34"/>
    <w:bookmarkStart w:id="35" w:name="admin-dashboard-native-app-web-portal"/>
    <w:p>
      <w:pPr>
        <w:pStyle w:val="Heading3"/>
      </w:pPr>
      <w:r>
        <w:t xml:space="preserve">7.8 Admin dashboard: native app + web portal</w:t>
      </w:r>
    </w:p>
    <w:p>
      <w:pPr>
        <w:numPr>
          <w:ilvl w:val="0"/>
          <w:numId w:val="1011"/>
        </w:numPr>
        <w:pStyle w:val="Compact"/>
      </w:pPr>
      <w:r>
        <w:t xml:space="preserve">Admin gets a full dashboard in the native app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a full browser-based web portal for PC/desktop, both calling the same backend so data is identical.</w:t>
      </w:r>
    </w:p>
    <w:p>
      <w:pPr>
        <w:numPr>
          <w:ilvl w:val="0"/>
          <w:numId w:val="1011"/>
        </w:numPr>
        <w:pStyle w:val="Compact"/>
      </w:pPr>
      <w:r>
        <w:t xml:space="preserve">The web portal is the natural place for setup-heavy work (reviewing history, service templates, notification rules, bulk asset/staff setup) and for producing the warranty PDF export.</w:t>
      </w:r>
    </w:p>
    <w:p>
      <w:pPr>
        <w:numPr>
          <w:ilvl w:val="0"/>
          <w:numId w:val="1011"/>
        </w:numPr>
        <w:pStyle w:val="Compact"/>
      </w:pPr>
      <w:r>
        <w:t xml:space="preserve">Technicians are</w:t>
      </w:r>
      <w:r>
        <w:t xml:space="preserve"> </w:t>
      </w:r>
      <w:r>
        <w:rPr>
          <w:bCs/>
          <w:b/>
        </w:rPr>
        <w:t xml:space="preserve">native-app only</w:t>
      </w:r>
      <w:r>
        <w:t xml:space="preserve"> </w:t>
      </w:r>
      <w:r>
        <w:t xml:space="preserve">— no web login.</w:t>
      </w:r>
    </w:p>
    <w:bookmarkEnd w:id="35"/>
    <w:bookmarkStart w:id="36" w:name="offline-behaviour"/>
    <w:p>
      <w:pPr>
        <w:pStyle w:val="Heading3"/>
      </w:pPr>
      <w:r>
        <w:t xml:space="preserve">7.9 Offline behaviour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Online-first with a local offline queue and read cache</w:t>
      </w:r>
      <w:r>
        <w:t xml:space="preserve"> </w:t>
      </w:r>
      <w:r>
        <w:t xml:space="preserve">— not full bidirectional sync.</w:t>
      </w:r>
    </w:p>
    <w:p>
      <w:pPr>
        <w:numPr>
          <w:ilvl w:val="0"/>
          <w:numId w:val="1012"/>
        </w:numPr>
        <w:pStyle w:val="Compact"/>
      </w:pPr>
      <w:r>
        <w:t xml:space="preserve">Reads (asset list, task list, recent history) are cached locally so the app stays usable on a signal drop.</w:t>
      </w:r>
    </w:p>
    <w:p>
      <w:pPr>
        <w:numPr>
          <w:ilvl w:val="0"/>
          <w:numId w:val="1012"/>
        </w:numPr>
        <w:pStyle w:val="Compact"/>
      </w:pPr>
      <w:r>
        <w:t xml:space="preserve">Writes made offline (hour log, issue, task sign-off with photo) queue on-device in order and sync automatically when connectivity returns, with a visible</w:t>
      </w:r>
      <w:r>
        <w:t xml:space="preserve"> </w:t>
      </w:r>
      <w:r>
        <w:t xml:space="preserve">“</w:t>
      </w:r>
      <w:r>
        <w:t xml:space="preserve">pending sync</w:t>
      </w:r>
      <w:r>
        <w:t xml:space="preserve">”</w:t>
      </w:r>
      <w:r>
        <w:t xml:space="preserve"> </w:t>
      </w:r>
      <w:r>
        <w:t xml:space="preserve">indicator.</w:t>
      </w:r>
    </w:p>
    <w:p>
      <w:pPr>
        <w:numPr>
          <w:ilvl w:val="0"/>
          <w:numId w:val="1012"/>
        </w:numPr>
        <w:pStyle w:val="Compact"/>
      </w:pPr>
      <w:r>
        <w:t xml:space="preserve">Admin actions that could genuinely conflict (status change, reassignment, deletes) require an active connection.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Known limitation (documented, not engineered around):</w:t>
      </w:r>
      <w:r>
        <w:t xml:space="preserve"> </w:t>
      </w:r>
      <w:r>
        <w:t xml:space="preserve">an unsynced queue on a phone that is lost or dies before syncing loses that sliver of readings. Given typical multiple-daily connectivity this window is minutes. Revisit only if targeting genuinely off-grid trades.</w:t>
      </w:r>
    </w:p>
    <w:bookmarkEnd w:id="36"/>
    <w:bookmarkStart w:id="37" w:name="data-export-backup"/>
    <w:p>
      <w:pPr>
        <w:pStyle w:val="Heading3"/>
      </w:pPr>
      <w:r>
        <w:t xml:space="preserve">7.10 Data export / backup</w:t>
      </w:r>
    </w:p>
    <w:p>
      <w:pPr>
        <w:numPr>
          <w:ilvl w:val="0"/>
          <w:numId w:val="1013"/>
        </w:numPr>
        <w:pStyle w:val="Compact"/>
      </w:pPr>
      <w:r>
        <w:t xml:space="preserve">Admin can export their business’s data (assets, logs, service history, tasks) to CSV/PDF at any time.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[REQUIRED] Per-asset maintenance report (PDF)</w:t>
      </w:r>
      <w:r>
        <w:t xml:space="preserve"> </w:t>
      </w:r>
      <w:r>
        <w:t xml:space="preserve">— the warranty deliverable: asset name/serial, every service performed with hours-at, date, who performed it, and photo evidence, in a clean handover document. This is the artifact the whole service-history feature exists to produce.</w:t>
      </w:r>
    </w:p>
    <w:p>
      <w:pPr>
        <w:numPr>
          <w:ilvl w:val="0"/>
          <w:numId w:val="1013"/>
        </w:numPr>
        <w:pStyle w:val="Compact"/>
      </w:pPr>
      <w:r>
        <w:t xml:space="preserve">Optional connection to the business’s own Google Drive for periodic auto-export (Phase 2, peace-of-mind extra — not the primary store).</w:t>
      </w:r>
    </w:p>
    <w:bookmarkEnd w:id="37"/>
    <w:bookmarkStart w:id="38" w:name="onboarding"/>
    <w:p>
      <w:pPr>
        <w:pStyle w:val="Heading3"/>
      </w:pPr>
      <w:r>
        <w:t xml:space="preserve">7.11 Onboarding</w:t>
      </w:r>
    </w:p>
    <w:p>
      <w:pPr>
        <w:numPr>
          <w:ilvl w:val="0"/>
          <w:numId w:val="1014"/>
        </w:numPr>
        <w:pStyle w:val="Compact"/>
      </w:pPr>
      <w:r>
        <w:t xml:space="preserve">New tenant, during setup, picks their machine model(s) from the seeded library (Section 8); the matching service templates and daily-hygiene tasks auto-populate. This is the frictionless-signup path for the carpet-cleaning beachhead.</w:t>
      </w:r>
    </w:p>
    <w:p>
      <w:pPr>
        <w:numPr>
          <w:ilvl w:val="0"/>
          <w:numId w:val="1014"/>
        </w:numPr>
        <w:pStyle w:val="Compact"/>
      </w:pPr>
      <w:r>
        <w:t xml:space="preserve">Non-carpet trades use the admin-defined template path (§7.3/§7.4) until their vertical’s library exists (Phase 2).</w:t>
      </w:r>
    </w:p>
    <w:p>
      <w:pPr>
        <w:numPr>
          <w:ilvl w:val="0"/>
          <w:numId w:val="1014"/>
        </w:numPr>
        <w:pStyle w:val="Compact"/>
      </w:pPr>
      <w:r>
        <w:t xml:space="preserve">Bulk CSV import of assets/staff is</w:t>
      </w:r>
      <w:r>
        <w:t xml:space="preserve"> </w:t>
      </w:r>
      <w:r>
        <w:rPr>
          <w:bCs/>
          <w:b/>
        </w:rPr>
        <w:t xml:space="preserve">Phase 2</w:t>
      </w:r>
      <w:r>
        <w:t xml:space="preserve">; manual entry is acceptable for v1.0 because the template library removes the worst friction.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seeded-template-library-truckmounts"/>
    <w:p>
      <w:pPr>
        <w:pStyle w:val="Heading2"/>
      </w:pPr>
      <w:r>
        <w:t xml:space="preserve">8. Seeded template library (truckmounts)</w:t>
      </w:r>
    </w:p>
    <w:p>
      <w:pPr>
        <w:pStyle w:val="FirstParagraph"/>
      </w:pPr>
      <w:r>
        <w:t xml:space="preserve">Load these as ready-to-apply</w:t>
      </w:r>
      <w:r>
        <w:t xml:space="preserve"> </w:t>
      </w:r>
      <w:r>
        <w:rPr>
          <w:rStyle w:val="VerbatimChar"/>
        </w:rPr>
        <w:t xml:space="preserve">service_types</w:t>
      </w:r>
      <w:r>
        <w:t xml:space="preserve"> </w:t>
      </w:r>
      <w:r>
        <w:t xml:space="preserve">and daily</w:t>
      </w:r>
      <w:r>
        <w:t xml:space="preserve"> </w:t>
      </w:r>
      <w:r>
        <w:rPr>
          <w:rStyle w:val="VerbatimChar"/>
        </w:rPr>
        <w:t xml:space="preserve">tasks</w:t>
      </w:r>
      <w:r>
        <w:t xml:space="preserve">, keyed to machine models so onboarding auto-populates. Interval ranges default to the</w:t>
      </w:r>
      <w:r>
        <w:t xml:space="preserve"> </w:t>
      </w:r>
      <w:r>
        <w:rPr>
          <w:bCs/>
          <w:b/>
        </w:rPr>
        <w:t xml:space="preserve">conservative (lower) end</w:t>
      </w:r>
      <w:r>
        <w:t xml:space="preserve">, with the range carried in</w:t>
      </w:r>
      <w:r>
        <w:t xml:space="preserve"> </w:t>
      </w:r>
      <w:r>
        <w:rPr>
          <w:rStyle w:val="VerbatimChar"/>
        </w:rPr>
        <w:t xml:space="preserve">recommended_note</w:t>
      </w:r>
      <w:r>
        <w:t xml:space="preserve"> </w:t>
      </w:r>
      <w:r>
        <w:t xml:space="preserve">and admin-adjustable. Trigger modes are pre-set as shown.</w:t>
      </w:r>
    </w:p>
    <w:bookmarkStart w:id="40" w:name="Xa83b1a47b3d3dc467d8b3c70ec5fd2058ab29bd"/>
    <w:p>
      <w:pPr>
        <w:pStyle w:val="Heading3"/>
      </w:pPr>
      <w:r>
        <w:t xml:space="preserve">8.0 Universal daily hygiene (applies to every model — seed as daily checklist tasks)</w:t>
      </w:r>
    </w:p>
    <w:p>
      <w:pPr>
        <w:pStyle w:val="FirstParagraph"/>
      </w:pPr>
      <w:r>
        <w:rPr>
          <w:bCs/>
          <w:b/>
        </w:rPr>
        <w:t xml:space="preserve">Pre-Flight (Daily Startup)</w:t>
      </w:r>
      <w:r>
        <w:t xml:space="preserve"> </w:t>
      </w:r>
      <w:r>
        <w:t xml:space="preserve">— Calendar/daily checklist:</w:t>
      </w:r>
      <w:r>
        <w:t xml:space="preserve"> </w:t>
      </w:r>
      <w:r>
        <w:t xml:space="preserve">1. Check engine oil dipstick, high-pressure pump sight glass, and vacuum blower sight-level windows.</w:t>
      </w:r>
      <w:r>
        <w:t xml:space="preserve"> </w:t>
      </w:r>
      <w:r>
        <w:t xml:space="preserve">2. Clean the garden-hose inlet filter screen.</w:t>
      </w:r>
    </w:p>
    <w:p>
      <w:pPr>
        <w:pStyle w:val="BodyText"/>
      </w:pPr>
      <w:r>
        <w:rPr>
          <w:bCs/>
          <w:b/>
        </w:rPr>
        <w:t xml:space="preserve">Post-Run (End of Day)</w:t>
      </w:r>
      <w:r>
        <w:t xml:space="preserve"> </w:t>
      </w:r>
      <w:r>
        <w:t xml:space="preserve">— Calendar/daily checklist:</w:t>
      </w:r>
      <w:r>
        <w:t xml:space="preserve"> </w:t>
      </w:r>
      <w:r>
        <w:t xml:space="preserve">1. Empty and flush the waste recovery tank completely.</w:t>
      </w:r>
      <w:r>
        <w:t xml:space="preserve"> </w:t>
      </w:r>
      <w:r>
        <w:t xml:space="preserve">2. Clean the internal lint filter basket.</w:t>
      </w:r>
      <w:r>
        <w:t xml:space="preserve"> </w:t>
      </w:r>
      <w:r>
        <w:t xml:space="preserve">3. Spray a 5-second burst of rust-inhibiting lubricant into the vacuum blower lubrication port while running under mild load.</w:t>
      </w:r>
    </w:p>
    <w:bookmarkEnd w:id="40"/>
    <w:bookmarkStart w:id="41" w:name="brand-1-hydramaster-boxxer-titan-cds"/>
    <w:p>
      <w:pPr>
        <w:pStyle w:val="Heading3"/>
      </w:pPr>
      <w:r>
        <w:t xml:space="preserve">8.1 Brand 1 — HydraMaster (Boxxer / Titan / CDS)</w:t>
      </w:r>
    </w:p>
    <w:p>
      <w:pPr>
        <w:pStyle w:val="FirstParagraph"/>
      </w:pPr>
      <w:r>
        <w:rPr>
          <w:bCs/>
          <w:b/>
        </w:rPr>
        <w:t xml:space="preserve">Group 1 — Air-Cooled Slide-In Family</w:t>
      </w:r>
      <w:r>
        <w:t xml:space="preserve"> </w:t>
      </w:r>
      <w:r>
        <w:t xml:space="preserve">Models: Boxxer 318, Boxxer 423s, Boxxer XL, Titan 325, Titan 425, TMTG 4000.</w:t>
      </w:r>
      <w:r>
        <w:t xml:space="preserve"> </w:t>
      </w:r>
      <w:r>
        <w:t xml:space="preserve">Characteristic: air-cooled engine (Briggs &amp; Stratton / Kohler); oil shears down fast.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engine oil + oil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25 h (default)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 25–50 h; use 25 h in hot climates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Check/clean spark plugs + air filters; inspect direct-drive coupler element (coupler-driven units e.g. Boxxer XL)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100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 100–250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high-pressure pump oil + vacuum blower gear oil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500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Group 2 — Liquid-Cooled Slide-In Family</w:t>
      </w:r>
      <w:r>
        <w:t xml:space="preserve"> </w:t>
      </w:r>
      <w:r>
        <w:t xml:space="preserve">Models: Titan 575 (Kubota), Titan 625.</w:t>
      </w:r>
      <w:r>
        <w:t xml:space="preserve"> </w:t>
      </w:r>
      <w:r>
        <w:t xml:space="preserve">Characteristic: liquid-cooled engine; roughly double the oil life of Group 1.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engine oil + oil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100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 radiator coolant + inspect engine belts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250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HP pump oil + vacuum blower gear oil + replace spark plugs/fuel filters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500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Group 3 — Direct-Drive (CDS) Family — engine-less</w:t>
      </w:r>
      <w:r>
        <w:t xml:space="preserve"> </w:t>
      </w:r>
      <w:r>
        <w:t xml:space="preserve">Models: CDS 4.6, CDS 4.8, CDS 4.8SV, CDS xDrive.</w:t>
      </w:r>
      <w:r>
        <w:t xml:space="preserve"> </w:t>
      </w:r>
      <w:r>
        <w:t xml:space="preserve">Characteristic: no standalone engine; clutch to the van’s engine via drive shaft.</w:t>
      </w:r>
      <w:r>
        <w:t xml:space="preserve"> </w:t>
      </w:r>
      <w:r>
        <w:rPr>
          <w:bCs/>
          <w:b/>
        </w:rPr>
        <w:t xml:space="preserve">Do not create an engine-oil service</w:t>
      </w:r>
      <w:r>
        <w:t xml:space="preserve"> </w:t>
      </w:r>
      <w:r>
        <w:t xml:space="preserve">— flag</w:t>
      </w:r>
      <w:r>
        <w:t xml:space="preserve"> </w:t>
      </w:r>
      <w:r>
        <w:t xml:space="preserve">“</w:t>
      </w:r>
      <w:r>
        <w:t xml:space="preserve">engine maintenance = normal van vehicle servicing</w:t>
      </w:r>
      <w:r>
        <w:t xml:space="preserve">”</w:t>
      </w:r>
      <w:r>
        <w:t xml:space="preserve"> </w:t>
      </w:r>
      <w:r>
        <w:t xml:space="preserve">(ties to odometer tracking, Phase 2).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 drive-shaft alignment, greasable bearings, front-end vehicle fasteners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100 h</w:t>
            </w:r>
            <w:r>
              <w:t xml:space="preserve"> </w:t>
            </w:r>
            <w:r>
              <w:rPr>
                <w:bCs/>
                <w:b/>
              </w:rPr>
              <w:t xml:space="preserve">or</w:t>
            </w:r>
            <w:r>
              <w:t xml:space="preserve"> </w:t>
            </w: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(100 h / 30 days, whichever first)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HP pump oil + vacuum blower gear oil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400 h (default)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 400–500 h</w:t>
            </w:r>
          </w:p>
        </w:tc>
      </w:tr>
    </w:tbl>
    <w:bookmarkEnd w:id="41"/>
    <w:bookmarkStart w:id="42" w:name="brand-2-sapphire-scientific"/>
    <w:p>
      <w:pPr>
        <w:pStyle w:val="Heading3"/>
      </w:pPr>
      <w:r>
        <w:t xml:space="preserve">8.2 Brand 2 — Sapphire Scientific</w:t>
      </w:r>
    </w:p>
    <w:p>
      <w:pPr>
        <w:pStyle w:val="FirstParagraph"/>
      </w:pPr>
      <w:r>
        <w:rPr>
          <w:bCs/>
          <w:b/>
        </w:rPr>
        <w:t xml:space="preserve">Family A — Air-Cooled / Standard EFI Slide-Ins</w:t>
      </w:r>
      <w:r>
        <w:t xml:space="preserve"> </w:t>
      </w:r>
      <w:r>
        <w:t xml:space="preserve">Models: Sapphire 370, Sapphire 370 EFI, Sapphire 460SS.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engine oil + oil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50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 air filter, inspect spark plugs, check water-pump drive-belt 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100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 100–250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HP pump oil + vacuum blower gear-end oil + replace spark plugs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500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Family B — Liquid-Cooled Heavy-Duty Slide-Ins</w:t>
      </w:r>
      <w:r>
        <w:t xml:space="preserve"> </w:t>
      </w:r>
      <w:r>
        <w:t xml:space="preserve">Models: Sapphire Apex 570, Sapphire Everest 870HP.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engine oil + oil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100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Flush/clean heat-exchanger manifold, inspect radiator coolant, check spark plugs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250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vacuum blower oil change (dual splash-bath points) + HP pump oil + replace fuel filters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500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</w:p>
        </w:tc>
      </w:tr>
    </w:tbl>
    <w:bookmarkEnd w:id="42"/>
    <w:bookmarkStart w:id="43" w:name="brand-3-prochem"/>
    <w:p>
      <w:pPr>
        <w:pStyle w:val="Heading3"/>
      </w:pPr>
      <w:r>
        <w:t xml:space="preserve">8.3 Brand 3 — Prochem</w:t>
      </w:r>
    </w:p>
    <w:p>
      <w:pPr>
        <w:pStyle w:val="FirstParagraph"/>
      </w:pPr>
      <w:r>
        <w:rPr>
          <w:bCs/>
          <w:b/>
        </w:rPr>
        <w:t xml:space="preserve">Family A — Air-Cooled Legacy Workhorses</w:t>
      </w:r>
      <w:r>
        <w:t xml:space="preserve"> </w:t>
      </w:r>
      <w:r>
        <w:t xml:space="preserve">Models: Prochem Blazer, Blazer GT, Legend, Legend GT.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engine oil + oil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25 h (default)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 25–50 h; 25 h in hot climates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Pull/clean/re-gap spark plugs; inspect carburetor linkages + air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100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Mechanical oil drain+refill: water-pump crankcase + vacuum blower gear chambers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500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Family B — Liquid-Cooled Premium Lines</w:t>
      </w:r>
      <w:r>
        <w:t xml:space="preserve"> </w:t>
      </w:r>
      <w:r>
        <w:t xml:space="preserve">Models: Prochem Peak, Peak 500, Performer (405/Signature).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engine oil + oil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100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Inspect drive belts; check radiator reserve tank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250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Flush/change HP pump oil + vacuum blower gear oil + replace spark plugs/fuel filters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500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</w:p>
        </w:tc>
      </w:tr>
    </w:tbl>
    <w:bookmarkEnd w:id="43"/>
    <w:bookmarkStart w:id="44" w:name="brand-4-cleanco"/>
    <w:p>
      <w:pPr>
        <w:pStyle w:val="Heading3"/>
      </w:pPr>
      <w:r>
        <w:t xml:space="preserve">8.4 Brand 4 — Cleanco</w:t>
      </w:r>
    </w:p>
    <w:p>
      <w:pPr>
        <w:pStyle w:val="FirstParagraph"/>
      </w:pPr>
      <w:r>
        <w:rPr>
          <w:bCs/>
          <w:b/>
        </w:rPr>
        <w:t xml:space="preserve">Family A — Direct-Drive / PTO Systems — engine-less</w:t>
      </w:r>
      <w:r>
        <w:t xml:space="preserve"> </w:t>
      </w:r>
      <w:r>
        <w:t xml:space="preserve">Models: Cleanco Compact 45, Compact 47, Compact 56, E-Zee.</w:t>
      </w:r>
      <w:r>
        <w:t xml:space="preserve"> </w:t>
      </w:r>
      <w:r>
        <w:t xml:space="preserve">Characteristic: no standalone engine; under-van drive shaft to a PTO/clutch.</w:t>
      </w:r>
      <w:r>
        <w:t xml:space="preserve"> </w:t>
      </w:r>
      <w:r>
        <w:rPr>
          <w:bCs/>
          <w:b/>
        </w:rPr>
        <w:t xml:space="preserve">Do not create an engine-oil service</w:t>
      </w:r>
      <w:r>
        <w:t xml:space="preserve"> </w:t>
      </w:r>
      <w:r>
        <w:t xml:space="preserve">— flag</w:t>
      </w:r>
      <w:r>
        <w:t xml:space="preserve"> </w:t>
      </w:r>
      <w:r>
        <w:t xml:space="preserve">“</w:t>
      </w:r>
      <w:r>
        <w:t xml:space="preserve">engine maintenance = van chassis servicing</w:t>
      </w:r>
      <w:r>
        <w:t xml:space="preserve">”</w:t>
      </w:r>
      <w:r>
        <w:t xml:space="preserve"> </w:t>
      </w:r>
      <w:r>
        <w:t xml:space="preserve">(Phase 2 odometer).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Grease under-van drive-shaft U-joints; inspect centre support bearings, alignment fasteners, safety-clutch brackets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100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integration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Drain+replace HP pump oil + vacuum blower gear-bath lubricant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400 h (default)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 400–500 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51" w:name="commercial-model"/>
    <w:p>
      <w:pPr>
        <w:pStyle w:val="Heading2"/>
      </w:pPr>
      <w:r>
        <w:t xml:space="preserve">9. Commercial model</w:t>
      </w:r>
    </w:p>
    <w:bookmarkStart w:id="46" w:name="pricing-shape"/>
    <w:p>
      <w:pPr>
        <w:pStyle w:val="Heading3"/>
      </w:pPr>
      <w:r>
        <w:t xml:space="preserve">9.1 Pricing shape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Flat tiers by size</w:t>
      </w:r>
      <w:r>
        <w:t xml:space="preserve"> </w:t>
      </w:r>
      <w:r>
        <w:t xml:space="preserve">(e.g. Starter / Pro / Business). No per-seat pricing (it would penalise adding staff to a staff-tracking tool).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Tier boundary = active staff count</w:t>
      </w:r>
      <w:r>
        <w:t xml:space="preserve"> </w:t>
      </w:r>
      <w:r>
        <w:t xml:space="preserve">(e.g. up to 3 / up to 10 / up to 25). Only</w:t>
      </w:r>
      <w:r>
        <w:t xml:space="preserve"> </w:t>
      </w:r>
      <w:r>
        <w:rPr>
          <w:bCs/>
          <w:b/>
        </w:rPr>
        <w:t xml:space="preserve">active</w:t>
      </w:r>
      <w:r>
        <w:t xml:space="preserve"> </w:t>
      </w:r>
      <w:r>
        <w:t xml:space="preserve">staff count (§7.2).</w:t>
      </w:r>
    </w:p>
    <w:p>
      <w:pPr>
        <w:numPr>
          <w:ilvl w:val="0"/>
          <w:numId w:val="1015"/>
        </w:numPr>
        <w:pStyle w:val="Compact"/>
      </w:pPr>
      <w:r>
        <w:t xml:space="preserve">The app displays current seat usage vs the tier limit to the admin. Final dollar amounts set on the website, not in the app.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Price with ~7–8% baked in</w:t>
      </w:r>
      <w:r>
        <w:t xml:space="preserve"> </w:t>
      </w:r>
      <w:r>
        <w:t xml:space="preserve">to cover the Merchant-of-Record effective rate (headline 5% + $0.50 plus FX/international-card add-ons).</w:t>
      </w:r>
    </w:p>
    <w:bookmarkEnd w:id="46"/>
    <w:bookmarkStart w:id="47" w:name="trial-billing"/>
    <w:p>
      <w:pPr>
        <w:pStyle w:val="Heading3"/>
      </w:pPr>
      <w:r>
        <w:t xml:space="preserve">9.2 Trial &amp; billing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30-day trial, credit card required upfront</w:t>
      </w:r>
      <w:r>
        <w:t xml:space="preserve"> </w:t>
      </w:r>
      <w:r>
        <w:t xml:space="preserve">(captured by the MoR). Tenant sits in</w:t>
      </w:r>
      <w:r>
        <w:t xml:space="preserve"> </w:t>
      </w:r>
      <w:r>
        <w:rPr>
          <w:rStyle w:val="VerbatimChar"/>
        </w:rPr>
        <w:t xml:space="preserve">trialing</w:t>
      </w:r>
      <w:r>
        <w:t xml:space="preserve"> </w:t>
      </w:r>
      <w:r>
        <w:t xml:space="preserve">state, auto-converts to paid at day 30 unless cancelled.</w:t>
      </w:r>
    </w:p>
    <w:p>
      <w:pPr>
        <w:numPr>
          <w:ilvl w:val="0"/>
          <w:numId w:val="1016"/>
        </w:numPr>
        <w:pStyle w:val="Compact"/>
      </w:pPr>
      <w:r>
        <w:t xml:space="preserve">Registration and payment happen on the</w:t>
      </w:r>
      <w:r>
        <w:t xml:space="preserve"> </w:t>
      </w:r>
      <w:r>
        <w:rPr>
          <w:bCs/>
          <w:b/>
        </w:rPr>
        <w:t xml:space="preserve">website via the Merchant of Record</w:t>
      </w:r>
      <w:r>
        <w:t xml:space="preserve">, never in the app.</w:t>
      </w:r>
    </w:p>
    <w:p>
      <w:pPr>
        <w:numPr>
          <w:ilvl w:val="0"/>
          <w:numId w:val="1016"/>
        </w:numPr>
        <w:pStyle w:val="Compact"/>
      </w:pPr>
      <w:r>
        <w:t xml:space="preserve">The app authenticates the user and calls a backend</w:t>
      </w:r>
      <w:r>
        <w:t xml:space="preserve"> </w:t>
      </w:r>
      <w:r>
        <w:rPr>
          <w:bCs/>
          <w:b/>
        </w:rPr>
        <w:t xml:space="preserve">entitlement check</w:t>
      </w:r>
      <w:r>
        <w:t xml:space="preserve"> </w:t>
      </w:r>
      <w:r>
        <w:t xml:space="preserve">on login/launch to confirm the tenant’s subscription is active. Offline launch falls back to the last cached entitlement for a bounded window.</w:t>
      </w:r>
    </w:p>
    <w:bookmarkEnd w:id="47"/>
    <w:bookmarkStart w:id="48" w:name="entitlement-states-lapse"/>
    <w:p>
      <w:pPr>
        <w:pStyle w:val="Heading3"/>
      </w:pPr>
      <w:r>
        <w:t xml:space="preserve">9.3 Entitlement states &amp; lapse</w:t>
      </w:r>
    </w:p>
    <w:p>
      <w:pPr>
        <w:numPr>
          <w:ilvl w:val="0"/>
          <w:numId w:val="1017"/>
        </w:numPr>
        <w:pStyle w:val="Compact"/>
      </w:pPr>
      <w:r>
        <w:t xml:space="preserve">States:</w:t>
      </w:r>
      <w:r>
        <w:t xml:space="preserve"> </w:t>
      </w:r>
      <w:r>
        <w:rPr>
          <w:rStyle w:val="VerbatimChar"/>
        </w:rPr>
        <w:t xml:space="preserve">trialing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past_due</w:t>
      </w:r>
      <w:r>
        <w:t xml:space="preserve">/</w:t>
      </w:r>
      <w:r>
        <w:rPr>
          <w:rStyle w:val="VerbatimChar"/>
        </w:rPr>
        <w:t xml:space="preserve">cancelled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read_only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An expired/cancelled subscription moves the tenant to</w:t>
      </w:r>
      <w:r>
        <w:t xml:space="preserve"> </w:t>
      </w:r>
      <w:r>
        <w:rPr>
          <w:bCs/>
          <w:b/>
        </w:rPr>
        <w:t xml:space="preserve">read-only</w:t>
      </w:r>
      <w:r>
        <w:t xml:space="preserve"> </w:t>
      </w:r>
      <w:r>
        <w:t xml:space="preserve">(view + export only, cannot add new logs) —</w:t>
      </w:r>
      <w:r>
        <w:t xml:space="preserve"> </w:t>
      </w:r>
      <w:r>
        <w:rPr>
          <w:bCs/>
          <w:b/>
        </w:rPr>
        <w:t xml:space="preserve">never a hard lock and never immediate deletion.</w:t>
      </w:r>
      <w:r>
        <w:t xml:space="preserve"> </w:t>
      </w:r>
      <w:r>
        <w:t xml:space="preserve">No data-loss cliff.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Free-forever tier: Phase 2</w:t>
      </w:r>
      <w:r>
        <w:t xml:space="preserve"> </w:t>
      </w:r>
      <w:r>
        <w:t xml:space="preserve">— deliberately deferred until there is revenue to support a free population and a reason to want it (word-of-mouth, install base for a manufacturer pitch).</w:t>
      </w:r>
    </w:p>
    <w:bookmarkEnd w:id="48"/>
    <w:bookmarkStart w:id="49" w:name="data-retention-on-cancellation-decision"/>
    <w:p>
      <w:pPr>
        <w:pStyle w:val="Heading3"/>
      </w:pPr>
      <w:r>
        <w:t xml:space="preserve">9.4 Data retention on cancellation — [DECISION]</w:t>
      </w:r>
    </w:p>
    <w:p>
      <w:pPr>
        <w:numPr>
          <w:ilvl w:val="0"/>
          <w:numId w:val="1018"/>
        </w:numPr>
        <w:pStyle w:val="Compact"/>
      </w:pPr>
      <w:r>
        <w:t xml:space="preserve">On cancel: tenant → read-only,</w:t>
      </w:r>
      <w:r>
        <w:t xml:space="preserve"> </w:t>
      </w:r>
      <w:r>
        <w:rPr>
          <w:bCs/>
          <w:b/>
        </w:rPr>
        <w:t xml:space="preserve">all data retained intact and exportable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Reactivation any time within the retention window instantly restores everything</w:t>
      </w:r>
      <w:r>
        <w:t xml:space="preserve"> </w:t>
      </w:r>
      <w:r>
        <w:t xml:space="preserve">— cancel and reactivate are the same status switch thrown opposite ways; no archive/restore step. (This is a property of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deleting on cancel — build it that way.)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Retention window: ~12 months read-only, then permanent deletion</w:t>
      </w:r>
      <w:r>
        <w:t xml:space="preserve">, with email warnings before the purge. After the purge, reload is intentionally gone.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Delete-on-request honoured at any time</w:t>
      </w:r>
      <w:r>
        <w:t xml:space="preserve"> </w:t>
      </w:r>
      <w:r>
        <w:t xml:space="preserve">(privacy compliance — confirm specifics with an advisor; not legal advice).</w:t>
      </w:r>
    </w:p>
    <w:bookmarkEnd w:id="49"/>
    <w:bookmarkStart w:id="50" w:name="Xb25599dccf152055b25f1737814abaee94268ca"/>
    <w:p>
      <w:pPr>
        <w:pStyle w:val="Heading3"/>
      </w:pPr>
      <w:r>
        <w:t xml:space="preserve">9.5 App Store / Play Store distribution — [CRITICAL constraints]</w:t>
      </w:r>
    </w:p>
    <w:p>
      <w:pPr>
        <w:numPr>
          <w:ilvl w:val="0"/>
          <w:numId w:val="1019"/>
        </w:numPr>
        <w:pStyle w:val="Compact"/>
      </w:pPr>
      <w:r>
        <w:t xml:space="preserve">App is a</w:t>
      </w:r>
      <w:r>
        <w:t xml:space="preserve"> </w:t>
      </w:r>
      <w:r>
        <w:rPr>
          <w:bCs/>
          <w:b/>
        </w:rPr>
        <w:t xml:space="preserve">free download</w:t>
      </w:r>
      <w:r>
        <w:t xml:space="preserve">; it contains</w:t>
      </w:r>
      <w:r>
        <w:t xml:space="preserve"> </w:t>
      </w:r>
      <w:r>
        <w:rPr>
          <w:bCs/>
          <w:b/>
        </w:rPr>
        <w:t xml:space="preserve">no purchase UI and no references to payment whatsoever</w:t>
      </w:r>
      <w:r>
        <w:t xml:space="preserve"> </w:t>
      </w:r>
      <w:r>
        <w:t xml:space="preserve">— no</w:t>
      </w:r>
      <w:r>
        <w:t xml:space="preserve"> </w:t>
      </w:r>
      <w:r>
        <w:t xml:space="preserve">“</w:t>
      </w:r>
      <w:r>
        <w:t xml:space="preserve">subscribe</w:t>
      </w:r>
      <w:r>
        <w:t xml:space="preserve">”</w:t>
      </w:r>
      <w:r>
        <w:t xml:space="preserve">, no pricing, no</w:t>
      </w:r>
      <w:r>
        <w:t xml:space="preserve"> </w:t>
      </w:r>
      <w:r>
        <w:t xml:space="preserve">“</w:t>
      </w:r>
      <w:r>
        <w:t xml:space="preserve">sign up on our website</w:t>
      </w:r>
      <w:r>
        <w:t xml:space="preserve">”</w:t>
      </w:r>
      <w:r>
        <w:t xml:space="preserve"> </w:t>
      </w:r>
      <w:r>
        <w:t xml:space="preserve">link. It is a login screen plus the product. (This is the standard B2B pattern: an organisation buys seats; the app just logs in. Referencing payment inside the app is what triggers IAP-rejection.)</w:t>
      </w:r>
    </w:p>
    <w:p>
      <w:pPr>
        <w:numPr>
          <w:ilvl w:val="0"/>
          <w:numId w:val="1019"/>
        </w:numPr>
        <w:pStyle w:val="Compact"/>
      </w:pPr>
      <w:r>
        <w:t xml:space="preserve">New-owner journey:</w:t>
      </w:r>
      <w:r>
        <w:t xml:space="preserve"> </w:t>
      </w:r>
      <w:r>
        <w:rPr>
          <w:bCs/>
          <w:b/>
        </w:rPr>
        <w:t xml:space="preserve">website → sign up (mobile-friendly) → receive credentials → open app → log in.</w:t>
      </w:r>
      <w:r>
        <w:t xml:space="preserve"> </w:t>
      </w:r>
      <w:r>
        <w:t xml:space="preserve">The app never mentions how to get an account. Marketing that a subscription is required belongs in the app-store</w:t>
      </w:r>
      <w:r>
        <w:t xml:space="preserve"> </w:t>
      </w:r>
      <w:r>
        <w:rPr>
          <w:iCs/>
          <w:i/>
        </w:rPr>
        <w:t xml:space="preserve">listing</w:t>
      </w:r>
      <w:r>
        <w:t xml:space="preserve">, not in the running app.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Provide App Review a permanent seeded reviewer tenant</w:t>
      </w:r>
      <w:r>
        <w:t xml:space="preserve"> </w:t>
      </w:r>
      <w:r>
        <w:t xml:space="preserve">(assets/logs) with credentials on every submission — a login-walled app with no way in is auto-rejected.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Schedule for at least one rejection round.</w:t>
      </w:r>
      <w:r>
        <w:t xml:space="preserve"> </w:t>
      </w:r>
      <w:r>
        <w:t xml:space="preserve">New-guideline enforcement is strict and uneven; keep a 2–3 week App Review buffer and have the</w:t>
      </w:r>
      <w:r>
        <w:t xml:space="preserve"> </w:t>
      </w:r>
      <w:r>
        <w:t xml:space="preserve">“</w:t>
      </w:r>
      <w:r>
        <w:t xml:space="preserve">B2B tool, org pays for seats</w:t>
      </w:r>
      <w:r>
        <w:t xml:space="preserve">”</w:t>
      </w:r>
      <w:r>
        <w:t xml:space="preserve"> </w:t>
      </w:r>
      <w:r>
        <w:t xml:space="preserve">positioning ready to cite. This silent-login model is worldwide-safe and sidesteps the US-only external-payment rules entirely.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migration-plan"/>
    <w:p>
      <w:pPr>
        <w:pStyle w:val="Heading2"/>
      </w:pPr>
      <w:r>
        <w:t xml:space="preserve">10. Migration plan</w:t>
      </w:r>
    </w:p>
    <w:p>
      <w:pPr>
        <w:numPr>
          <w:ilvl w:val="0"/>
          <w:numId w:val="1020"/>
        </w:numPr>
        <w:pStyle w:val="Compact"/>
      </w:pPr>
      <w:r>
        <w:t xml:space="preserve">Klever Carpet Cleaning becomes</w:t>
      </w:r>
      <w:r>
        <w:t xml:space="preserve"> </w:t>
      </w:r>
      <w:r>
        <w:rPr>
          <w:bCs/>
          <w:b/>
        </w:rPr>
        <w:t xml:space="preserve">tenant #1</w:t>
      </w:r>
      <w:r>
        <w:t xml:space="preserve">. Migrate existing data (3 staff, 3 machines, 5 vans, all hour logs, service history, issues, tasks) into the multi-tenant schema, every row tagged to Klever’s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Seed a</w:t>
      </w:r>
      <w:r>
        <w:t xml:space="preserve"> </w:t>
      </w:r>
      <w:r>
        <w:rPr>
          <w:bCs/>
          <w:b/>
        </w:rPr>
        <w:t xml:space="preserve">second test tenant</w:t>
      </w:r>
      <w:r>
        <w:t xml:space="preserve"> </w:t>
      </w:r>
      <w:r>
        <w:t xml:space="preserve">with its own data.</w:t>
      </w:r>
      <w:r>
        <w:t xml:space="preserve"> </w:t>
      </w:r>
      <w:r>
        <w:rPr>
          <w:bCs/>
          <w:b/>
        </w:rPr>
        <w:t xml:space="preserve">[CRITICAL]</w:t>
      </w:r>
      <w:r>
        <w:t xml:space="preserve"> </w:t>
      </w:r>
      <w:r>
        <w:t xml:space="preserve">This pairing is what lets you actually test tenant isolation — you cannot prove isolation with one tenant.</w:t>
      </w:r>
    </w:p>
    <w:p>
      <w:pPr>
        <w:numPr>
          <w:ilvl w:val="0"/>
          <w:numId w:val="1020"/>
        </w:numPr>
        <w:pStyle w:val="Compact"/>
      </w:pPr>
      <w:r>
        <w:t xml:space="preserve">Run the current PWA in parallel (read-only or retired) once the native app is verified against Klever’s real daily use.</w:t>
      </w:r>
    </w:p>
    <w:p>
      <w:r>
        <w:pict>
          <v:rect style="width:0;height:1.5pt" o:hralign="center" o:hrstd="t" o:hr="t"/>
        </w:pict>
      </w:r>
    </w:p>
    <w:bookmarkEnd w:id="52"/>
    <w:bookmarkStart w:id="53" w:name="phasing"/>
    <w:p>
      <w:pPr>
        <w:pStyle w:val="Heading2"/>
      </w:pPr>
      <w:r>
        <w:t xml:space="preserve">11. Phasing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Cs/>
          <w:b/>
        </w:rPr>
        <w:t xml:space="preserve">v1.0 / First Sellable Release</w:t>
      </w:r>
      <w:r>
        <w:t xml:space="preserve"> </w:t>
      </w:r>
      <w:r>
        <w:t xml:space="preserve">— not an</w:t>
      </w:r>
      <w:r>
        <w:t xml:space="preserve"> </w:t>
      </w:r>
      <w:r>
        <w:t xml:space="preserve">“</w:t>
      </w:r>
      <w:r>
        <w:t xml:space="preserve">MVP</w:t>
      </w:r>
      <w:r>
        <w:t xml:space="preserve">”</w:t>
      </w:r>
      <w:r>
        <w:t xml:space="preserve">. A multi-tenant SaaS has a large irreducible first release. Build it in two internal stages:</w:t>
      </w:r>
    </w:p>
    <w:p>
      <w:pPr>
        <w:pStyle w:val="BodyText"/>
      </w:pPr>
      <w:r>
        <w:rPr>
          <w:bCs/>
          <w:b/>
        </w:rPr>
        <w:t xml:space="preserve">Stage A — Core (single-tenant-proven)</w:t>
      </w:r>
      <w:r>
        <w:t xml:space="preserve"> </w:t>
      </w:r>
      <w:r>
        <w:t xml:space="preserve">Supabase backend + RLS, auth, asset/staff management, hour-logging + service-interval engine (3 trigger modes), seeded truckmount library, recurring tasks (incl. checklists), issue reporting, compliance tracking, notifications, per-asset PDF export, native app. Migrate Klever + a second test tenant. Dogfood on Klever’s real operations.</w:t>
      </w:r>
    </w:p>
    <w:p>
      <w:pPr>
        <w:pStyle w:val="BodyText"/>
      </w:pPr>
      <w:r>
        <w:rPr>
          <w:bCs/>
          <w:b/>
        </w:rPr>
        <w:t xml:space="preserve">Stage B — Commercial shell</w:t>
      </w:r>
      <w:r>
        <w:t xml:space="preserve"> </w:t>
      </w:r>
      <w:r>
        <w:t xml:space="preserve">Public mobile-friendly web signup, Merchant-of-Record billing, 30-day card-required trial, entitlement + read-only lapse + retention/reactivation, staff invites, full admin web portal. The pieces only needed to sell to strangers — layered on after the core is proven.</w:t>
      </w:r>
    </w:p>
    <w:p>
      <w:pPr>
        <w:pStyle w:val="BodyText"/>
      </w:pPr>
      <w:r>
        <w:rPr>
          <w:bCs/>
          <w:b/>
        </w:rPr>
        <w:t xml:space="preserve">Stage A + Stage B = v1.0.</w:t>
      </w:r>
    </w:p>
    <w:p>
      <w:pPr>
        <w:pStyle w:val="BodyText"/>
      </w:pPr>
      <w:r>
        <w:rPr>
          <w:bCs/>
          <w:b/>
        </w:rPr>
        <w:t xml:space="preserve">Phase 2 (deferred, do not build now):</w:t>
      </w:r>
      <w:r>
        <w:t xml:space="preserve"> </w:t>
      </w:r>
      <w:r>
        <w:t xml:space="preserve">Free-forever tier; curated model libraries for other trades + white-label branding + manufacturer partnership (HydraMaster etc.); OCR gauge-to-hours reading; odometer as a first-class metric (ties to the engine-less families); Supervisor role; SMS notifications; Google-Drive auto-backup; bulk CSV import.</w:t>
      </w:r>
    </w:p>
    <w:p>
      <w:r>
        <w:pict>
          <v:rect style="width:0;height:1.5pt" o:hralign="center" o:hrstd="t" o:hr="t"/>
        </w:pict>
      </w:r>
    </w:p>
    <w:bookmarkEnd w:id="53"/>
    <w:bookmarkStart w:id="54" w:name="Xc400f767aca29bbd7566bfb86cf34a3ba149524"/>
    <w:p>
      <w:pPr>
        <w:pStyle w:val="Heading2"/>
      </w:pPr>
      <w:r>
        <w:t xml:space="preserve">12. Build guardrails — for the one-shot attempt</w:t>
      </w:r>
    </w:p>
    <w:p>
      <w:pPr>
        <w:pStyle w:val="FirstParagraph"/>
      </w:pPr>
      <w:r>
        <w:t xml:space="preserve">Agentic tooling collapses build time, but the risk in a multi-tenant SaaS is correctness of a few dangerous parts and the calendar-gated last mile, not typing speed. Therefore: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[CRITICAL] Slow down and review three things regardless of build speed:</w:t>
      </w:r>
      <w:r>
        <w:t xml:space="preserve"> </w:t>
      </w:r>
      <w:r>
        <w:t xml:space="preserve">tenant isolation (RLS policies), auth/session revocation, and billing entitlement. A subtly wrong RLS policy is a silent cross-tenant leak that looks fine.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[CRITICAL] Build isolation tests and run them on every change:</w:t>
      </w:r>
      <w:r>
        <w:t xml:space="preserve"> </w:t>
      </w:r>
      <w:r>
        <w:t xml:space="preserve">authenticate as tenant A, attempt to read and write tenant B’s rows across every tenant-scoped table, assert denied/zero. Include a deactivated-user test (deactivate → assert next request returns no data).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Keep the Stage A → Stage B order</w:t>
      </w:r>
      <w:r>
        <w:t xml:space="preserve"> </w:t>
      </w:r>
      <w:r>
        <w:t xml:space="preserve">even if the build is fast. Dogfood Klever on the core before bolting on the commercial shell and exposing it to strangers.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Resist scope creep.</w:t>
      </w:r>
      <w:r>
        <w:t xml:space="preserve"> </w:t>
      </w:r>
      <w:r>
        <w:t xml:space="preserve">A fast build tempts more features into v1.0. Every feature is permanent support/maintenance surface; apply the</w:t>
      </w:r>
      <w:r>
        <w:t xml:space="preserve"> </w:t>
      </w:r>
      <w:r>
        <w:t xml:space="preserve">“</w:t>
      </w:r>
      <w:r>
        <w:t xml:space="preserve">keep it simple</w:t>
      </w:r>
      <w:r>
        <w:t xml:space="preserve">”</w:t>
      </w:r>
      <w:r>
        <w:t xml:space="preserve"> </w:t>
      </w:r>
      <w:r>
        <w:t xml:space="preserve">principle.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The calendar-gated items don’t speed up:</w:t>
      </w:r>
      <w:r>
        <w:t xml:space="preserve"> </w:t>
      </w:r>
      <w:r>
        <w:t xml:space="preserve">App Review, MoR approval, real-device push testing, live-data migration. Plan around them.</w:t>
      </w:r>
    </w:p>
    <w:p>
      <w:r>
        <w:pict>
          <v:rect style="width:0;height:1.5pt" o:hralign="center" o:hrstd="t" o:hr="t"/>
        </w:pict>
      </w:r>
    </w:p>
    <w:bookmarkEnd w:id="54"/>
    <w:bookmarkStart w:id="55" w:name="Xb7755cb04a248d1b57250cd6b9c3bdf70a041d3"/>
    <w:p>
      <w:pPr>
        <w:pStyle w:val="Heading2"/>
      </w:pPr>
      <w:r>
        <w:t xml:space="preserve">13. Costs &amp; providers (as of Sept 2026 — reverify before relying; USD)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Setup ~US$140 one-time:</w:t>
      </w:r>
      <w:r>
        <w:t xml:space="preserve"> </w:t>
      </w:r>
      <w:r>
        <w:t xml:space="preserve">Apple Developer $99/yr, Google Play $25 once, domain ~$10–15/yr.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~$0/month to build:</w:t>
      </w:r>
      <w:r>
        <w:t xml:space="preserve"> </w:t>
      </w:r>
      <w:r>
        <w:t xml:space="preserve">Supabase, Expo/EAS, the Merchant of Record, and web hosting all have free tiers covering the build phase.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~$25–45/month once live</w:t>
      </w:r>
      <w:r>
        <w:t xml:space="preserve"> </w:t>
      </w:r>
      <w:r>
        <w:t xml:space="preserve">(Klever’s real data in it): mainly Supabase Pro ($25/mo) for backups + always-on; possibly Expo Starter ($19/mo) during heavy build sprints.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No payment fees until there is revenue.</w:t>
      </w:r>
      <w:r>
        <w:t xml:space="preserve"> </w:t>
      </w:r>
      <w:r>
        <w:t xml:space="preserve">MoR effective rate ~7–8% for a founder selling internationally.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Onboarding gate:</w:t>
      </w:r>
      <w:r>
        <w:t xml:space="preserve"> </w:t>
      </w:r>
      <w:r>
        <w:t xml:space="preserve">the Merchant of Record requires a legal entity + bank account to onboard (gates going live, not building). Ties to Che’s separate business-structure decision — take cross-border tax structuring to a qualified advisor; it does not affect the build.</w:t>
      </w:r>
    </w:p>
    <w:p>
      <w:r>
        <w:pict>
          <v:rect style="width:0;height:1.5pt" o:hralign="center" o:hrstd="t" o:hr="t"/>
        </w:pict>
      </w:r>
    </w:p>
    <w:bookmarkEnd w:id="55"/>
    <w:bookmarkStart w:id="56" w:name="decisions-log-whats-settled"/>
    <w:p>
      <w:pPr>
        <w:pStyle w:val="Heading2"/>
      </w:pPr>
      <w:r>
        <w:t xml:space="preserve">14. Decisions log (what’s settled)</w:t>
      </w:r>
    </w:p>
    <w:p>
      <w:pPr>
        <w:numPr>
          <w:ilvl w:val="0"/>
          <w:numId w:val="1023"/>
        </w:numPr>
        <w:pStyle w:val="Compact"/>
      </w:pPr>
      <w:r>
        <w:t xml:space="preserve">Stack: Expo + Supabase (Postgres/Auth/Storage/RLS) + Merchant of Record + Next.js web portal + Expo Push + transactional email.</w:t>
      </w:r>
    </w:p>
    <w:p>
      <w:pPr>
        <w:numPr>
          <w:ilvl w:val="0"/>
          <w:numId w:val="1023"/>
        </w:numPr>
        <w:pStyle w:val="Compact"/>
      </w:pPr>
      <w:r>
        <w:t xml:space="preserve">Tenant isolation via Postgres RLS, enforced in-database;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 </w:t>
      </w:r>
      <w:r>
        <w:t xml:space="preserve">checked in policies; isolation tests required.</w:t>
      </w:r>
    </w:p>
    <w:p>
      <w:pPr>
        <w:numPr>
          <w:ilvl w:val="0"/>
          <w:numId w:val="1023"/>
        </w:numPr>
        <w:pStyle w:val="Compact"/>
      </w:pPr>
      <w:r>
        <w:t xml:space="preserve">Config editable; evidence append-only/immutable; hour corrections admin-only with reason into history; sign-offs immutable; capture + server timestamps.</w:t>
      </w:r>
    </w:p>
    <w:p>
      <w:pPr>
        <w:numPr>
          <w:ilvl w:val="0"/>
          <w:numId w:val="1023"/>
        </w:numPr>
        <w:pStyle w:val="Compact"/>
      </w:pPr>
      <w:r>
        <w:t xml:space="preserve">App lock default OFF, admin-configurable. Multiple admins; single owner holds billing.</w:t>
      </w:r>
    </w:p>
    <w:p>
      <w:pPr>
        <w:numPr>
          <w:ilvl w:val="0"/>
          <w:numId w:val="1023"/>
        </w:numPr>
        <w:pStyle w:val="Compact"/>
      </w:pPr>
      <w:r>
        <w:t xml:space="preserve">Pricing: flat tiers by active-staff count. Trial: 30-day, card required. Lapse to read-only; 12-month retention with instant reactivation; delete-on-request. Free-forever tier deferred to Phase 2.</w:t>
      </w:r>
    </w:p>
    <w:p>
      <w:pPr>
        <w:numPr>
          <w:ilvl w:val="0"/>
          <w:numId w:val="1023"/>
        </w:numPr>
        <w:pStyle w:val="Compact"/>
      </w:pPr>
      <w:r>
        <w:t xml:space="preserve">App is silent about payment (B2B login-only model); reviewer demo tenant; App Review buffer.</w:t>
      </w:r>
    </w:p>
    <w:p>
      <w:pPr>
        <w:numPr>
          <w:ilvl w:val="0"/>
          <w:numId w:val="1023"/>
        </w:numPr>
        <w:pStyle w:val="Compact"/>
      </w:pPr>
      <w:r>
        <w:t xml:space="preserve">Service engine supports Hours / Calendar / Both trigger modes; seeded templates pre-set.</w:t>
      </w:r>
    </w:p>
    <w:p>
      <w:pPr>
        <w:numPr>
          <w:ilvl w:val="0"/>
          <w:numId w:val="1023"/>
        </w:numPr>
        <w:pStyle w:val="Compact"/>
      </w:pPr>
      <w:r>
        <w:t xml:space="preserve">Truckmount library seeded in v1.0 (all 4 brands / 9 families / ~30 models).</w:t>
      </w:r>
    </w:p>
    <w:p>
      <w:pPr>
        <w:numPr>
          <w:ilvl w:val="0"/>
          <w:numId w:val="1023"/>
        </w:numPr>
        <w:pStyle w:val="Compact"/>
      </w:pPr>
      <w:r>
        <w:t xml:space="preserve">Notifications all server-triggered. Urgent issues via push + email.</w:t>
      </w:r>
    </w:p>
    <w:p>
      <w:pPr>
        <w:numPr>
          <w:ilvl w:val="0"/>
          <w:numId w:val="1023"/>
        </w:numPr>
        <w:pStyle w:val="Compact"/>
      </w:pPr>
      <w:r>
        <w:t xml:space="preserve">v1.0 = Stage A (core, Klever-proven) + Stage B (commercial shell); full web portal in v1.0.</w:t>
      </w:r>
    </w:p>
    <w:p>
      <w:pPr>
        <w:numPr>
          <w:ilvl w:val="0"/>
          <w:numId w:val="1023"/>
        </w:numPr>
        <w:pStyle w:val="Compact"/>
      </w:pPr>
      <w:r>
        <w:t xml:space="preserve">Brand/product name and domain: placeholders, decided later.</w:t>
      </w:r>
    </w:p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2026-09-07T07:59:39Z</dcterms:created>
  <dcterms:modified xsi:type="dcterms:W3CDTF">2026-09-07T07:59:39Z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