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ИНФОРМАЦИОННАЯ СПРАВКА</w:t>
      </w:r>
    </w:p>
    <w:p>
      <w:pPr>
        <w:spacing w:before="0" w:line="240" w:lineRule="auto"/>
        <w:jc w:val="left"/>
      </w:pPr>
      <w:r>
        <w:t>15.03.2025</w:t>
      </w:r>
    </w:p>
    <w:p>
      <w:pPr>
        <w:keepNext/>
        <w:spacing w:before="280" w:line="240" w:lineRule="auto"/>
        <w:jc w:val="left"/>
      </w:pPr>
      <w:r>
        <w:rPr>
          <w:b w:val="0"/>
        </w:rPr>
        <w:t>О выполнении плана мероприятий за первый квартал 2025 года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В рамках плана мероприятий за первый квартал 2025 года отделом развития выполнены следующие задачи. Обучение прошли 24 сотрудника, что соответствует утверждённому плану.</w:t>
      </w:r>
    </w:p>
    <w:p>
      <w:pPr>
        <w:ind w:firstLine="709"/>
        <w:jc w:val="both"/>
      </w:pPr>
      <w:r>
        <w:rPr>
          <w:b w:val="0"/>
          <w:i w:val="0"/>
          <w:u w:val="none"/>
        </w:rPr>
        <w:t>Регламент внутреннего документооборота утверждён и введён в действие с 01.03.2025. Переход на новую систему электронного документооборота завершён, все сотрудники прошли соответствующий инструктаж.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По состоянию на 15.03.2025 план мероприятий выполнен на 92 процента. Оставшиеся задачи планируется завершить до 31.03.2025.</w:t>
      </w:r>
    </w:p>
    <w:p>
      <w:pPr>
        <w:spacing w:before="560" w:line="240" w:lineRule="auto"/>
        <w:jc w:val="left"/>
      </w:pPr>
      <w:r>
        <w:t>руководитель отдела развития Козлов К.К.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СПРАВКА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