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/>
        <w:jc w:val="left"/>
      </w:pPr>
      <w:r>
        <w:t>[Заполнить: Дата] № [Заполнить: Исходящий номер]</w:t>
      </w:r>
    </w:p>
    <w:p>
      <w:pPr>
        <w:spacing w:before="280" w:line="240" w:lineRule="auto"/>
        <w:ind w:left="4819"/>
        <w:jc w:val="left"/>
      </w:pPr>
      <w:r>
        <w:t>[Заполнить: Адресат]</w:t>
      </w:r>
    </w:p>
    <w:p>
      <w:pPr>
        <w:pStyle w:val="Title"/>
        <w:jc w:val="center"/>
      </w:pPr>
      <w:r>
        <w:t>ПИСЬМО</w:t>
      </w:r>
    </w:p>
    <w:p>
      <w:pPr>
        <w:keepNext/>
        <w:spacing w:before="0" w:line="240" w:lineRule="auto"/>
        <w:jc w:val="left"/>
      </w:pPr>
      <w:r>
        <w:rPr>
          <w:b w:val="0"/>
        </w:rPr>
        <w:t>Запрос коммерческого предложения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Генеральный директор ООО «Ромашка» Иванов И.И. обращается с просьбой предоставить коммерческое предложение на поставку 50 офисных столов и 100 офисных стульев.</w:t>
      </w:r>
    </w:p>
    <w:p>
      <w:pPr>
        <w:ind w:firstLine="709"/>
        <w:jc w:val="both"/>
      </w:pPr>
      <w:r>
        <w:rPr>
          <w:b w:val="0"/>
          <w:i w:val="0"/>
          <w:u w:val="none"/>
        </w:rPr>
        <w:t>Срок предоставления ответа — до 25.03.2025. Контактное лицо для направления ответа: office@romashka.example.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Условие поставки: отгрузка товара осуществляется после оплаты.</w:t>
      </w:r>
    </w:p>
    <w:p>
      <w:pPr>
        <w:spacing w:before="560" w:line="240" w:lineRule="auto"/>
        <w:jc w:val="left"/>
      </w:pPr>
      <w:r>
        <w:t>Иванов И.И.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[Заполнить: Организация отправителя]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