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 w:after="140"/>
        <w:ind w:left="4819"/>
        <w:jc w:val="left"/>
      </w:pPr>
      <w:r>
        <w:t>[Заполнить: Кому]</w:t>
      </w:r>
    </w:p>
    <w:p>
      <w:pPr>
        <w:spacing w:line="240" w:lineRule="auto"/>
        <w:ind w:left="4819"/>
        <w:jc w:val="left"/>
      </w:pPr>
      <w:r>
        <w:t>[Заполнить: От кого]</w:t>
      </w:r>
    </w:p>
    <w:p>
      <w:pPr>
        <w:pStyle w:val="Title"/>
        <w:jc w:val="center"/>
      </w:pPr>
      <w:r>
        <w:t>СЛУЖЕБНАЯ ЗАПИСКА</w:t>
      </w:r>
    </w:p>
    <w:p>
      <w:pPr>
        <w:spacing w:before="0" w:line="240" w:lineRule="auto"/>
        <w:jc w:val="left"/>
      </w:pPr>
      <w:r>
        <w:t>[Заполнить: Дата] № [Заполнить: Номер]</w:t>
      </w:r>
    </w:p>
    <w:p>
      <w:pPr>
        <w:keepNext/>
        <w:spacing w:before="280" w:line="240" w:lineRule="auto"/>
        <w:jc w:val="left"/>
      </w:pPr>
      <w:r>
        <w:rPr>
          <w:b w:val="0"/>
        </w:rPr>
        <w:t>Согласование закупки мониторов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Прошу согласовать закупку двух мониторов для учебной аудитории. Общая стоимость составляет 30 000 рублей.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Поставка необходима до 25.09.2026 при условии согласования бюджета.</w:t>
      </w:r>
    </w:p>
    <w:p>
      <w:pPr>
        <w:spacing w:before="560" w:line="240" w:lineRule="auto"/>
        <w:jc w:val="left"/>
      </w:pPr>
      <w:r>
        <w:t>[Заполнить: Подписант]</w:t>
      </w:r>
    </w:p>
    <w:p>
      <w:pPr>
        <w:spacing w:before="560" w:line="240" w:lineRule="auto"/>
        <w:jc w:val="left"/>
      </w:pPr>
      <w:r>
        <w:rPr>
          <w:sz w:val="20"/>
        </w:rPr>
        <w:t>Петров П.П.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