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269FDD">
      <w:pPr>
        <w:spacing w:after="80" w:line="264" w:lineRule="auto"/>
        <w:rPr>
          <w:rFonts w:hint="eastAsia" w:ascii="微软雅黑" w:hAnsi="微软雅黑"/>
          <w:b/>
          <w:color w:val="0B2545"/>
          <w:sz w:val="28"/>
          <w:szCs w:val="28"/>
          <w:lang w:eastAsia="zh-CN"/>
        </w:rPr>
      </w:pPr>
      <w:r>
        <w:rPr>
          <w:rFonts w:ascii="微软雅黑" w:hAnsi="微软雅黑"/>
          <w:sz w:val="28"/>
          <w:szCs w:val="28"/>
          <w:lang w:eastAsia="zh-CN"/>
        </w:rPr>
        <w:t xml:space="preserve">附件2 </w:t>
      </w:r>
      <w:r>
        <w:rPr>
          <w:rFonts w:hint="eastAsia" w:ascii="微软雅黑" w:hAnsi="微软雅黑"/>
          <w:b/>
          <w:color w:val="0B2545"/>
          <w:sz w:val="28"/>
          <w:szCs w:val="28"/>
          <w:lang w:eastAsia="zh-CN"/>
        </w:rPr>
        <w:t>：</w:t>
      </w:r>
    </w:p>
    <w:p w14:paraId="65ED1483">
      <w:pPr>
        <w:spacing w:before="0" w:after="120" w:line="312" w:lineRule="auto"/>
        <w:ind w:firstLine="0"/>
        <w:jc w:val="center"/>
        <w:rPr>
          <w:rFonts w:hint="eastAsia" w:ascii="微软雅黑" w:hAnsi="微软雅黑"/>
          <w:b/>
          <w:bCs/>
          <w:sz w:val="44"/>
          <w:szCs w:val="44"/>
          <w:lang w:eastAsia="zh-CN"/>
        </w:rPr>
      </w:pPr>
      <w:r>
        <w:rPr>
          <w:rFonts w:ascii="微软雅黑" w:hAnsi="微软雅黑" w:eastAsia="微软雅黑"/>
          <w:b/>
          <w:bCs/>
          <w:color w:val="000000"/>
          <w:sz w:val="40"/>
          <w:szCs w:val="44"/>
          <w:lang w:eastAsia="zh-CN"/>
        </w:rPr>
        <w:t>浅浅 qianqian 学习管理智能体 README</w:t>
      </w:r>
    </w:p>
    <w:p w14:paraId="455676A3">
      <w:pPr>
        <w:rPr>
          <w:rFonts w:hint="eastAsia" w:ascii="微软雅黑" w:hAnsi="微软雅黑"/>
          <w:sz w:val="32"/>
          <w:szCs w:val="32"/>
          <w:lang w:eastAsia="zh-CN"/>
        </w:rPr>
      </w:pPr>
      <w:r>
        <w:rPr>
          <w:rFonts w:ascii="微软雅黑" w:hAnsi="微软雅黑"/>
          <w:sz w:val="32"/>
          <w:szCs w:val="32"/>
          <w:lang w:eastAsia="zh-CN"/>
        </w:rPr>
        <w:t>一、项目概览</w:t>
      </w:r>
    </w:p>
    <w:p w14:paraId="21123444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项目名称：浅浅（qianqian）· 个人学习管理智能体（Web 应用）</w:t>
      </w:r>
    </w:p>
    <w:p w14:paraId="526BE181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参赛赛道与命题：中兴赛道 · 学习 DDL 与资料管理智能体</w:t>
      </w:r>
    </w:p>
    <w:p w14:paraId="0FB6F2AD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目标用户：在多门课程之间管理课件、作业与考试安排的在校学生；也适合助教整理课程资料与截止时间。</w:t>
      </w:r>
    </w:p>
    <w:p w14:paraId="78887E08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核心功能摘要：用一句话驱动的学习管理智能体：学科知识解答、课件与讲义讲解（说明依据来源）、日常交流；资料导入与正文抽取；从通知与截图中提取 DDL 并生成提醒；复习计划生成；任务中心；账号隔离与跨设备同步。</w:t>
      </w:r>
    </w:p>
    <w:p w14:paraId="2757F909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作品访问方式或运行方式：浏览器访问本机部署的 Web 应用（默认 http://localhost:3000），启动方式见“四、快速开始”。</w:t>
      </w:r>
    </w:p>
    <w:p w14:paraId="74F9991F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二、运行环境</w:t>
      </w:r>
    </w:p>
    <w:p w14:paraId="267425B6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操作系统：Windows 10/11、macOS、Linux 均可。</w:t>
      </w:r>
    </w:p>
    <w:p w14:paraId="50D77CE0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语言与版本：Node.js 22.13 及以上；前端使用 Next.js 16 与 React 19，TypeScript 开发。</w:t>
      </w:r>
    </w:p>
    <w:p w14:paraId="75DE7B55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数据库/向量库/中间件：PostgreSQL 14 及以上（Drizzle ORM 访问，共 10 张表）；未使用向量库，资料检索目前基于关键词匹配。</w:t>
      </w:r>
    </w:p>
    <w:p w14:paraId="732E6389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大模型或API依赖：OpenAI 兼容接口（默认 DeepSeek）：一条用于对话与工具调用，另一条用于图片与截图识别。未配置时进入手动模式，其余功能不受影响。</w:t>
      </w:r>
    </w:p>
    <w:p w14:paraId="55AD821E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硬件或网络要求：普通笔记本电脑即可，无需 GPU；首次安装依赖需要联网；断网时核心功能仍可使用，联网后自动同步。</w:t>
      </w:r>
    </w:p>
    <w:p w14:paraId="7C65A2C5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三、目录结构</w:t>
      </w:r>
    </w:p>
    <w:p w14:paraId="622252A8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核心目录及作用：</w:t>
      </w:r>
    </w:p>
    <w:p w14:paraId="3493B9F4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app/agent：Agent 内核（循环、工具注册表、系统提示词、长期记忆、提醒与主动巡检），纯逻辑、可单元测试。</w:t>
      </w:r>
    </w:p>
    <w:p w14:paraId="031669FE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app/api：服务端接口（模型代理、文件识别、账号会话、同步、文件、账号管理）。</w:t>
      </w:r>
    </w:p>
    <w:p w14:paraId="24DD20A9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app/lib：账号、云同步、模型配置、PDF／Word／PPT 抽取、复习计划、任务与资料逻辑等公共模块。</w:t>
      </w:r>
    </w:p>
    <w:p w14:paraId="2804CD0A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app/components：登录页、账号面板、导入队列、片头动画等界面组件。</w:t>
      </w:r>
    </w:p>
    <w:p w14:paraId="4372AF38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db 与 drizzle：数据库表定义、连接封装与数据库迁移脚本。</w:t>
      </w:r>
    </w:p>
    <w:p w14:paraId="6FAEDB31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scripts：一键初始化、初始化账号、写入预设课件、清理测试账号、重置密码等运维脚本。</w:t>
      </w:r>
    </w:p>
    <w:p w14:paraId="2B82AB99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tests：单元测试与端到端测试（含一键运行脚本）。</w:t>
      </w:r>
    </w:p>
    <w:p w14:paraId="19B1CA5F">
      <w:pPr>
        <w:pStyle w:val="16"/>
        <w:spacing w:before="0" w:after="0" w:line="336" w:lineRule="auto"/>
        <w:ind w:left="420" w:firstLine="0"/>
      </w:pPr>
      <w:r>
        <w:rPr>
          <w:rFonts w:ascii="宋体" w:hAnsi="宋体" w:eastAsia="宋体"/>
          <w:b w:val="0"/>
          <w:color w:val="000000"/>
          <w:sz w:val="23"/>
        </w:rPr>
        <w:t>worker、build、.openai：构建脚手架，运行所需，请勿删除。</w:t>
      </w:r>
    </w:p>
    <w:p w14:paraId="59C9D0DE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四、快速开始</w:t>
      </w:r>
    </w:p>
    <w:p w14:paraId="2E5ECCAF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依赖安装命令：npm install</w:t>
      </w:r>
    </w:p>
    <w:p w14:paraId="05DF2EF8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配置文件准备：复制配置模板并填写数据库地址：cp .env.example .env.local（Windows：copy .env.example .env.local），至少填写 DATABASE_URL。</w:t>
      </w:r>
    </w:p>
    <w:p w14:paraId="5E1987F4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数据库或知识库初始化：npm run setup —— 自动检测数据库连接，必要时建库、建表、创建管理员与两个示例账号，并写入预设课件原件（机器学习两份 PDF，所有账号共用，可重复执行）。</w:t>
      </w:r>
    </w:p>
    <w:p w14:paraId="14818DC2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启动命令：开发模式 npm run dev；正式运行 npm run build &amp;&amp; npm start；Windows 也可直接双击 启动浅浅.bat。</w:t>
      </w:r>
    </w:p>
    <w:p w14:paraId="49281774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访问入口或测试账号：http://localhost:3000 ；管理员 admin / admin123，普通用户 student1 / 123456、student2 / 123456（首次登录后请修改密码）。</w:t>
      </w:r>
    </w:p>
    <w:p w14:paraId="49281774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 xml:space="preserve">注意：在使用对话功能和识别文件功能前，请在设置中填写 DeepSeek 或其他大模型接口的 API 并选择视觉模型（请确保 API 与模型可用）；若使用快速方式双击「启动浅浅」，首次运行会在启动前自动打开配置文件（.env.local），可直接在其中填入 API 与模型。</w:t>
      </w:r>
    </w:p>
    <w:p w14:paraId="22189E06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五、配置说明</w:t>
      </w:r>
    </w:p>
    <w:p w14:paraId="257320B3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环境变量：必填 DATABASE_URL；可选 DEEPSEEK_API_KEY、DEEPSEEK_API_URL、DEEPSEEK_AGENT_MODEL、DEEPSEEK_EXTRACT_MODEL。</w:t>
      </w:r>
    </w:p>
    <w:p w14:paraId="4CBA48AC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模型配置：可在 .env.local 中统一配置，也可由使用者在应用内「设置 → 模型」填写自己的接口；接口地址与密钥为对话、视觉两条链路共用，密钥只保存在本机浏览器。</w:t>
      </w:r>
    </w:p>
    <w:p w14:paraId="2182B991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数据路径：浏览器 IndexedDB 保存本地副本；PostgreSQL 保存账号、业务数据与原文件（二进制）。原文件入库后换设备也能直接打开。</w:t>
      </w:r>
    </w:p>
    <w:p w14:paraId="2F15A34E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权限配置：管理员与普通用户两种角色。管理员可新增、停用、重置、删除账号并清理测试账号；普通用户仅能访问自己的数据，业务查询全部按账号过滤。</w:t>
      </w:r>
    </w:p>
    <w:p w14:paraId="6C26A094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日志配置：服务端接口返回结构化错误信息并在控制台输出；前端在同步、模型调用与导入队列处显示状态；初始化脚本输出数据库检查与迁移结果。</w:t>
      </w:r>
    </w:p>
    <w:p w14:paraId="20EB4547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六、核心功能</w:t>
      </w:r>
    </w:p>
    <w:p w14:paraId="7CCD83D7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功能一：Agent 循环与 14 个工具，同时是学习助手。智能体自主调用查询、记忆与写入三类工具连续完成任务并实时展示思考轨迹；也承担学科知识解答（通用概念直接作答）、课件与讲义讲解（先检索并阅读资料，回答时说明依据来自哪份资料；资料库没有对应材料时如实说明边界）以及日常交流。用户把截图发给她并说“存成资料”时，她会先用 create_course 建好课程（如果需要），再用 create_resource 把这一轮的图片一起存为原文件、并把读到的要点写进正文，写入前照例弹确认卡片。日常对话不会触发任何写入。</w:t>
      </w:r>
    </w:p>
    <w:p w14:paraId="7347C125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功能二：资料与 DDL 管理。在课程资料页点「＋ 导入资料」上传 PDF／Word／PPT／图片（也可以让浅浅把对话里的截图存成资料），抽取正文与结构化元数据；一份资料可以挂多份文件，预览里能继续追加、也能单独删除某一份，整份资料的删除按钮在顶部；从课程通知中提取截止时间并生成提醒，支持日历导出。提醒做了去重与限量：同一条提醒不会重复推送，每个任务每天最多两条，删除任务后它尚未触发的提醒会一并清理。</w:t>
      </w:r>
    </w:p>
    <w:p w14:paraId="22C993F7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功能三：复习计划。基于课件正文与用户方便学习的时间段生成按天拆分的计划，每条写明使用的资料、重点、复习路线与自测方式，确认后写入任务中心。</w:t>
      </w:r>
    </w:p>
    <w:p w14:paraId="2A3E3762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异常处理与兜底机制：模型未配置或不可用时进入手动模式并明确提示；所有写操作必须用户确认，3 分钟无人确认自动取消；资料无正文时如实说明；支持数据备份与手动录入作为兜底。</w:t>
      </w:r>
    </w:p>
    <w:p w14:paraId="2FDF7D79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七、测试方式</w:t>
      </w:r>
    </w:p>
    <w:p w14:paraId="2BDD60C0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单元测试：npm run test:agent —— Agent 内核纯逻辑测试（循环、工具注册表、提醒规则、任务分组、同步合并等），共 44 项。</w:t>
      </w:r>
    </w:p>
    <w:p w14:paraId="66D57EC3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接口测试：node tests/e2e-server-api.mjs（账号、会话、云同步、删除传播、账号隔离）与 node tests/e2e-auth-isolation.mjs（多账号数据隔离）。</w:t>
      </w:r>
    </w:p>
    <w:p w14:paraId="276CF6F4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用例集运行方式：npm run test:e2e —— 依次运行全部端到端测试文件（需先启动 npm run dev），覆盖注册登录、资料导入、任务操作、复习计划、跨设备同步与确认卡片等流程。</w:t>
      </w:r>
    </w:p>
    <w:p w14:paraId="1A4AA8A3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复现抽检说明：按附件 4《评测用例》的操作步骤逐条复现；测试账号由脚本初始化，测试产生的临时账号结束后自动清理。</w:t>
      </w:r>
    </w:p>
    <w:p w14:paraId="3D343F52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八、常见问题</w:t>
      </w:r>
    </w:p>
    <w:p w14:paraId="186DF8EB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问题现象：① 提示连不上数据库；② 界面显示“手动模式”且智能体不回答；③ 启动时提示端口被占用；④ 预设课件点击“打开原文件”没有反应。</w:t>
      </w:r>
    </w:p>
    <w:p w14:paraId="4DF317D4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可能原因：① PostgreSQL 未启动或 DATABASE_URL 填写有误；② 未配置模型密钥；③ 3000 端口已被占用；④ 课件原件尚未入库。</w:t>
      </w:r>
    </w:p>
    <w:p w14:paraId="01E5EC4C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解决方式：① 启动数据库并核对连接串后重新执行 npm run setup；② 在 .env.local 填写模型密钥，或在应用内「设置 → 模型」填写自己的接口；③ 使用 npm run dev -- --port 3200 换端口；④ 预设课件原件会随 npm run setup 自动写入；若要改用自有课件，执行 npm run db:seed:presets 课件1.pdf 课件2.pdf。</w:t>
      </w:r>
    </w:p>
    <w:p w14:paraId="6CA6CFA3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九、开源依赖与致谢</w:t>
      </w:r>
    </w:p>
    <w:p w14:paraId="56788A9D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框架/模型/数据/工具名称：Next.js 16、React 19、Vinext（基于 Vite 8）、GSAP、Drizzle ORM、node-postgres（postgres）、pdf.js（pdfjs-dist）、JSZip、DeepSeek 模型服务。</w:t>
      </w:r>
    </w:p>
    <w:p w14:paraId="696A9741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来源链接：https://nextjs.org ；https://react.dev ；https://vite.dev ；https://gsap.com ；https://orm.drizzle.team ；https://github.com/porsager/postgres ；https://mozilla.github.io/pdf.js/ ；https://stuk.github.io/jszip/ ；https://api.deepseek.com</w:t>
      </w:r>
    </w:p>
    <w:p w14:paraId="393979DF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许可证或使用说明：以上均为开源项目或公开模型服务，按各自许可证与服务条款使用；本项目未修改其源码，仅在依赖层面调用。</w:t>
      </w:r>
    </w:p>
    <w:p w14:paraId="6D053102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项目中的用途：Web 框架与构建、界面动效、数据库表定义与访问、PDF／Word／PPT 正文抽取、对话与工具调用、图片与截图识别。</w:t>
      </w:r>
    </w:p>
    <w:p w14:paraId="7B360120">
      <w:pPr>
        <w:rPr>
          <w:rFonts w:hint="eastAsia" w:ascii="微软雅黑" w:hAnsi="微软雅黑"/>
          <w:sz w:val="32"/>
          <w:szCs w:val="32"/>
        </w:rPr>
      </w:pPr>
      <w:r>
        <w:rPr>
          <w:rFonts w:ascii="微软雅黑" w:hAnsi="微软雅黑"/>
          <w:sz w:val="32"/>
          <w:szCs w:val="32"/>
        </w:rPr>
        <w:t>十、版本记录</w:t>
      </w:r>
    </w:p>
    <w:p w14:paraId="61D61BF0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版本号：v1.0</w:t>
      </w:r>
    </w:p>
    <w:p w14:paraId="6DFAB501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日期：2026 年 10 月 11 日</w:t>
      </w:r>
    </w:p>
    <w:p w14:paraId="45FEDA01">
      <w:pPr>
        <w:pStyle w:val="16"/>
        <w:spacing w:after="80"/>
        <w:rPr>
          <w:rFonts w:hint="eastAsia" w:ascii="宋体" w:hAnsi="宋体" w:eastAsia="宋体"/>
          <w:sz w:val="28"/>
          <w:szCs w:val="28"/>
          <w:lang w:eastAsia="zh-CN"/>
        </w:rPr>
      </w:pPr>
      <w:r>
        <w:rPr>
          <w:rFonts w:ascii="宋体" w:hAnsi="宋体" w:eastAsia="宋体"/>
          <w:b w:val="0"/>
          <w:color w:val="000000"/>
          <w:sz w:val="24"/>
          <w:szCs w:val="28"/>
          <w:lang w:eastAsia="zh-CN"/>
        </w:rPr>
        <w:t>主要变更：完成账号体系与权限隔离、Agent 循环与 14 个工具、写操作确认机制、资料正文抽取与检索、复习计划生成、任务中心、跨设备同步与删除传播、一键部署脚本与测试套件。</w:t>
      </w:r>
    </w:p>
    <w:p w14:paraId="5CFE2EE7">
      <w:pPr>
        <w:pStyle w:val="16"/>
        <w:spacing w:after="80"/>
        <w:rPr>
          <w:rFonts w:hint="eastAsia" w:ascii="宋体" w:hAnsi="宋体" w:eastAsia="宋体"/>
          <w:sz w:val="28"/>
          <w:szCs w:val="28"/>
        </w:rPr>
      </w:pPr>
      <w:r>
        <w:rPr>
          <w:rFonts w:ascii="宋体" w:hAnsi="宋体" w:eastAsia="宋体"/>
          <w:b w:val="0"/>
          <w:color w:val="000000"/>
          <w:sz w:val="24"/>
          <w:szCs w:val="28"/>
        </w:rPr>
        <w:t>负责人：</w:t>
      </w:r>
      <w:r>
        <w:rPr>
          <w:rFonts w:hint="eastAsia" w:ascii="宋体" w:hAnsi="宋体" w:eastAsia="宋体"/>
          <w:b w:val="0"/>
          <w:color w:val="000000"/>
          <w:sz w:val="24"/>
          <w:szCs w:val="28"/>
          <w:lang w:val="en-US" w:eastAsia="zh-CN"/>
        </w:rPr>
        <w:t>刘钰</w:t>
      </w:r>
      <w:bookmarkStart w:id="0" w:name="_GoBack"/>
      <w:bookmarkEnd w:id="0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531" w:bottom="1417" w:left="153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954246075"/>
      <w:docPartObj>
        <w:docPartGallery w:val="AutoText"/>
      </w:docPartObj>
    </w:sdtPr>
    <w:sdtContent>
      <w:p w14:paraId="3248B347">
        <w:pPr>
          <w:pStyle w:val="24"/>
          <w:jc w:val="center"/>
          <w:rPr>
            <w:rFonts w:hint="eastAsia"/>
          </w:rPr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 w:eastAsia="zh-CN"/>
          </w:rPr>
          <w:t>2</w:t>
        </w:r>
        <w:r>
          <w:fldChar w:fldCharType="end"/>
        </w:r>
      </w:p>
    </w:sdtContent>
  </w:sdt>
  <w:p w14:paraId="33EA9D1A">
    <w:pPr>
      <w:pStyle w:val="24"/>
      <w:spacing w:line="264" w:lineRule="auto"/>
      <w:rPr>
        <w:rFonts w:hint="eastAsia"/>
        <w:lang w:eastAsia="zh-C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6E4922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481F56"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E6F6A4">
    <w:pPr>
      <w:pStyle w:val="25"/>
      <w:rPr>
        <w:rFonts w:hint="eastAsia"/>
      </w:rPr>
    </w:pPr>
  </w:p>
  <w:p w14:paraId="0715DB64">
    <w:pPr>
      <w:pStyle w:val="25"/>
      <w:rPr>
        <w:rFonts w:hint="eastAsia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1C84AA">
    <w:pPr>
      <w:pStyle w:val="2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E8082B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1B57"/>
    <w:rsid w:val="0006063C"/>
    <w:rsid w:val="0015074B"/>
    <w:rsid w:val="0027139C"/>
    <w:rsid w:val="0029639D"/>
    <w:rsid w:val="00326F90"/>
    <w:rsid w:val="004026D8"/>
    <w:rsid w:val="004F61F9"/>
    <w:rsid w:val="005D0873"/>
    <w:rsid w:val="00626647"/>
    <w:rsid w:val="00696C14"/>
    <w:rsid w:val="008464A1"/>
    <w:rsid w:val="00895A79"/>
    <w:rsid w:val="009F47E2"/>
    <w:rsid w:val="00A54575"/>
    <w:rsid w:val="00AA1D8D"/>
    <w:rsid w:val="00B47730"/>
    <w:rsid w:val="00BB6F9F"/>
    <w:rsid w:val="00CB0664"/>
    <w:rsid w:val="00CF58E6"/>
    <w:rsid w:val="00DA3AE1"/>
    <w:rsid w:val="00DE6B52"/>
    <w:rsid w:val="00E16473"/>
    <w:rsid w:val="00E235FD"/>
    <w:rsid w:val="00E625C8"/>
    <w:rsid w:val="00F3298A"/>
    <w:rsid w:val="00FC693F"/>
    <w:rsid w:val="7D9B4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80" w:after="160"/>
      <w:outlineLvl w:val="0"/>
    </w:pPr>
    <w:rPr>
      <w:rFonts w:asciiTheme="majorHAnsi" w:hAnsiTheme="majorHAnsi" w:eastAsiaTheme="majorEastAsia" w:cstheme="majorBidi"/>
      <w:b/>
      <w:bCs/>
      <w:color w:val="2E74B5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4D78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line="480" w:lineRule="auto"/>
    </w:pPr>
  </w:style>
  <w:style w:type="paragraph" w:styleId="29">
    <w:name w:val="List Continue 2"/>
    <w:basedOn w:val="1"/>
    <w:unhideWhenUsed/>
    <w:qFormat/>
    <w:uiPriority w:val="99"/>
    <w:pPr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658</Words>
  <Characters>840</Characters>
  <Lines>256</Lines>
  <Paragraphs>102</Paragraphs>
  <TotalTime>25</TotalTime>
  <ScaleCrop>false</ScaleCrop>
  <LinksUpToDate>false</LinksUpToDate>
  <CharactersWithSpaces>878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WPS_1720100467</cp:lastModifiedBy>
  <dcterms:modified xsi:type="dcterms:W3CDTF">2026-10-11T13:12:32Z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eyJoZGlkIjoiMTBlMmMwZTkyYmU1NjdiZDAyN2VmOTIyOWM4ODllYWQiLCJ1c2VySWQiOiIxNjEzNDU0NjIyIn0=</vt:lpwstr>
  </property>
  <property fmtid="{D5CDD505-2E9C-101B-9397-08002B2CF9AE}" pid="3" name="KSOProductBuildVer">
    <vt:lpwstr>2052-12.1.0.29161</vt:lpwstr>
  </property>
  <property fmtid="{D5CDD505-2E9C-101B-9397-08002B2CF9AE}" pid="4" name="ICV">
    <vt:lpwstr>EC9417D02D144F8893A1EE6F0E0EC726_12</vt:lpwstr>
  </property>
</Properties>
</file>