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F3D72" w14:textId="77777777" w:rsidR="00790D12" w:rsidRDefault="00000000">
      <w:pPr>
        <w:rPr>
          <w:rFonts w:ascii="微软雅黑" w:hAnsi="微软雅黑" w:hint="eastAsia"/>
          <w:sz w:val="28"/>
          <w:szCs w:val="28"/>
          <w:lang w:eastAsia="zh-CN"/>
        </w:rPr>
      </w:pPr>
      <w:r>
        <w:rPr>
          <w:rFonts w:ascii="微软雅黑" w:hAnsi="微软雅黑" w:cs="微软雅黑"/>
          <w:sz w:val="28"/>
          <w:szCs w:val="28"/>
          <w:lang w:eastAsia="zh-CN"/>
        </w:rPr>
        <w:t>附件4：</w:t>
      </w:r>
    </w:p>
    <w:p w14:paraId="7445079E" w14:textId="77777777" w:rsidR="00790D12" w:rsidRDefault="00000000">
      <w:pPr>
        <w:spacing w:after="80" w:line="264" w:lineRule="auto"/>
        <w:jc w:val="center"/>
        <w:rPr>
          <w:color w:val="000000" w:themeColor="text1"/>
          <w:sz w:val="44"/>
          <w:szCs w:val="44"/>
          <w:lang w:eastAsia="zh-CN"/>
        </w:rPr>
      </w:pPr>
      <w:r>
        <w:rPr>
          <w:rFonts w:ascii="微软雅黑" w:hAnsi="微软雅黑" w:eastAsia="微软雅黑"/>
          <w:b/>
          <w:color w:val="000000"/>
          <w:sz w:val="40"/>
        </w:rPr>
        <w:t>浅浅 qianqian 学习管理智能体评测用例</w:t>
      </w:r>
    </w:p>
    <w:p w14:paraId="5F6BC12E" w14:textId="77777777" w:rsidR="00790D12" w:rsidRDefault="00000000">
      <w:pPr>
        <w:rPr>
          <w:rFonts w:ascii="微软雅黑" w:hAnsi="微软雅黑" w:hint="eastAsia"/>
          <w:sz w:val="32"/>
          <w:szCs w:val="32"/>
        </w:rPr>
      </w:pPr>
      <w:proofErr w:type="spellStart"/>
      <w:r>
        <w:rPr>
          <w:rFonts w:ascii="微软雅黑" w:hAnsi="微软雅黑" w:cs="微软雅黑"/>
          <w:sz w:val="32"/>
          <w:szCs w:val="32"/>
        </w:rPr>
        <w:t>一、用例设计说明</w:t>
      </w:r>
      <w:proofErr w:type="spellEnd"/>
    </w:p>
    <w:p w14:paraId="43DEEFDB" w14:textId="77777777" w:rsidR="00790D12" w:rsidRPr="00052E2A" w:rsidRDefault="00000000">
      <w:pPr>
        <w:pStyle w:val="a0"/>
        <w:spacing w:after="0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hAnsi="宋体" w:eastAsia="宋体"/>
          <w:b w:val="0"/>
          <w:color w:val="000000"/>
          <w:sz w:val="24"/>
        </w:rPr>
        <w:t>统一必测用例：本队参赛命题为中兴赛道《学习 DDL 与资料管理智能体》，保留组委会为本命题设置的需求场景（编号必测-01），在此基础上补充自拟用例，共 18 条。</w:t>
      </w:r>
    </w:p>
    <w:p w14:paraId="5AA47ED9" w14:textId="77777777" w:rsidR="00790D12" w:rsidRPr="00052E2A" w:rsidRDefault="00000000">
      <w:pPr>
        <w:pStyle w:val="a0"/>
        <w:spacing w:after="80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hAnsi="宋体" w:eastAsia="宋体"/>
          <w:b w:val="0"/>
          <w:color w:val="000000"/>
          <w:sz w:val="24"/>
        </w:rPr>
        <w:t>正常场景：覆盖作品核心功能与典型用户任务（编号 02–07、14–18），包括资料导入、任务查询、复习计划、截图识别、任务写入与删除，以及学科知识解答、资料讲解与日常交流。</w:t>
      </w:r>
    </w:p>
    <w:p w14:paraId="73A31FF3" w14:textId="77777777" w:rsidR="00790D12" w:rsidRPr="00052E2A" w:rsidRDefault="00000000">
      <w:pPr>
        <w:pStyle w:val="a0"/>
        <w:spacing w:after="80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hAnsi="宋体" w:eastAsia="宋体"/>
          <w:b w:val="0"/>
          <w:color w:val="000000"/>
          <w:sz w:val="24"/>
        </w:rPr>
        <w:t>异常场景：覆盖缺失数据、模型不可用与权限限制（编号 08–10）。</w:t>
      </w:r>
    </w:p>
    <w:p w14:paraId="540D944E" w14:textId="77777777" w:rsidR="00790D12" w:rsidRPr="00052E2A" w:rsidRDefault="00000000">
      <w:pPr>
        <w:pStyle w:val="a0"/>
        <w:spacing w:after="80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hAnsi="宋体" w:eastAsia="宋体"/>
          <w:b w:val="0"/>
          <w:color w:val="000000"/>
          <w:sz w:val="24"/>
        </w:rPr>
        <w:t>边界场景：覆盖超长资料、大体积图片与会话安全（编号 11–13）。</w:t>
      </w:r>
    </w:p>
    <w:p w14:paraId="27FF44E3" w14:textId="77777777" w:rsidR="00790D12" w:rsidRDefault="00000000">
      <w:pPr>
        <w:rPr>
          <w:rFonts w:ascii="微软雅黑" w:hAnsi="微软雅黑" w:hint="eastAsia"/>
          <w:sz w:val="32"/>
          <w:szCs w:val="32"/>
        </w:rPr>
      </w:pPr>
      <w:proofErr w:type="spellStart"/>
      <w:r>
        <w:rPr>
          <w:rFonts w:ascii="微软雅黑" w:hAnsi="微软雅黑" w:cs="微软雅黑"/>
          <w:sz w:val="32"/>
          <w:szCs w:val="32"/>
        </w:rPr>
        <w:t>二、评测用例清单</w:t>
      </w:r>
      <w:proofErr w:type="spellEnd"/>
    </w:p>
    <w:tbl>
      <w:tblPr>
        <w:tblStyle w:val="aff1"/>
        <w:tblW w:w="9922" w:type="dxa"/>
        <w:tblInd w:w="-22" w:type="dxa"/>
        <w:tblLayout w:type="fixed"/>
        <w:tblLook w:val="07E0" w:firstRow="1" w:lastRow="1" w:firstColumn="1" w:lastColumn="1" w:noHBand="1" w:noVBand="1"/>
      </w:tblPr>
      <w:tblGrid>
        <w:gridCol w:w="907"/>
        <w:gridCol w:w="794"/>
        <w:gridCol w:w="1757"/>
        <w:gridCol w:w="1191"/>
        <w:gridCol w:w="1757"/>
        <w:gridCol w:w="1304"/>
        <w:gridCol w:w="1134"/>
      </w:tblGrid>
      <w:tr w:rsidR="00790D12" w14:paraId="533697CB" w14:textId="77777777">
        <w:trPr>
          <w:tblHeader w:val="true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编号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类型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用户输入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前置条件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预期输出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验收标准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实际结果</w:t>
            </w:r>
          </w:p>
        </w:tc>
      </w:tr>
      <w:tr>
        <w:tc>
          <w:tcPr>
            <w:tcW w:type="dxa" w:w="907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必测-01</w:t>
            </w:r>
          </w:p>
        </w:tc>
        <w:tc>
          <w:tcPr>
            <w:tcW w:type="dxa" w:w="794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☑正常 □异常 □边界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适用命题：中兴赛道《学习 DDL 与资料管理智能体》。必测场景：从一段课程通知或资料文件中提取 DDL，并生成学习提醒或复习清单。</w:t>
            </w:r>
          </w:p>
        </w:tc>
        <w:tc>
          <w:tcPr>
            <w:tcW w:type="dxa" w:w="1191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已登录并导入「数据库系统」课程资料；准备一段含课程、任务与截止时间的课程通知。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给出结构化结果：课程、任务类型、截止时间与识别依据；可一键确认为 DDL 任务并自动按提醒规则排期；同一份资料也可生成复习清单。</w:t>
            </w:r>
          </w:p>
        </w:tc>
        <w:tc>
          <w:tcPr>
            <w:tcW w:type="dxa" w:w="130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DDL 识别准确；任务与课程不遗漏；提醒可复用；支持导出或复制。</w:t>
            </w:r>
          </w:p>
        </w:tc>
        <w:tc>
          <w:tcPr>
            <w:tcW w:type="dxa" w:w="113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通过。导入《数据库第四章讲义》后系统给出候选资料名称、课程（数据库系统）、类型与识别依据，确认入库后可检索与阅读；对通知“机器学习第三次上机实验，10 月 16 日 15:00 前提交，内容为实现逻辑回归与梯度下降”，正确识别课程、任务类型与截止时间并主动询问是否建成 DDL 任务，建成后进入任务中心并带提醒规则；同一课件可生成按天拆分的复习清单。</w:t>
            </w:r>
          </w:p>
        </w:tc>
      </w:tr>
      <w:tr>
        <w:tc>
          <w:tcPr>
            <w:tcW w:type="dxa" w:w="907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794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☑正常 □异常 □边界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上传《数据库第四章讲义.pdf》并确认入库。</w:t>
            </w:r>
          </w:p>
        </w:tc>
        <w:tc>
          <w:tcPr>
            <w:tcW w:type="dxa" w:w="1191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已登录；已有课程「数据库系统」。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进入导入队列并抽取正文与候选字段；确认后资料入库，可预览与打开原文件。</w:t>
            </w:r>
          </w:p>
        </w:tc>
        <w:tc>
          <w:tcPr>
            <w:tcW w:type="dxa" w:w="130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不遗漏任务与课程；正文可用于检索；原件可打开。</w:t>
            </w:r>
          </w:p>
        </w:tc>
        <w:tc>
          <w:tcPr>
            <w:tcW w:type="dxa" w:w="113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通过（e2e-library 10/10）。队列显示 1 个待确认项，候选课程与类型正确；确认后资料入库，预览区显示文件名与大小，可打开原文件与下载。</w:t>
            </w:r>
          </w:p>
        </w:tc>
      </w:tr>
      <w:tr>
        <w:tc>
          <w:tcPr>
            <w:tcW w:type="dxa" w:w="907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794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☑正常 □异常 □边界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“帮我看看这周有什么要交的”</w:t>
            </w:r>
          </w:p>
        </w:tc>
        <w:tc>
          <w:tcPr>
            <w:tcW w:type="dxa" w:w="1191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已有若干任务，含已逾期条目。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先调用任务查询工具，再按已逾期与本周分组汇报最要紧的一两件事并给建议。</w:t>
            </w:r>
          </w:p>
        </w:tc>
        <w:tc>
          <w:tcPr>
            <w:tcW w:type="dxa" w:w="130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状态按当前时间推导；只讲重点不罗列全部。</w:t>
            </w:r>
          </w:p>
        </w:tc>
        <w:tc>
          <w:tcPr>
            <w:tcW w:type="dxa" w:w="113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通过。思考轨迹显示先调用任务查询工具，随后给出汇总与建议，逾期条目单独提示。</w:t>
            </w:r>
          </w:p>
        </w:tc>
      </w:tr>
      <w:tr>
        <w:tc>
          <w:tcPr>
            <w:tcW w:type="dxa" w:w="907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04</w:t>
            </w:r>
          </w:p>
        </w:tc>
        <w:tc>
          <w:tcPr>
            <w:tcW w:type="dxa" w:w="794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☑正常 □异常 □边界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“机器学习 10 月 20 日考试，工作日晚上有空，帮我排复习计划”</w:t>
            </w:r>
          </w:p>
        </w:tc>
        <w:tc>
          <w:tcPr>
            <w:tcW w:type="dxa" w:w="1191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机器学习课程下有两份课件；任务中心已有考试任务。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分段阅读课件正文，按难度分档排期，每条含所用资料、重点、复习路线与自测方式，确认后写入任务中心。</w:t>
            </w:r>
          </w:p>
        </w:tc>
        <w:tc>
          <w:tcPr>
            <w:tcW w:type="dxa" w:w="130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安排早于考试、落在开放时段、结论基于课件正文。</w:t>
            </w:r>
          </w:p>
        </w:tc>
        <w:tc>
          <w:tcPr>
            <w:tcW w:type="dxa" w:w="113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通过。确认卡片列出多条安排并标注资料、重点、路线与自测；写入后任务中心出现对应复习任务，可展开查看详细计划。</w:t>
            </w:r>
          </w:p>
        </w:tc>
      </w:tr>
      <w:tr>
        <w:tc>
          <w:tcPr>
            <w:tcW w:type="dxa" w:w="907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05</w:t>
            </w:r>
          </w:p>
        </w:tc>
        <w:tc>
          <w:tcPr>
            <w:tcW w:type="dxa" w:w="794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☑正常 □异常 □边界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发一张课程通知截图，问“这张图里写了什么，什么时候截止？”</w:t>
            </w:r>
          </w:p>
        </w:tc>
        <w:tc>
          <w:tcPr>
            <w:tcW w:type="dxa" w:w="1191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已登录；模型可用。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读图后说明图中内容与截止时间，并询问是否建成任务。</w:t>
            </w:r>
          </w:p>
        </w:tc>
        <w:tc>
          <w:tcPr>
            <w:tcW w:type="dxa" w:w="130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不出现“看不到图片”的推脱；要素正确。</w:t>
            </w:r>
          </w:p>
        </w:tc>
        <w:tc>
          <w:tcPr>
            <w:tcW w:type="dxa" w:w="113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通过（e2e-multimodal 7/7）。识别出课程、作业内容与截止时间（10 月 16 日 15:00），并主动询问是否建成 DDL 任务。</w:t>
            </w:r>
          </w:p>
        </w:tc>
      </w:tr>
      <w:tr>
        <w:tc>
          <w:tcPr>
            <w:tcW w:type="dxa" w:w="907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06</w:t>
            </w:r>
          </w:p>
        </w:tc>
        <w:tc>
          <w:tcPr>
            <w:tcW w:type="dxa" w:w="794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☑正常 □异常 □边界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“帮我把这条建成任务”</w:t>
            </w:r>
          </w:p>
        </w:tc>
        <w:tc>
          <w:tcPr>
            <w:tcW w:type="dxa" w:w="1191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上一步已识别出 DDL 要素。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弹出确认卡片并预填标题、课程、截止时间、类型与提醒；确认后写入。</w:t>
            </w:r>
          </w:p>
        </w:tc>
        <w:tc>
          <w:tcPr>
            <w:tcW w:type="dxa" w:w="130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未确认前不写入；确认后出现在任务中心。</w:t>
            </w:r>
          </w:p>
        </w:tc>
        <w:tc>
          <w:tcPr>
            <w:tcW w:type="dxa" w:w="113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通过（e2e-smoke 16/16）。确认卡片字段可编辑，确认后任务出现在任务中心，取消则不写入。</w:t>
            </w:r>
          </w:p>
        </w:tc>
      </w:tr>
      <w:tr>
        <w:tc>
          <w:tcPr>
            <w:tcW w:type="dxa" w:w="907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07</w:t>
            </w:r>
          </w:p>
        </w:tc>
        <w:tc>
          <w:tcPr>
            <w:tcW w:type="dxa" w:w="794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☑正常 □异常 □边界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“把重复的那条任务删掉”</w:t>
            </w:r>
          </w:p>
        </w:tc>
        <w:tc>
          <w:tcPr>
            <w:tcW w:type="dxa" w:w="1191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存在待删除任务；另一台设备已同步过该数据。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弹出删除确认卡片，确认后删除；其他设备同步后不再显示，也不会被重新推回。</w:t>
            </w:r>
          </w:p>
        </w:tc>
        <w:tc>
          <w:tcPr>
            <w:tcW w:type="dxa" w:w="130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删除前需确认；删除跨设备生效。</w:t>
            </w:r>
          </w:p>
        </w:tc>
        <w:tc>
          <w:tcPr>
            <w:tcW w:type="dxa" w:w="113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通过（e2e-confirm-cards 11/11、e2e-sync-delete 6/6）。确认卡片显示任务名与影响提示；确认后任务从任务中心消失；另一浏览器上下文重新打开后不再出现该任务，也不会被回推。</w:t>
            </w:r>
          </w:p>
        </w:tc>
      </w:tr>
      <w:tr>
        <w:tc>
          <w:tcPr>
            <w:tcW w:type="dxa" w:w="907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08</w:t>
            </w:r>
          </w:p>
        </w:tc>
        <w:tc>
          <w:tcPr>
            <w:tcW w:type="dxa" w:w="794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□正常 ☑异常 □边界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“讲讲《量子力学导论》第三章的内容”</w:t>
            </w:r>
          </w:p>
        </w:tc>
        <w:tc>
          <w:tcPr>
            <w:tcW w:type="dxa" w:w="1191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资料库中没有该资料。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工具返回明确失败，智能体如实说明资料库中没有该资料，并请用户提供准确标题或先导入。</w:t>
            </w:r>
          </w:p>
        </w:tc>
        <w:tc>
          <w:tcPr>
            <w:tcW w:type="dxa" w:w="130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不编造内容，不假称已读到。</w:t>
            </w:r>
          </w:p>
        </w:tc>
        <w:tc>
          <w:tcPr>
            <w:tcW w:type="dxa" w:w="113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通过。检索与阅读工具返回“没有找到标题包含「量子力学导论」的资料”，智能体据此说明并给出下一步建议。</w:t>
            </w:r>
          </w:p>
        </w:tc>
      </w:tr>
      <w:tr>
        <w:tc>
          <w:tcPr>
            <w:tcW w:type="dxa" w:w="907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09</w:t>
            </w:r>
          </w:p>
        </w:tc>
        <w:tc>
          <w:tcPr>
            <w:tcW w:type="dxa" w:w="794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□正常 ☑异常 □边界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未配置模型密钥时打开应用并尝试对话。</w:t>
            </w:r>
          </w:p>
        </w:tc>
        <w:tc>
          <w:tcPr>
            <w:tcW w:type="dxa" w:w="1191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.env.local 中未填写模型密钥。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界面显示“手动模式”，对话给出明确提示；资料、任务、复习计划、账号与同步功能保持可用。</w:t>
            </w:r>
          </w:p>
        </w:tc>
        <w:tc>
          <w:tcPr>
            <w:tcW w:type="dxa" w:w="130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核心功能不中断；提示明确可操作。</w:t>
            </w:r>
          </w:p>
        </w:tc>
        <w:tc>
          <w:tcPr>
            <w:tcW w:type="dxa" w:w="113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通过（实测）。接口返回 503 与提示“服务端没有配置模型……可以到「设置 → 模型」里填一个 OpenAI 兼容接口”；界面显示“手动模式”；登录、同步、资料与任务管理均正常。</w:t>
            </w:r>
          </w:p>
        </w:tc>
      </w:tr>
      <w:tr>
        <w:tc>
          <w:tcPr>
            <w:tcW w:type="dxa" w:w="907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794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□正常 ☑异常 □边界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用普通用户账号登录后访问账号管理接口。</w:t>
            </w:r>
          </w:p>
        </w:tc>
        <w:tc>
          <w:tcPr>
            <w:tcW w:type="dxa" w:w="1191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使用普通用户账号（非管理员）。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接口返回权限不足；界面不显示账号管理入口。</w:t>
            </w:r>
          </w:p>
        </w:tc>
        <w:tc>
          <w:tcPr>
            <w:tcW w:type="dxa" w:w="130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权限校验有效；账号之间数据互不可见。</w:t>
            </w:r>
          </w:p>
        </w:tc>
        <w:tc>
          <w:tcPr>
            <w:tcW w:type="dxa" w:w="113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通过（e2e-auth 9/9、e2e-auth-isolation 6/6）。普通用户看不到账号管理入口，接口返回“需要管理员权限”；两个账号的资料与任务互不可见。</w:t>
            </w:r>
          </w:p>
        </w:tc>
      </w:tr>
      <w:tr>
        <w:tc>
          <w:tcPr>
            <w:tcW w:type="dxa" w:w="907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794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□正常 □异常 ☑边界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对 74 页的机器学习课件生成复习计划。</w:t>
            </w:r>
          </w:p>
        </w:tc>
        <w:tc>
          <w:tcPr>
            <w:tcW w:type="dxa" w:w="1191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该课件已入库，正文接近抽取上限。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分次读取关键章节后再拆分安排，并说明依据来自哪份资料。</w:t>
            </w:r>
          </w:p>
        </w:tc>
        <w:tc>
          <w:tcPr>
            <w:tcW w:type="dxa" w:w="130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分段读取不中断；结论基于资料正文。</w:t>
            </w:r>
          </w:p>
        </w:tc>
        <w:tc>
          <w:tcPr>
            <w:tcW w:type="dxa" w:w="113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通过。阅读工具按偏移量分段返回正文并给出目录，智能体连续读取后拆分复习安排，写明所用资料。</w:t>
            </w:r>
          </w:p>
        </w:tc>
      </w:tr>
      <w:tr>
        <w:tc>
          <w:tcPr>
            <w:tcW w:type="dxa" w:w="907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794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□正常 □异常 ☑边界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发送一张 1.3MB 的整屏截图。</w:t>
            </w:r>
          </w:p>
        </w:tc>
        <w:tc>
          <w:tcPr>
            <w:tcW w:type="dxa" w:w="1191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模型可用。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压缩后正常识别，不出现请求体积超限。</w:t>
            </w:r>
          </w:p>
        </w:tc>
        <w:tc>
          <w:tcPr>
            <w:tcW w:type="dxa" w:w="130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不报“对话内容过大”；识别要素正确。</w:t>
            </w:r>
          </w:p>
        </w:tc>
        <w:tc>
          <w:tcPr>
            <w:tcW w:type="dxa" w:w="113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通过（e2e-chat-image-size 9/9）。1.30MB 原图发送前压缩为约 0.33MB，请求正常，识别结果正确。</w:t>
            </w:r>
          </w:p>
        </w:tc>
      </w:tr>
      <w:tr>
        <w:tc>
          <w:tcPr>
            <w:tcW w:type="dxa" w:w="907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794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□正常 □异常 ☑边界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修改密码后，用旧密码在另一台设备登录。</w:t>
            </w:r>
          </w:p>
        </w:tc>
        <w:tc>
          <w:tcPr>
            <w:tcW w:type="dxa" w:w="1191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已有账号且存在其他设备的登录会话。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旧密码登录失败，其他设备会话被注销，当前设备不受影响。</w:t>
            </w:r>
          </w:p>
        </w:tc>
        <w:tc>
          <w:tcPr>
            <w:tcW w:type="dxa" w:w="130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改密效果可验证。</w:t>
            </w:r>
          </w:p>
        </w:tc>
        <w:tc>
          <w:tcPr>
            <w:tcW w:type="dxa" w:w="113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通过（e2e-password 7/7）。修改成功后旧密码登录返回“用户名或密码不正确”，新密码可正常登录。</w:t>
            </w:r>
          </w:p>
        </w:tc>
      </w:tr>
      <w:tr>
        <w:tc>
          <w:tcPr>
            <w:tcW w:type="dxa" w:w="907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794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☑正常 □异常 □边界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“什么是梯度下降？用一两句话讲清楚就行”</w:t>
            </w:r>
          </w:p>
        </w:tc>
        <w:tc>
          <w:tcPr>
            <w:tcW w:type="dxa" w:w="1191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已登录；资料库中没有该知识点的课程课件。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给出准确的通用解释，并说明这是通用概念、资料库没有对应材料，可提示补充课件后讲课程版本。</w:t>
            </w:r>
          </w:p>
        </w:tc>
        <w:tc>
          <w:tcPr>
            <w:tcW w:type="dxa" w:w="130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概念解释正确；不把通用解释当作课程结论；说明资料边界。</w:t>
            </w:r>
          </w:p>
        </w:tc>
        <w:tc>
          <w:tcPr>
            <w:tcW w:type="dxa" w:w="113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通过（实测）。答出“沿负梯度方向迭代更新参数”的定义与参数更新公式，并说明“这是通用概念，我资料库里没有对应的课程资料，所以没法告诉你你们老师是怎么讲的”，建议提供课件或课程名。</w:t>
            </w:r>
          </w:p>
        </w:tc>
      </w:tr>
      <w:tr>
        <w:tc>
          <w:tcPr>
            <w:tcW w:type="dxa" w:w="907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794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☑正常 □异常 □边界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“机器学习第 1 章主要讲了什么？要说明依据来自哪份资料”</w:t>
            </w:r>
          </w:p>
        </w:tc>
        <w:tc>
          <w:tcPr>
            <w:tcW w:type="dxa" w:w="1191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该课程课件已入库（含《计算机科学中的建模技术 第 1 讲 引言》）。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先检索并阅读资料正文，再概述章节内容，并指明依据来自哪份资料。</w:t>
            </w:r>
          </w:p>
        </w:tc>
        <w:tc>
          <w:tcPr>
            <w:tcW w:type="dxa" w:w="130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回答基于正文而非臆测；明确指出资料名称与所属课程。</w:t>
            </w:r>
          </w:p>
        </w:tc>
        <w:tc>
          <w:tcPr>
            <w:tcW w:type="dxa" w:w="113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通过（实测）。回答先说明依据是《计算机科学中的建模技术 第 1 讲 引言》（机器学习课程），随后概述参考书与考核方式、建模概念与相似理论、建模步骤及最优化建模三要素等内容。</w:t>
            </w:r>
          </w:p>
        </w:tc>
      </w:tr>
      <w:tr>
        <w:tc>
          <w:tcPr>
            <w:tcW w:type="dxa" w:w="907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794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□正常 □异常 ☑边界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“今天有点累，随便聊两句吧”</w:t>
            </w:r>
          </w:p>
        </w:tc>
        <w:tc>
          <w:tcPr>
            <w:tcW w:type="dxa" w:w="1191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已登录；账号下存在若干任务与逾期条目。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按普通对话回应，不触发任何写入；必要时把话题接回学习安排。</w:t>
            </w:r>
          </w:p>
        </w:tc>
        <w:tc>
          <w:tcPr>
            <w:tcW w:type="dxa" w:w="130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不误触发写操作；不出现工具确认卡片。</w:t>
            </w:r>
          </w:p>
        </w:tc>
        <w:tc>
          <w:tcPr>
            <w:tcW w:type="dxa" w:w="113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通过（实测）。给出简短回应并结合任务中心提出轻量建议，同时提示待确认的逾期任务；全程未出现确认卡片，未写入任何数据。</w:t>
            </w:r>
          </w:p>
        </w:tc>
      </w:tr>
      <w:tr>
        <w:tc>
          <w:tcPr>
            <w:tcW w:type="dxa" w:w="907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794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☑正常 □异常 □边界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发一张课堂通知截图，说“新建课程「智能体测试课」，把这张图作为资料传进去，标题叫「课堂板书截图」，类型是笔记”</w:t>
            </w:r>
          </w:p>
        </w:tc>
        <w:tc>
          <w:tcPr>
            <w:tcW w:type="dxa" w:w="1191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已登录；模型可用；该课程尚不存在。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先建好课程（立即出现在“我的课程”里），再弹出添加资料的确认卡片，预填课程、类型、标签并提示会附带这一轮的图片；确认后资料入库并带原文件与正文要点。</w:t>
            </w:r>
          </w:p>
        </w:tc>
        <w:tc>
          <w:tcPr>
            <w:tcW w:type="dxa" w:w="130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写入前必须确认；课程与资料都能在界面上立刻看到；宣布完成前经过查询复核。</w:t>
            </w:r>
          </w:p>
        </w:tc>
        <w:tc>
          <w:tcPr>
            <w:tcW w:type="dxa" w:w="113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通过（实测）。侧栏无需刷新即出现「智能体测试课（1）」；确认卡片显示课程、类型、标签、“正文要点 110 字”与“会把你在这一轮发的图片存为这份资料的原文件”；确认后资料页出现「课堂板书截图」（课堂板书截图.png），预览区可直接打开原文件；智能体最后回复“都办好了……现在共 5 门课”。</w:t>
            </w:r>
          </w:p>
        </w:tc>
      </w:tr>
      <w:tr>
        <w:tc>
          <w:tcPr>
            <w:tcW w:type="dxa" w:w="907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794"/>
          </w:tcPr>
          <w:p>
            <w:pPr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☑正常 □异常 □边界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在资料预览里点「＋ 给这份资料加文件」，给已有资料「导数与微分课堂笔记」上传一份讲义 PDF 与一张截图</w:t>
            </w:r>
          </w:p>
        </w:tc>
        <w:tc>
          <w:tcPr>
            <w:tcW w:type="dxa" w:w="1191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该资料已存在（原本没有原文件）。</w:t>
            </w:r>
          </w:p>
        </w:tc>
        <w:tc>
          <w:tcPr>
            <w:tcW w:type="dxa" w:w="1757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文件挂到这份资料名下而不是新建资料；文件列表逐条显示，每份可单独删除；整份资料的删除入口在预览区顶部。</w:t>
            </w:r>
          </w:p>
        </w:tc>
        <w:tc>
          <w:tcPr>
            <w:tcW w:type="dxa" w:w="130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不产生重复资料；单份文件可独立删除；删除文件后资料本身仍在；导入完成后队列提示自动收起。</w:t>
            </w:r>
          </w:p>
        </w:tc>
        <w:tc>
          <w:tcPr>
            <w:tcW w:type="dxa" w:w="1134"/>
          </w:tcPr>
          <w:p>
            <w:pPr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通过（实测）。追加后资料数仍为 1 份（没有新建），预览标题仍是原资料，文件列表出现两个新文件并显示“3 个文件”；点某一行文件的「删除」后该行消失、资料本身保留；确认入库后导入队列卡片约 10 秒自动收起。</w:t>
            </w:r>
          </w:p>
        </w:tc>
      </w:tr>
    </w:tbl>
    <w:p w14:paraId="54252093" w14:textId="77777777" w:rsidR="00790D12" w:rsidRDefault="00790D12">
      <w:pPr>
        <w:rPr>
          <w:rFonts w:ascii="宋体" w:eastAsia="宋体" w:hAnsi="宋体" w:hint="eastAsia"/>
          <w:sz w:val="28"/>
          <w:szCs w:val="28"/>
        </w:rPr>
      </w:pPr>
    </w:p>
    <w:p w14:paraId="2F5F86A3" w14:textId="77777777" w:rsidR="00790D12" w:rsidRDefault="00000000">
      <w:pPr>
        <w:keepNext/>
        <w:rPr>
          <w:rFonts w:ascii="微软雅黑" w:hAnsi="微软雅黑" w:hint="eastAsia"/>
          <w:sz w:val="32"/>
          <w:szCs w:val="32"/>
        </w:rPr>
      </w:pPr>
      <w:r>
        <w:rPr>
          <w:rFonts w:ascii="微软雅黑" w:hAnsi="微软雅黑" w:cs="微软雅黑"/>
          <w:sz w:val="32"/>
          <w:szCs w:val="32"/>
        </w:rPr>
        <w:t>三、评测结论</w:t>
      </w:r>
    </w:p>
    <w:tbl>
      <w:tblPr>
        <w:tblStyle w:val="aff1"/>
        <w:tblW w:w="10043" w:type="dxa"/>
        <w:tblLayout w:type="fixed"/>
        <w:tblLook w:val="07E0" w:firstRow="1" w:lastRow="1" w:firstColumn="1" w:lastColumn="1" w:noHBand="1" w:noVBand="1"/>
      </w:tblPr>
      <w:tblGrid>
        <w:gridCol w:w="1400"/>
        <w:gridCol w:w="1344"/>
        <w:gridCol w:w="1345"/>
        <w:gridCol w:w="2711"/>
        <w:gridCol w:w="3243"/>
      </w:tblGrid>
      <w:tr w:rsidR="00790D12" w14:paraId="138162A1" w14:textId="77777777">
        <w:trPr>
          <w:cantSplit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keepNext/>
              <w:spacing w:line="283" w:lineRule="auto" w:after="0" w:before="0"/>
              <w:ind w:firstLin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总用例数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keepNext/>
              <w:spacing w:line="283" w:lineRule="auto" w:after="0" w:before="0"/>
              <w:ind w:firstLin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通过数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/>
              <w:spacing w:line="283" w:lineRule="auto" w:after="0" w:before="0"/>
              <w:ind w:firstLin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未通过数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keepNext/>
              <w:spacing w:line="283" w:lineRule="auto" w:after="0" w:before="0"/>
              <w:ind w:firstLin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主要问题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keepNext/>
              <w:spacing w:line="283" w:lineRule="auto" w:after="0" w:before="0"/>
              <w:ind w:firstLine="0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改进计划</w:t>
            </w:r>
          </w:p>
        </w:tc>
      </w:tr>
      <w:tr w:rsidR="00790D12" w14:paraId="1B8909F6" w14:textId="77777777">
        <w:trPr>
          <w:trHeight w:val="2416"/>
          <w:cantSplit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keepNext/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keepNext/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/>
              <w:spacing w:line="283" w:lineRule="auto" w:after="0" w:before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0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keepNext/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无未通过用例。开发过程中发现并修复了三类问题：聊天图片过大导致请求被拒、删除任务缺少确认卡片、跨设备删除后旧副本被重新推回。另有依赖模型响应的自动化用例偶发超时，属外部服务波动，单独重跑即通过。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keepNext/>
              <w:spacing w:line="283" w:lineRule="auto" w:after="0" w:before="0"/>
              <w:ind w:firstLine="0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扩充评测集规模并引入向量检索提升长资料问答质量；增加多模型降级策略；在真实班级中试用并收集反馈，按季度更新指标。</w:t>
            </w:r>
          </w:p>
        </w:tc>
      </w:tr>
    </w:tbl>
    <w:p w14:paraId="734FDF6E" w14:textId="77777777" w:rsidR="00790D12" w:rsidRDefault="00790D12">
      <w:pPr>
        <w:rPr>
          <w:rFonts w:ascii="宋体" w:eastAsia="宋体" w:hAnsi="宋体" w:hint="eastAsia"/>
          <w:sz w:val="28"/>
          <w:szCs w:val="28"/>
          <w:lang w:eastAsia="zh-CN"/>
        </w:rPr>
      </w:pPr>
    </w:p>
    <w:sectPr w:rsidR="00790D12">
      <w:footerReference w:type="default" r:id="rId8"/>
      <w:pgSz w:w="11906" w:h="16838"/>
      <w:pgMar w:top="1417" w:right="1531" w:bottom="1417" w:left="153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F4230" w14:textId="77777777" w:rsidR="00617DC0" w:rsidRDefault="00617DC0">
      <w:pPr>
        <w:spacing w:after="0" w:line="240" w:lineRule="auto"/>
      </w:pPr>
      <w:r>
        <w:separator/>
      </w:r>
    </w:p>
  </w:endnote>
  <w:endnote w:type="continuationSeparator" w:id="0">
    <w:p w14:paraId="2A191BEF" w14:textId="77777777" w:rsidR="00617DC0" w:rsidRDefault="00617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0177653"/>
      <w:docPartObj>
        <w:docPartGallery w:val="Page Numbers (Bottom of Page)"/>
        <w:docPartUnique/>
      </w:docPartObj>
    </w:sdtPr>
    <w:sdtContent>
      <w:p w14:paraId="41F7F215" w14:textId="77777777" w:rsidR="00790D12" w:rsidRDefault="0000000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0EEABD" w14:textId="77777777" w:rsidR="00790D12" w:rsidRDefault="00790D12">
    <w:pPr>
      <w:pStyle w:val="a7"/>
      <w:spacing w:line="264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3C771" w14:textId="77777777" w:rsidR="00617DC0" w:rsidRDefault="00617DC0">
      <w:pPr>
        <w:spacing w:after="0" w:line="240" w:lineRule="auto"/>
      </w:pPr>
      <w:r>
        <w:separator/>
      </w:r>
    </w:p>
  </w:footnote>
  <w:footnote w:type="continuationSeparator" w:id="0">
    <w:p w14:paraId="31FE5EBB" w14:textId="77777777" w:rsidR="00617DC0" w:rsidRDefault="00617D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9658009">
    <w:abstractNumId w:val="8"/>
  </w:num>
  <w:num w:numId="2" w16cid:durableId="380906461">
    <w:abstractNumId w:val="6"/>
  </w:num>
  <w:num w:numId="3" w16cid:durableId="514611249">
    <w:abstractNumId w:val="5"/>
  </w:num>
  <w:num w:numId="4" w16cid:durableId="1715226319">
    <w:abstractNumId w:val="4"/>
  </w:num>
  <w:num w:numId="5" w16cid:durableId="1825275853">
    <w:abstractNumId w:val="7"/>
  </w:num>
  <w:num w:numId="6" w16cid:durableId="336007288">
    <w:abstractNumId w:val="3"/>
  </w:num>
  <w:num w:numId="7" w16cid:durableId="1497528252">
    <w:abstractNumId w:val="2"/>
  </w:num>
  <w:num w:numId="8" w16cid:durableId="1158963841">
    <w:abstractNumId w:val="1"/>
  </w:num>
  <w:num w:numId="9" w16cid:durableId="1982923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E2A"/>
    <w:rsid w:val="0006063C"/>
    <w:rsid w:val="001276DD"/>
    <w:rsid w:val="0013350E"/>
    <w:rsid w:val="0015074B"/>
    <w:rsid w:val="0029639D"/>
    <w:rsid w:val="00326F90"/>
    <w:rsid w:val="00337E5A"/>
    <w:rsid w:val="00350741"/>
    <w:rsid w:val="00617DC0"/>
    <w:rsid w:val="00693E88"/>
    <w:rsid w:val="006B2AF2"/>
    <w:rsid w:val="00735BEE"/>
    <w:rsid w:val="00790D12"/>
    <w:rsid w:val="00851880"/>
    <w:rsid w:val="008B716E"/>
    <w:rsid w:val="00930DF9"/>
    <w:rsid w:val="00997C16"/>
    <w:rsid w:val="00A6679D"/>
    <w:rsid w:val="00AA1D8D"/>
    <w:rsid w:val="00B47730"/>
    <w:rsid w:val="00BA173D"/>
    <w:rsid w:val="00CB0664"/>
    <w:rsid w:val="00D13E43"/>
    <w:rsid w:val="00E16473"/>
    <w:rsid w:val="00E563A1"/>
    <w:rsid w:val="00E61457"/>
    <w:rsid w:val="00ED31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B21797"/>
  <w14:defaultImageDpi w14:val="300"/>
  <w15:docId w15:val="{1DAC9E19-C2C5-4794-BF04-80FF0736A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微软雅黑" w:hAnsi="Calibri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1112</Words>
  <Characters>1136</Characters>
  <Application>Microsoft Office Word</Application>
  <DocSecurity>0</DocSecurity>
  <Lines>71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昕之 喻</cp:lastModifiedBy>
  <cp:revision>13</cp:revision>
  <dcterms:created xsi:type="dcterms:W3CDTF">2013-12-23T23:15:00Z</dcterms:created>
  <dcterms:modified xsi:type="dcterms:W3CDTF">2026-07-07T08:03:00Z</dcterms:modified>
  <cp:category/>
</cp:coreProperties>
</file>