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spacing w:before="0" w:after="40" w:line="240" w:lineRule="auto"/>
        <w:jc w:val="left"/>
      </w:pPr>
      <w:r>
        <w:rPr>
          <w:rFonts w:ascii="Inter" w:hAnsi="Inter" w:eastAsia="Noto Sans CJK SC" w:cs="Inter"/>
        </w:rPr>
        <w:t>EmbodiedSceneAgent</w:t>
        <w:br/>
        <w:t>仅用 3090 的后续开发路线图</w:t>
      </w:r>
    </w:p>
    <w:p>
      <w:pPr>
        <w:pStyle w:val="SubtitleCustom"/>
        <w:spacing w:before="0" w:after="200" w:line="288" w:lineRule="auto"/>
      </w:pPr>
      <w:r>
        <w:t>目标：在无 A100 条件下继续稳定推进项目开发；明确 3B / 7B 在 3090 上各自承担的职责、执行边界、阶段任务与验收标准。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space="0" w:color="D0D7DE"/>
          <w:left w:val="single" w:sz="5" w:space="0" w:color="D0D7DE"/>
          <w:bottom w:val="single" w:sz="5" w:space="0" w:color="D0D7DE"/>
          <w:right w:val="single" w:sz="5" w:space="0" w:color="D0D7DE"/>
          <w:insideH w:val="single" w:sz="5" w:space="0" w:color="D0D7DE"/>
          <w:insideV w:val="single" w:sz="5" w:space="0" w:color="D0D7DE"/>
        </w:tblBorders>
      </w:tblPr>
      <w:tblGrid>
        <w:gridCol w:w="3175"/>
        <w:gridCol w:w="3175"/>
        <w:gridCol w:w="3175"/>
      </w:tblGrid>
      <w:tr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5FB"/>
          </w:tcPr>
          <w:p>
            <w:pPr>
              <w:spacing w:before="0" w:after="0" w:line="276" w:lineRule="auto"/>
            </w:pPr>
            <w:r>
              <w:rPr>
                <w:rFonts w:ascii="Inter" w:hAnsi="Inter" w:eastAsia="Noto Sans CJK SC" w:cs="Inter"/>
                <w:b/>
                <w:color w:val="1F4E79"/>
                <w:sz w:val="19"/>
              </w:rPr>
              <w:t>Prepared for</w:t>
            </w:r>
          </w:p>
        </w:tc>
        <w:tc>
          <w:tcPr>
            <w:tcW w:type="dxa" w:w="476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Inter" w:hAnsi="Inter" w:eastAsia="Noto Sans CJK SC" w:cs="Inter"/>
                <w:sz w:val="19"/>
              </w:rPr>
              <w:t>Che Cheng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5FB"/>
          </w:tcPr>
          <w:p>
            <w:pPr>
              <w:spacing w:before="0" w:after="0" w:line="276" w:lineRule="auto"/>
            </w:pPr>
            <w:r>
              <w:rPr>
                <w:rFonts w:ascii="Inter" w:hAnsi="Inter" w:eastAsia="Noto Sans CJK SC" w:cs="Inter"/>
                <w:b/>
                <w:color w:val="1F4E79"/>
                <w:sz w:val="19"/>
              </w:rPr>
              <w:t>文档类型</w:t>
            </w:r>
          </w:p>
        </w:tc>
      </w:tr>
      <w:tr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5FB"/>
          </w:tcPr>
          <w:p>
            <w:pPr>
              <w:spacing w:before="0" w:after="0" w:line="276" w:lineRule="auto"/>
            </w:pPr>
            <w:r>
              <w:rPr>
                <w:rFonts w:ascii="Inter" w:hAnsi="Inter" w:eastAsia="Noto Sans CJK SC" w:cs="Inter"/>
                <w:b/>
                <w:color w:val="1F4E79"/>
                <w:sz w:val="19"/>
              </w:rPr>
              <w:t>依据</w:t>
            </w:r>
          </w:p>
        </w:tc>
        <w:tc>
          <w:tcPr>
            <w:tcW w:type="dxa" w:w="476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Inter" w:hAnsi="Inter" w:eastAsia="Noto Sans CJK SC" w:cs="Inter"/>
                <w:sz w:val="19"/>
              </w:rPr>
              <w:t>当前 README 与项目蓝图中的已完成状态 / 算力分工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5FB"/>
          </w:tcPr>
          <w:p>
            <w:pPr>
              <w:spacing w:before="0" w:after="0" w:line="276" w:lineRule="auto"/>
            </w:pPr>
            <w:r>
              <w:rPr>
                <w:rFonts w:ascii="Inter" w:hAnsi="Inter" w:eastAsia="Noto Sans CJK SC" w:cs="Inter"/>
                <w:b/>
                <w:color w:val="1F4E79"/>
                <w:sz w:val="19"/>
              </w:rPr>
              <w:t>开发执行文档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0" w:space="0" w:color="9DBAD3"/>
          <w:left w:val="single" w:sz="10" w:space="0" w:color="9DBAD3"/>
          <w:bottom w:val="single" w:sz="10" w:space="0" w:color="9DBAD3"/>
          <w:right w:val="single" w:sz="10" w:space="0" w:color="9DBAD3"/>
          <w:insideH w:val="single" w:sz="10" w:space="0" w:color="9DBAD3"/>
          <w:insideV w:val="single" w:sz="10" w:space="0" w:color="9DBAD3"/>
        </w:tblBorders>
      </w:tblPr>
      <w:tblGrid>
        <w:gridCol w:w="9524"/>
      </w:tblGrid>
      <w:tr>
        <w:tc>
          <w:tcPr>
            <w:tcW w:type="dxa" w:w="9298"/>
            <w:shd w:fill="F3F8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60" w:line="288" w:lineRule="auto"/>
            </w:pPr>
            <w:r>
              <w:rPr>
                <w:b/>
                <w:color w:val="1F4E79"/>
                <w:sz w:val="23"/>
                <w:rFonts w:eastAsia="Noto Sans CJK SC" w:ascii="Inter" w:hAnsi="Inter" w:cs="Inter"/>
              </w:rPr>
              <w:t>执行摘要</w:t>
            </w:r>
          </w:p>
          <w:p>
            <w:pPr>
              <w:spacing w:before="0" w:after="40" w:line="283" w:lineRule="auto"/>
              <w:ind w:left="113"/>
            </w:pPr>
            <w:r>
              <w:rPr>
                <w:rFonts w:ascii="Inter" w:hAnsi="Inter" w:eastAsia="Noto Sans CJK SC" w:cs="Inter"/>
                <w:sz w:val="20"/>
              </w:rPr>
              <w:t>• 主线不变：继续以 3B 作为日常开发主 backbone，把 scene memory、planner、verifier、replanner 和报告链路做稳。</w:t>
            </w:r>
          </w:p>
          <w:p>
            <w:pPr>
              <w:spacing w:before="0" w:after="40" w:line="283" w:lineRule="auto"/>
              <w:ind w:left="113"/>
            </w:pPr>
            <w:r>
              <w:rPr>
                <w:rFonts w:ascii="Inter" w:hAnsi="Inter" w:eastAsia="Noto Sans CJK SC" w:cs="Inter"/>
                <w:sz w:val="20"/>
              </w:rPr>
              <w:t>• 7B 不放弃，但降级为“验证模型”：只做小规模 LoRA pilot、关键 case 对比、少量高价值消融，不承担高频迭代和大批量 rollout。</w:t>
            </w:r>
          </w:p>
          <w:p>
            <w:pPr>
              <w:spacing w:before="0" w:after="40" w:line="283" w:lineRule="auto"/>
              <w:ind w:left="113"/>
            </w:pPr>
            <w:r>
              <w:rPr>
                <w:rFonts w:ascii="Inter" w:hAnsi="Inter" w:eastAsia="Noto Sans CJK SC" w:cs="Inter"/>
                <w:sz w:val="20"/>
              </w:rPr>
              <w:t>• 所有正式结果必须来自“接口稳定 + 评测脚本稳定”后的运行；开发期的中间实验仅用于诊断，不混入最终主表。</w:t>
            </w:r>
          </w:p>
          <w:p>
            <w:pPr>
              <w:spacing w:before="0" w:after="40" w:line="283" w:lineRule="auto"/>
              <w:ind w:left="113"/>
            </w:pPr>
            <w:r>
              <w:rPr>
                <w:rFonts w:ascii="Inter" w:hAnsi="Inter" w:eastAsia="Noto Sans CJK SC" w:cs="Inter"/>
                <w:sz w:val="20"/>
              </w:rPr>
              <w:t>• 只有当 3B 链路稳定、数据 schema 固定、单回合诊断充分时，才在 3090 上启用 7B 小范围实验。</w:t>
            </w:r>
          </w:p>
        </w:tc>
      </w:tr>
    </w:tbl>
    <w:p>
      <w:pPr>
        <w:pStyle w:val="Heading1Custom"/>
        <w:spacing w:before="200" w:after="100" w:line="240" w:lineRule="auto"/>
      </w:pPr>
      <w:r>
        <w:t>1. 当前判断与总体原则</w:t>
      </w:r>
    </w:p>
    <w:p>
      <w:pPr>
        <w:spacing w:before="0" w:after="80" w:line="298" w:lineRule="auto"/>
      </w:pPr>
      <w:r>
        <w:t>根据你当前仓库的 README，3090 上已经完成日常开发、核心链路验证、3B 最小 LoRA SFT 与 base vs tuned 代理评测；根据项目蓝图，原始分工本就是“3090 做开发与 3B 快速实验，A100 做 7B 正式训练与评测”。在 A100 暂时不可用的情况下，最稳妥的路线不是强行把全部工作迁到 7B，而是显式改写为“3090-only 开发策略”。</w:t>
      </w:r>
    </w:p>
    <w:p>
      <w:pPr>
        <w:spacing w:before="0" w:after="60" w:line="283" w:lineRule="auto"/>
        <w:ind w:left="255" w:hanging="159"/>
      </w:pPr>
      <w:r>
        <w:t>• 优先级 1：系统闭环比模型大小更重要。先确保 Observation → Memory → Planner → Verifier → Replanner 的接口稳定和日志可审计。</w:t>
      </w:r>
    </w:p>
    <w:p>
      <w:pPr>
        <w:spacing w:before="0" w:after="60" w:line="283" w:lineRule="auto"/>
        <w:ind w:left="255" w:hanging="159"/>
      </w:pPr>
      <w:r>
        <w:t>• 优先级 2：3B 负责高频迭代；7B 只承担低频、高价值验证，避免 3090 的开发节奏被大模型拖垮。</w:t>
      </w:r>
    </w:p>
    <w:p>
      <w:pPr>
        <w:spacing w:before="0" w:after="60" w:line="283" w:lineRule="auto"/>
        <w:ind w:left="255" w:hanging="159"/>
      </w:pPr>
      <w:r>
        <w:t>• 优先级 3：所有正式结果以统一评测脚本和固定配置为准；开发期 exploratory runs 只作为工程诊断证据。</w:t>
      </w:r>
    </w:p>
    <w:p>
      <w:pPr>
        <w:spacing w:before="0" w:after="60" w:line="283" w:lineRule="auto"/>
        <w:ind w:left="255" w:hanging="159"/>
      </w:pPr>
      <w:r>
        <w:t>• 优先级 4：把 3090 的时间主要花在“减少不确定性”而不是“堆参数”上。</w:t>
      </w:r>
    </w:p>
    <w:p>
      <w:pPr>
        <w:pStyle w:val="Heading1Custom"/>
        <w:spacing w:before="200" w:after="100" w:line="240" w:lineRule="auto"/>
      </w:pPr>
      <w:r>
        <w:t>2. 3B / 7B 分工总表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4CE"/>
          <w:left w:val="single" w:sz="6" w:space="0" w:color="B7C4CE"/>
          <w:bottom w:val="single" w:sz="6" w:space="0" w:color="B7C4CE"/>
          <w:right w:val="single" w:sz="6" w:space="0" w:color="B7C4CE"/>
          <w:insideH w:val="single" w:sz="6" w:space="0" w:color="B7C4CE"/>
          <w:insideV w:val="single" w:sz="6" w:space="0" w:color="B7C4CE"/>
        </w:tblBorders>
      </w:tblPr>
      <w:tblGrid>
        <w:gridCol w:w="1905"/>
        <w:gridCol w:w="1905"/>
        <w:gridCol w:w="1905"/>
        <w:gridCol w:w="1905"/>
        <w:gridCol w:w="1905"/>
      </w:tblGrid>
      <w:tr>
        <w:tc>
          <w:tcPr>
            <w:tcW w:type="dxa" w:w="1134"/>
            <w:shd w:fill="1F4E79"/>
            <w:vAlign w:val="center"/>
            <w:tcMar>
              <w:top w:w="12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9"/>
                <w:rFonts w:eastAsia="Noto Sans CJK SC" w:ascii="Inter" w:hAnsi="Inter" w:cs="Inter"/>
              </w:rPr>
              <w:t>Backbone</w:t>
            </w:r>
          </w:p>
        </w:tc>
        <w:tc>
          <w:tcPr>
            <w:tcW w:type="dxa" w:w="1984"/>
            <w:shd w:fill="1F4E79"/>
            <w:vAlign w:val="center"/>
            <w:tcMar>
              <w:top w:w="12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9"/>
                <w:rFonts w:eastAsia="Noto Sans CJK SC" w:ascii="Inter" w:hAnsi="Inter" w:cs="Inter"/>
              </w:rPr>
              <w:t>主职责</w:t>
            </w:r>
          </w:p>
        </w:tc>
        <w:tc>
          <w:tcPr>
            <w:tcW w:type="dxa" w:w="2494"/>
            <w:shd w:fill="1F4E79"/>
            <w:vAlign w:val="center"/>
            <w:tcMar>
              <w:top w:w="12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9"/>
                <w:rFonts w:eastAsia="Noto Sans CJK SC" w:ascii="Inter" w:hAnsi="Inter" w:cs="Inter"/>
              </w:rPr>
              <w:t>允许做的事</w:t>
            </w:r>
          </w:p>
        </w:tc>
        <w:tc>
          <w:tcPr>
            <w:tcW w:type="dxa" w:w="2268"/>
            <w:shd w:fill="1F4E79"/>
            <w:vAlign w:val="center"/>
            <w:tcMar>
              <w:top w:w="12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9"/>
                <w:rFonts w:eastAsia="Noto Sans CJK SC" w:ascii="Inter" w:hAnsi="Inter" w:cs="Inter"/>
              </w:rPr>
              <w:t>不建议做的事</w:t>
            </w:r>
          </w:p>
        </w:tc>
        <w:tc>
          <w:tcPr>
            <w:tcW w:type="dxa" w:w="1417"/>
            <w:shd w:fill="1F4E79"/>
            <w:vAlign w:val="center"/>
            <w:tcMar>
              <w:top w:w="12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9"/>
                <w:rFonts w:eastAsia="Noto Sans CJK SC" w:ascii="Inter" w:hAnsi="Inter" w:cs="Inter"/>
              </w:rPr>
              <w:t>启用条件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1F4E79"/>
                <w:sz w:val="18"/>
                <w:rFonts w:eastAsia="Noto Sans CJK SC" w:ascii="Inter" w:hAnsi="Inter" w:cs="Inter"/>
              </w:rPr>
              <w:t>Qwen2.5-VL-3B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  <w:rFonts w:eastAsia="Noto Sans CJK SC" w:ascii="Inter" w:hAnsi="Inter" w:cs="Inter"/>
              </w:rPr>
              <w:t>主开发 backbone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  <w:rFonts w:eastAsia="Noto Sans CJK SC" w:ascii="Inter" w:hAnsi="Inter" w:cs="Inter"/>
              </w:rPr>
              <w:t>接口联调、smoke / debug、最小 SFT、base vs tuned、失败案例分析、报告与图表沉淀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  <w:rFonts w:eastAsia="Noto Sans CJK SC" w:ascii="Inter" w:hAnsi="Inter" w:cs="Inter"/>
              </w:rPr>
              <w:t>追求最终上限分数；拿 3B 做大规模 benchmark 包装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  <w:rFonts w:eastAsia="Noto Sans CJK SC" w:ascii="Inter" w:hAnsi="Inter" w:cs="Inter"/>
              </w:rPr>
              <w:t>默认长期启用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1F4E79"/>
                <w:sz w:val="18"/>
                <w:rFonts w:eastAsia="Noto Sans CJK SC" w:ascii="Inter" w:hAnsi="Inter" w:cs="Inter"/>
              </w:rPr>
              <w:t>Qwen2.5-VL-7B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  <w:rFonts w:eastAsia="Noto Sans CJK SC" w:ascii="Inter" w:hAnsi="Inter" w:cs="Inter"/>
              </w:rPr>
              <w:t>验证 backbone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  <w:rFonts w:eastAsia="Noto Sans CJK SC" w:ascii="Inter" w:hAnsi="Inter" w:cs="Inter"/>
              </w:rPr>
              <w:t>小样本 LoRA pilot、关键任务对比、代表性 case study、少量消融与 qualitative 提升展示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  <w:rFonts w:eastAsia="Noto Sans CJK SC" w:ascii="Inter" w:hAnsi="Inter" w:cs="Inter"/>
              </w:rPr>
              <w:t>长上下文高频调试；批量 rollout；多组大 sweep；把 7B 当唯一主线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  <w:rFonts w:eastAsia="Noto Sans CJK SC" w:ascii="Inter" w:hAnsi="Inter" w:cs="Inter"/>
              </w:rPr>
              <w:t>3B 链路稳定 + schema 固定 + 评测脚本固定后再开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5FB"/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color w:val="1F4E79"/>
                <w:sz w:val="18"/>
                <w:rFonts w:eastAsia="Noto Sans CJK SC" w:ascii="Inter" w:hAnsi="Inter" w:cs="Inter"/>
              </w:rPr>
              <w:t>无 7B 训练阶段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  <w:rFonts w:eastAsia="Noto Sans CJK SC" w:ascii="Inter" w:hAnsi="Inter" w:cs="Inter"/>
              </w:rPr>
              <w:t>资源保护模式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  <w:rFonts w:eastAsia="Noto Sans CJK SC" w:ascii="Inter" w:hAnsi="Inter" w:cs="Inter"/>
              </w:rPr>
              <w:t>回到 3B 与规则系统，优先修闭环、修日志、修 verifier/replanner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  <w:rFonts w:eastAsia="Noto Sans CJK SC" w:ascii="Inter" w:hAnsi="Inter" w:cs="Inter"/>
              </w:rPr>
              <w:t>为了“看起来更大”而持续消耗 3090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  <w:rFonts w:eastAsia="Noto Sans CJK SC" w:ascii="Inter" w:hAnsi="Inter" w:cs="Inter"/>
              </w:rPr>
              <w:t>当 7B 频繁 OOM、调试速度明显下降时立即切回</w:t>
            </w:r>
          </w:p>
        </w:tc>
      </w:tr>
    </w:tbl>
    <w:p>
      <w:pPr>
        <w:pStyle w:val="Heading1Custom"/>
        <w:spacing w:before="200" w:after="100" w:line="240" w:lineRule="auto"/>
      </w:pPr>
      <w:r>
        <w:t>3. 仅用 3090 的阶段路线图</w:t>
      </w:r>
    </w:p>
    <w:p>
      <w:pPr>
        <w:spacing w:before="0" w:after="80" w:line="298" w:lineRule="auto"/>
      </w:pPr>
      <w:r>
        <w:t>下面的路线图按照“先稳接口，再稳闭环，再补 7B 验证”的原则组织。每个阶段都包含：3B 负责什么、7B 负责什么、交付物是什么、何时算通过。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4CE"/>
          <w:left w:val="single" w:sz="6" w:space="0" w:color="B7C4CE"/>
          <w:bottom w:val="single" w:sz="6" w:space="0" w:color="B7C4CE"/>
          <w:right w:val="single" w:sz="6" w:space="0" w:color="B7C4CE"/>
          <w:insideH w:val="single" w:sz="6" w:space="0" w:color="B7C4CE"/>
          <w:insideV w:val="single" w:sz="6" w:space="0" w:color="B7C4CE"/>
        </w:tblBorders>
      </w:tblPr>
      <w:tblGrid>
        <w:gridCol w:w="1905"/>
        <w:gridCol w:w="1905"/>
        <w:gridCol w:w="1905"/>
        <w:gridCol w:w="1905"/>
        <w:gridCol w:w="1905"/>
      </w:tblGrid>
      <w:tr>
        <w:tc>
          <w:tcPr>
            <w:tcW w:type="dxa" w:w="964"/>
            <w:shd w:fill="1F4E79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  <w:rFonts w:eastAsia="Noto Sans CJK SC" w:ascii="Inter" w:hAnsi="Inter" w:cs="Inter"/>
              </w:rPr>
              <w:t>阶段</w:t>
            </w:r>
          </w:p>
        </w:tc>
        <w:tc>
          <w:tcPr>
            <w:tcW w:type="dxa" w:w="1417"/>
            <w:shd w:fill="1F4E79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  <w:rFonts w:eastAsia="Noto Sans CJK SC" w:ascii="Inter" w:hAnsi="Inter" w:cs="Inter"/>
              </w:rPr>
              <w:t>周期</w:t>
            </w:r>
          </w:p>
        </w:tc>
        <w:tc>
          <w:tcPr>
            <w:tcW w:type="dxa" w:w="2551"/>
            <w:shd w:fill="1F4E79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  <w:rFonts w:eastAsia="Noto Sans CJK SC" w:ascii="Inter" w:hAnsi="Inter" w:cs="Inter"/>
              </w:rPr>
              <w:t>3B 主任务</w:t>
            </w:r>
          </w:p>
        </w:tc>
        <w:tc>
          <w:tcPr>
            <w:tcW w:type="dxa" w:w="2268"/>
            <w:shd w:fill="1F4E79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  <w:rFonts w:eastAsia="Noto Sans CJK SC" w:ascii="Inter" w:hAnsi="Inter" w:cs="Inter"/>
              </w:rPr>
              <w:t>7B 任务</w:t>
            </w:r>
          </w:p>
        </w:tc>
        <w:tc>
          <w:tcPr>
            <w:tcW w:type="dxa" w:w="2098"/>
            <w:shd w:fill="1F4E79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  <w:rFonts w:eastAsia="Noto Sans CJK SC" w:ascii="Inter" w:hAnsi="Inter" w:cs="Inter"/>
              </w:rPr>
              <w:t>验收输出</w:t>
            </w:r>
          </w:p>
        </w:tc>
      </w:tr>
      <w:tr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EF5FB"/>
          </w:tcPr>
          <w:p>
            <w:pPr>
              <w:spacing w:before="0" w:after="0" w:line="271" w:lineRule="auto"/>
              <w:jc w:val="center"/>
            </w:pPr>
            <w:r>
              <w:rPr>
                <w:b/>
                <w:color w:val="1F4E79"/>
                <w:sz w:val="18"/>
                <w:rFonts w:eastAsia="Noto Sans CJK SC" w:ascii="Inter" w:hAnsi="Inter" w:cs="Inter"/>
              </w:rPr>
              <w:t>P0</w:t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sz w:val="18"/>
                <w:rFonts w:eastAsia="Noto Sans CJK SC" w:ascii="Inter" w:hAnsi="Inter" w:cs="Inter"/>
              </w:rPr>
              <w:t>3–5 天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71" w:lineRule="auto"/>
            </w:pPr>
            <w:r>
              <w:rPr>
                <w:sz w:val="18"/>
                <w:rFonts w:eastAsia="Noto Sans CJK SC" w:ascii="Inter" w:hAnsi="Inter" w:cs="Inter"/>
              </w:rPr>
              <w:t>冻结 schema、命名规范、日志字段；保证 smoke 全通过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71" w:lineRule="auto"/>
            </w:pPr>
            <w:r>
              <w:rPr>
                <w:sz w:val="18"/>
                <w:rFonts w:eastAsia="Noto Sans CJK SC" w:ascii="Inter" w:hAnsi="Inter" w:cs="Inter"/>
              </w:rPr>
              <w:t>不启用</w:t>
            </w:r>
          </w:p>
        </w:tc>
        <w:tc>
          <w:tcPr>
            <w:tcW w:type="dxa" w:w="20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71" w:lineRule="auto"/>
            </w:pPr>
            <w:r>
              <w:rPr>
                <w:sz w:val="18"/>
                <w:rFonts w:eastAsia="Noto Sans CJK SC" w:ascii="Inter" w:hAnsi="Inter" w:cs="Inter"/>
              </w:rPr>
              <w:t>统一 I/O 契约、固定实验目录、一次闭环可回放</w:t>
            </w:r>
          </w:p>
        </w:tc>
      </w:tr>
      <w:tr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EF5FB"/>
          </w:tcPr>
          <w:p>
            <w:pPr>
              <w:spacing w:before="0" w:after="0" w:line="271" w:lineRule="auto"/>
              <w:jc w:val="center"/>
            </w:pPr>
            <w:r>
              <w:rPr>
                <w:b/>
                <w:color w:val="1F4E79"/>
                <w:sz w:val="18"/>
                <w:rFonts w:eastAsia="Noto Sans CJK SC" w:ascii="Inter" w:hAnsi="Inter" w:cs="Inter"/>
              </w:rPr>
              <w:t>P1</w:t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sz w:val="18"/>
                <w:rFonts w:eastAsia="Noto Sans CJK SC" w:ascii="Inter" w:hAnsi="Inter" w:cs="Inter"/>
              </w:rPr>
              <w:t>1 周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71" w:lineRule="auto"/>
            </w:pPr>
            <w:r>
              <w:rPr>
                <w:sz w:val="18"/>
                <w:rFonts w:eastAsia="Noto Sans CJK SC" w:ascii="Inter" w:hAnsi="Inter" w:cs="Inter"/>
              </w:rPr>
              <w:t>3B 做 planner / verifier / replanner 高频联调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71" w:lineRule="auto"/>
            </w:pPr>
            <w:r>
              <w:rPr>
                <w:sz w:val="18"/>
                <w:rFonts w:eastAsia="Noto Sans CJK SC" w:ascii="Inter" w:hAnsi="Inter" w:cs="Inter"/>
              </w:rPr>
              <w:t>仅做推理 sanity check</w:t>
            </w:r>
          </w:p>
        </w:tc>
        <w:tc>
          <w:tcPr>
            <w:tcW w:type="dxa" w:w="20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71" w:lineRule="auto"/>
            </w:pPr>
            <w:r>
              <w:rPr>
                <w:sz w:val="18"/>
                <w:rFonts w:eastAsia="Noto Sans CJK SC" w:ascii="Inter" w:hAnsi="Inter" w:cs="Inter"/>
              </w:rPr>
              <w:t>至少 10 条代表性 episode 日志 + 失败类型统计</w:t>
            </w:r>
          </w:p>
        </w:tc>
      </w:tr>
      <w:tr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EF5FB"/>
          </w:tcPr>
          <w:p>
            <w:pPr>
              <w:spacing w:before="0" w:after="0" w:line="271" w:lineRule="auto"/>
              <w:jc w:val="center"/>
            </w:pPr>
            <w:r>
              <w:rPr>
                <w:b/>
                <w:color w:val="1F4E79"/>
                <w:sz w:val="18"/>
                <w:rFonts w:eastAsia="Noto Sans CJK SC" w:ascii="Inter" w:hAnsi="Inter" w:cs="Inter"/>
              </w:rPr>
              <w:t>P2</w:t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sz w:val="18"/>
                <w:rFonts w:eastAsia="Noto Sans CJK SC" w:ascii="Inter" w:hAnsi="Inter" w:cs="Inter"/>
              </w:rPr>
              <w:t>1–2 周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71" w:lineRule="auto"/>
            </w:pPr>
            <w:r>
              <w:rPr>
                <w:sz w:val="18"/>
                <w:rFonts w:eastAsia="Noto Sans CJK SC" w:ascii="Inter" w:hAnsi="Inter" w:cs="Inter"/>
              </w:rPr>
              <w:t>3B 最小 SFT + base vs tuned 重跑 + E2 小规模消融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71" w:lineRule="auto"/>
            </w:pPr>
            <w:r>
              <w:rPr>
                <w:sz w:val="18"/>
                <w:rFonts w:eastAsia="Noto Sans CJK SC" w:ascii="Inter" w:hAnsi="Inter" w:cs="Inter"/>
              </w:rPr>
              <w:t>7B 做 1 次小样本 LoRA pilot</w:t>
            </w:r>
          </w:p>
        </w:tc>
        <w:tc>
          <w:tcPr>
            <w:tcW w:type="dxa" w:w="20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71" w:lineRule="auto"/>
            </w:pPr>
            <w:r>
              <w:rPr>
                <w:sz w:val="18"/>
                <w:rFonts w:eastAsia="Noto Sans CJK SC" w:ascii="Inter" w:hAnsi="Inter" w:cs="Inter"/>
              </w:rPr>
              <w:t>更新主结果表、失败案例页、7B 是否值得继续的结论</w:t>
            </w:r>
          </w:p>
        </w:tc>
      </w:tr>
      <w:tr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EF5FB"/>
          </w:tcPr>
          <w:p>
            <w:pPr>
              <w:spacing w:before="0" w:after="0" w:line="271" w:lineRule="auto"/>
              <w:jc w:val="center"/>
            </w:pPr>
            <w:r>
              <w:rPr>
                <w:b/>
                <w:color w:val="1F4E79"/>
                <w:sz w:val="18"/>
                <w:rFonts w:eastAsia="Noto Sans CJK SC" w:ascii="Inter" w:hAnsi="Inter" w:cs="Inter"/>
              </w:rPr>
              <w:t>P3</w:t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sz w:val="18"/>
                <w:rFonts w:eastAsia="Noto Sans CJK SC" w:ascii="Inter" w:hAnsi="Inter" w:cs="Inter"/>
              </w:rPr>
              <w:t>1 周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71" w:lineRule="auto"/>
            </w:pPr>
            <w:r>
              <w:rPr>
                <w:sz w:val="18"/>
                <w:rFonts w:eastAsia="Noto Sans CJK SC" w:ascii="Inter" w:hAnsi="Inter" w:cs="Inter"/>
              </w:rPr>
              <w:t>3B 修规则、修提示词、修数据构造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71" w:lineRule="auto"/>
            </w:pPr>
            <w:r>
              <w:rPr>
                <w:sz w:val="18"/>
                <w:rFonts w:eastAsia="Noto Sans CJK SC" w:ascii="Inter" w:hAnsi="Inter" w:cs="Inter"/>
              </w:rPr>
              <w:t>7B 只跑关键 case 对比和 1–2 个高价值消融</w:t>
            </w:r>
          </w:p>
        </w:tc>
        <w:tc>
          <w:tcPr>
            <w:tcW w:type="dxa" w:w="20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71" w:lineRule="auto"/>
            </w:pPr>
            <w:r>
              <w:rPr>
                <w:sz w:val="18"/>
                <w:rFonts w:eastAsia="Noto Sans CJK SC" w:ascii="Inter" w:hAnsi="Inter" w:cs="Inter"/>
              </w:rPr>
              <w:t>得到可展示的 qualitative 提升和 side-by-side case study</w:t>
            </w:r>
          </w:p>
        </w:tc>
      </w:tr>
      <w:tr>
        <w:tc>
          <w:tcPr>
            <w:tcW w:type="dxa" w:w="9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EF5FB"/>
          </w:tcPr>
          <w:p>
            <w:pPr>
              <w:spacing w:before="0" w:after="0" w:line="271" w:lineRule="auto"/>
              <w:jc w:val="center"/>
            </w:pPr>
            <w:r>
              <w:rPr>
                <w:b/>
                <w:color w:val="1F4E79"/>
                <w:sz w:val="18"/>
                <w:rFonts w:eastAsia="Noto Sans CJK SC" w:ascii="Inter" w:hAnsi="Inter" w:cs="Inter"/>
              </w:rPr>
              <w:t>P4</w:t>
            </w:r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sz w:val="18"/>
                <w:rFonts w:eastAsia="Noto Sans CJK SC" w:ascii="Inter" w:hAnsi="Inter" w:cs="Inter"/>
              </w:rPr>
              <w:t>持续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71" w:lineRule="auto"/>
            </w:pPr>
            <w:r>
              <w:rPr>
                <w:sz w:val="18"/>
                <w:rFonts w:eastAsia="Noto Sans CJK SC" w:ascii="Inter" w:hAnsi="Inter" w:cs="Inter"/>
              </w:rPr>
              <w:t>3B 维护主线、准备未来 A100 迁移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71" w:lineRule="auto"/>
            </w:pPr>
            <w:r>
              <w:rPr>
                <w:sz w:val="18"/>
                <w:rFonts w:eastAsia="Noto Sans CJK SC" w:ascii="Inter" w:hAnsi="Inter" w:cs="Inter"/>
              </w:rPr>
              <w:t>暂停或极低频运行</w:t>
            </w:r>
          </w:p>
        </w:tc>
        <w:tc>
          <w:tcPr>
            <w:tcW w:type="dxa" w:w="209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71" w:lineRule="auto"/>
            </w:pPr>
            <w:r>
              <w:rPr>
                <w:sz w:val="18"/>
                <w:rFonts w:eastAsia="Noto Sans CJK SC" w:ascii="Inter" w:hAnsi="Inter" w:cs="Inter"/>
              </w:rPr>
              <w:t>形成可复制的 7B runbook，等待更大 GPU 恢复</w:t>
            </w:r>
          </w:p>
        </w:tc>
      </w:tr>
    </w:tbl>
    <w:p>
      <w:pPr>
        <w:pStyle w:val="Heading2Custom"/>
        <w:spacing w:before="160" w:after="80" w:line="252" w:lineRule="auto"/>
      </w:pPr>
      <w:r>
        <w:t>P0：接口冻结与环境稳定期</w:t>
      </w:r>
    </w:p>
    <w:p>
      <w:pPr>
        <w:spacing w:before="0" w:after="40" w:line="298" w:lineRule="auto"/>
      </w:pPr>
      <w:r>
        <w:t>3B 执行清单：</w:t>
      </w:r>
    </w:p>
    <w:p>
      <w:pPr>
        <w:spacing w:before="0" w:after="40" w:line="283" w:lineRule="auto"/>
        <w:ind w:left="255" w:hanging="159"/>
      </w:pPr>
      <w:r>
        <w:t>□ 统一 planner 输出 schema：subgoal / target_object / skill / success_check / fallback。</w:t>
      </w:r>
    </w:p>
    <w:p>
      <w:pPr>
        <w:spacing w:before="0" w:after="40" w:line="283" w:lineRule="auto"/>
        <w:ind w:left="255" w:hanging="159"/>
      </w:pPr>
      <w:r>
        <w:t>□ 固定 results/、eval/、reports/ 的 experiment_id 命名与配置快照保存规则。</w:t>
      </w:r>
    </w:p>
    <w:p>
      <w:pPr>
        <w:spacing w:before="0" w:after="40" w:line="283" w:lineRule="auto"/>
        <w:ind w:left="255" w:hanging="159"/>
      </w:pPr>
      <w:r>
        <w:t>□ 补齐最小 smoke：scene memory → planner → executor → verifier → replanner 整链路可运行。</w:t>
      </w:r>
    </w:p>
    <w:p>
      <w:pPr>
        <w:spacing w:before="0" w:after="40" w:line="283" w:lineRule="auto"/>
        <w:ind w:left="255" w:hanging="159"/>
      </w:pPr>
      <w:r>
        <w:t>□ 确认所有脚本都以同一批配置文件启动，避免关键超参数散落在脚本中。</w:t>
      </w:r>
    </w:p>
    <w:p>
      <w:pPr>
        <w:spacing w:before="0" w:after="40" w:line="298" w:lineRule="auto"/>
      </w:pPr>
      <w:r>
        <w:t>7B 执行清单：</w:t>
      </w:r>
    </w:p>
    <w:p>
      <w:pPr>
        <w:spacing w:before="0" w:after="40" w:line="283" w:lineRule="auto"/>
        <w:ind w:left="255" w:hanging="159"/>
      </w:pPr>
      <w:r>
        <w:t>□ 不训练 7B；只保留能加载并完成单条推理的最小 sanity check。</w:t>
      </w:r>
    </w:p>
    <w:p>
      <w:pPr>
        <w:spacing w:before="0" w:after="40" w:line="298" w:lineRule="auto"/>
      </w:pPr>
      <w:r>
        <w:t>阶段通过标准：</w:t>
      </w:r>
    </w:p>
    <w:p>
      <w:pPr>
        <w:spacing w:before="0" w:after="60" w:line="283" w:lineRule="auto"/>
        <w:ind w:left="255" w:hanging="159"/>
      </w:pPr>
      <w:r>
        <w:t>• 单回合闭环可回放；README 中的路径和脚本无失配；评测脚本无手工 patch。</w:t>
      </w:r>
    </w:p>
    <w:p>
      <w:pPr>
        <w:pStyle w:val="Heading2Custom"/>
        <w:spacing w:before="160" w:after="80" w:line="252" w:lineRule="auto"/>
      </w:pPr>
      <w:r>
        <w:t>P1：3B 主线联调期</w:t>
      </w:r>
    </w:p>
    <w:p>
      <w:pPr>
        <w:spacing w:before="0" w:after="40" w:line="298" w:lineRule="auto"/>
      </w:pPr>
      <w:r>
        <w:t>3B 执行清单：</w:t>
      </w:r>
    </w:p>
    <w:p>
      <w:pPr>
        <w:spacing w:before="0" w:after="40" w:line="283" w:lineRule="auto"/>
        <w:ind w:left="255" w:hanging="159"/>
      </w:pPr>
      <w:r>
        <w:t>□ 集中修 planner 的结构化输出稳定性，而不是盲目继续训练。</w:t>
      </w:r>
    </w:p>
    <w:p>
      <w:pPr>
        <w:spacing w:before="0" w:after="40" w:line="283" w:lineRule="auto"/>
        <w:ind w:left="255" w:hanging="159"/>
      </w:pPr>
      <w:r>
        <w:t>□ 把 verifier failure taxonomy 做清：target_not_found / precondition_unsatisfied / state_unchanged / wrong_object_grounded / uncertainty。</w:t>
      </w:r>
    </w:p>
    <w:p>
      <w:pPr>
        <w:spacing w:before="0" w:after="40" w:line="283" w:lineRule="auto"/>
        <w:ind w:left="255" w:hanging="159"/>
      </w:pPr>
      <w:r>
        <w:t>□ 用 3B 批量跑小规模 debug 子集，积累可解释失败案例。</w:t>
      </w:r>
    </w:p>
    <w:p>
      <w:pPr>
        <w:spacing w:before="0" w:after="40" w:line="283" w:lineRule="auto"/>
        <w:ind w:left="255" w:hanging="159"/>
      </w:pPr>
      <w:r>
        <w:t>□ 在 latest_project_dashboard 和 latest_project_report.json 中固化统一摘要字段。</w:t>
      </w:r>
    </w:p>
    <w:p>
      <w:pPr>
        <w:spacing w:before="0" w:after="40" w:line="298" w:lineRule="auto"/>
      </w:pPr>
      <w:r>
        <w:t>7B 执行清单：</w:t>
      </w:r>
    </w:p>
    <w:p>
      <w:pPr>
        <w:spacing w:before="0" w:after="40" w:line="283" w:lineRule="auto"/>
        <w:ind w:left="255" w:hanging="159"/>
      </w:pPr>
      <w:r>
        <w:t>□ 只做 7B 推理级对照：检查其在同样 prompt/schema 下是否更稳定、更少格式错误。</w:t>
      </w:r>
    </w:p>
    <w:p>
      <w:pPr>
        <w:spacing w:before="0" w:after="40" w:line="298" w:lineRule="auto"/>
      </w:pPr>
      <w:r>
        <w:t>阶段通过标准：</w:t>
      </w:r>
    </w:p>
    <w:p>
      <w:pPr>
        <w:spacing w:before="0" w:after="60" w:line="283" w:lineRule="auto"/>
        <w:ind w:left="255" w:hanging="159"/>
      </w:pPr>
      <w:r>
        <w:t>• 至少 10 条带 before/after 状态与 replan_audit 的 episode；失败案例页可直接用于汇报。</w:t>
      </w:r>
    </w:p>
    <w:p>
      <w:pPr>
        <w:pStyle w:val="Heading2Custom"/>
        <w:spacing w:before="160" w:after="80" w:line="252" w:lineRule="auto"/>
      </w:pPr>
      <w:r>
        <w:t>P2：3B 小训练 + 7B 小 pilot</w:t>
      </w:r>
    </w:p>
    <w:p>
      <w:pPr>
        <w:spacing w:before="0" w:after="40" w:line="298" w:lineRule="auto"/>
      </w:pPr>
      <w:r>
        <w:t>3B 执行清单：</w:t>
      </w:r>
    </w:p>
    <w:p>
      <w:pPr>
        <w:spacing w:before="0" w:after="40" w:line="283" w:lineRule="auto"/>
        <w:ind w:left="255" w:hanging="159"/>
      </w:pPr>
      <w:r>
        <w:t>□ 对 3B 重跑最小 SFT，验证当前 schema 和数据视图没有退化。</w:t>
      </w:r>
    </w:p>
    <w:p>
      <w:pPr>
        <w:spacing w:before="0" w:after="40" w:line="283" w:lineRule="auto"/>
        <w:ind w:left="255" w:hanging="159"/>
      </w:pPr>
      <w:r>
        <w:t>□ 重跑 base vs tuned 与 E2 小规模消融，更新主结果表和 current_main_results_table。</w:t>
      </w:r>
    </w:p>
    <w:p>
      <w:pPr>
        <w:spacing w:before="0" w:after="40" w:line="283" w:lineRule="auto"/>
        <w:ind w:left="255" w:hanging="159"/>
      </w:pPr>
      <w:r>
        <w:t>□ 把 3B 的 qualitative 结果和错误类型统计整理成标准模板。</w:t>
      </w:r>
    </w:p>
    <w:p>
      <w:pPr>
        <w:spacing w:before="0" w:after="40" w:line="298" w:lineRule="auto"/>
      </w:pPr>
      <w:r>
        <w:t>7B 执行清单：</w:t>
      </w:r>
    </w:p>
    <w:p>
      <w:pPr>
        <w:spacing w:before="0" w:after="40" w:line="283" w:lineRule="auto"/>
        <w:ind w:left="255" w:hanging="159"/>
      </w:pPr>
      <w:r>
        <w:t>□ 仅在 3B 稳定后启动一次 7B 小样本 LoRA/QLoRA pilot；限制样本量、限制 epoch、限制 max steps。</w:t>
      </w:r>
    </w:p>
    <w:p>
      <w:pPr>
        <w:spacing w:before="0" w:after="40" w:line="283" w:lineRule="auto"/>
        <w:ind w:left="255" w:hanging="159"/>
      </w:pPr>
      <w:r>
        <w:t>□ 只比较两个问题：7B 是否明显减少格式错误？是否在关键长程 case 上提升目标 grounding？</w:t>
      </w:r>
    </w:p>
    <w:p>
      <w:pPr>
        <w:spacing w:before="0" w:after="40" w:line="298" w:lineRule="auto"/>
      </w:pPr>
      <w:r>
        <w:t>阶段通过标准：</w:t>
      </w:r>
    </w:p>
    <w:p>
      <w:pPr>
        <w:spacing w:before="0" w:after="60" w:line="283" w:lineRule="auto"/>
        <w:ind w:left="255" w:hanging="159"/>
      </w:pPr>
      <w:r>
        <w:t>• 生成一页明确结论：‘7B 值不值得继续在 3090 上投入’。若收益不明显，立即收缩。</w:t>
      </w:r>
    </w:p>
    <w:p>
      <w:pPr>
        <w:pStyle w:val="Heading2Custom"/>
        <w:spacing w:before="160" w:after="80" w:line="252" w:lineRule="auto"/>
      </w:pPr>
      <w:r>
        <w:t>P3：7B 展示增强期</w:t>
      </w:r>
    </w:p>
    <w:p>
      <w:pPr>
        <w:spacing w:before="0" w:after="40" w:line="298" w:lineRule="auto"/>
      </w:pPr>
      <w:r>
        <w:t>3B 执行清单：</w:t>
      </w:r>
    </w:p>
    <w:p>
      <w:pPr>
        <w:spacing w:before="0" w:after="40" w:line="283" w:lineRule="auto"/>
        <w:ind w:left="255" w:hanging="159"/>
      </w:pPr>
      <w:r>
        <w:t>□ 3B 继续承担所有频繁修补工作，包括 prompt、规则、parser、日志和报告资产。</w:t>
      </w:r>
    </w:p>
    <w:p>
      <w:pPr>
        <w:spacing w:before="0" w:after="40" w:line="283" w:lineRule="auto"/>
        <w:ind w:left="255" w:hanging="159"/>
      </w:pPr>
      <w:r>
        <w:t>□ 准备 2–3 个最适合展示的 episode，形成固定 case study 模板。</w:t>
      </w:r>
    </w:p>
    <w:p>
      <w:pPr>
        <w:spacing w:before="0" w:after="40" w:line="298" w:lineRule="auto"/>
      </w:pPr>
      <w:r>
        <w:t>7B 执行清单：</w:t>
      </w:r>
    </w:p>
    <w:p>
      <w:pPr>
        <w:spacing w:before="0" w:after="40" w:line="283" w:lineRule="auto"/>
        <w:ind w:left="255" w:hanging="159"/>
      </w:pPr>
      <w:r>
        <w:t>□ 对 7B 只跑高价值 case：长指令、复杂 relation、失败后重规划。</w:t>
      </w:r>
    </w:p>
    <w:p>
      <w:pPr>
        <w:spacing w:before="0" w:after="40" w:line="283" w:lineRule="auto"/>
        <w:ind w:left="255" w:hanging="159"/>
      </w:pPr>
      <w:r>
        <w:t>□ 保留 side-by-side 比较图：base 3B / tuned 3B / 7B pilot。</w:t>
      </w:r>
    </w:p>
    <w:p>
      <w:pPr>
        <w:spacing w:before="0" w:after="40" w:line="298" w:lineRule="auto"/>
      </w:pPr>
      <w:r>
        <w:t>阶段通过标准：</w:t>
      </w:r>
    </w:p>
    <w:p>
      <w:pPr>
        <w:spacing w:before="0" w:after="60" w:line="283" w:lineRule="auto"/>
        <w:ind w:left="255" w:hanging="159"/>
      </w:pPr>
      <w:r>
        <w:t>• 形成可以写进课程报告、README 和面试讲解的 qualitative 对照页。</w:t>
      </w:r>
    </w:p>
    <w:p>
      <w:pPr>
        <w:pStyle w:val="Heading2Custom"/>
        <w:spacing w:before="160" w:after="80" w:line="252" w:lineRule="auto"/>
      </w:pPr>
      <w:r>
        <w:t>P4：为未来大 GPU 恢复做准备</w:t>
      </w:r>
    </w:p>
    <w:p>
      <w:pPr>
        <w:spacing w:before="0" w:after="40" w:line="298" w:lineRule="auto"/>
      </w:pPr>
      <w:r>
        <w:t>3B 执行清单：</w:t>
      </w:r>
    </w:p>
    <w:p>
      <w:pPr>
        <w:spacing w:before="0" w:after="40" w:line="283" w:lineRule="auto"/>
        <w:ind w:left="255" w:hanging="159"/>
      </w:pPr>
      <w:r>
        <w:t>□ 继续用 3B 保持仓库健康：测试、文档、脚本、路径、资产生成链路都保持可运行。</w:t>
      </w:r>
    </w:p>
    <w:p>
      <w:pPr>
        <w:spacing w:before="0" w:after="40" w:line="283" w:lineRule="auto"/>
        <w:ind w:left="255" w:hanging="159"/>
      </w:pPr>
      <w:r>
        <w:t>□ 把未来 A100 版的 train_planner_7b / eval_7b 脚本提前整理好。</w:t>
      </w:r>
    </w:p>
    <w:p>
      <w:pPr>
        <w:spacing w:before="0" w:after="40" w:line="298" w:lineRule="auto"/>
      </w:pPr>
      <w:r>
        <w:t>7B 执行清单：</w:t>
      </w:r>
    </w:p>
    <w:p>
      <w:pPr>
        <w:spacing w:before="0" w:after="40" w:line="283" w:lineRule="auto"/>
        <w:ind w:left="255" w:hanging="159"/>
      </w:pPr>
      <w:r>
        <w:t>□ 默认暂停 7B 训练，只保留可复用配置与上次实验记录。</w:t>
      </w:r>
    </w:p>
    <w:p>
      <w:pPr>
        <w:spacing w:before="0" w:after="40" w:line="298" w:lineRule="auto"/>
      </w:pPr>
      <w:r>
        <w:t>阶段通过标准：</w:t>
      </w:r>
    </w:p>
    <w:p>
      <w:pPr>
        <w:spacing w:before="0" w:after="60" w:line="283" w:lineRule="auto"/>
        <w:ind w:left="255" w:hanging="159"/>
      </w:pPr>
      <w:r>
        <w:t>• 当 A100 恢复时，能够在不改目录结构的情况下直接续跑正式实验。</w:t>
      </w:r>
    </w:p>
    <w:p>
      <w:pPr>
        <w:pStyle w:val="Heading1Custom"/>
        <w:spacing w:before="200" w:after="100" w:line="240" w:lineRule="auto"/>
      </w:pPr>
      <w:r>
        <w:t>4. 3090 条件下的运行规则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4CE"/>
          <w:left w:val="single" w:sz="6" w:space="0" w:color="B7C4CE"/>
          <w:bottom w:val="single" w:sz="6" w:space="0" w:color="B7C4CE"/>
          <w:right w:val="single" w:sz="6" w:space="0" w:color="B7C4CE"/>
          <w:insideH w:val="single" w:sz="6" w:space="0" w:color="B7C4CE"/>
          <w:insideV w:val="single" w:sz="6" w:space="0" w:color="B7C4CE"/>
        </w:tblBorders>
      </w:tblPr>
      <w:tblGrid>
        <w:gridCol w:w="4762"/>
        <w:gridCol w:w="4762"/>
      </w:tblGrid>
      <w:tr>
        <w:tc>
          <w:tcPr>
            <w:tcW w:type="dxa" w:w="2381"/>
            <w:shd w:fill="1F4E79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  <w:rFonts w:eastAsia="Noto Sans CJK SC" w:ascii="Inter" w:hAnsi="Inter" w:cs="Inter"/>
              </w:rPr>
              <w:t>规则</w:t>
            </w:r>
          </w:p>
        </w:tc>
        <w:tc>
          <w:tcPr>
            <w:tcW w:type="dxa" w:w="6803"/>
            <w:shd w:fill="1F4E79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  <w:rFonts w:eastAsia="Noto Sans CJK SC" w:ascii="Inter" w:hAnsi="Inter" w:cs="Inter"/>
              </w:rPr>
              <w:t>执行要求</w:t>
            </w:r>
          </w:p>
        </w:tc>
      </w:tr>
      <w:tr>
        <w:tc>
          <w:tcPr>
            <w:tcW w:type="dxa" w:w="2381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b/>
                <w:color w:val="1F4E79"/>
                <w:sz w:val="19"/>
                <w:rFonts w:eastAsia="Noto Sans CJK SC" w:ascii="Inter" w:hAnsi="Inter" w:cs="Inter"/>
              </w:rPr>
              <w:t>规则 1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sz w:val="19"/>
                <w:rFonts w:eastAsia="Noto Sans CJK SC" w:ascii="Inter" w:hAnsi="Inter" w:cs="Inter"/>
              </w:rPr>
              <w:t>3B 是默认开发入口。除非当天任务明确需要大模型验证，否则不开 7B。</w:t>
            </w:r>
          </w:p>
        </w:tc>
      </w:tr>
      <w:tr>
        <w:tc>
          <w:tcPr>
            <w:tcW w:type="dxa" w:w="2381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b/>
                <w:color w:val="1F4E79"/>
                <w:sz w:val="19"/>
                <w:rFonts w:eastAsia="Noto Sans CJK SC" w:ascii="Inter" w:hAnsi="Inter" w:cs="Inter"/>
              </w:rPr>
              <w:t>规则 2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sz w:val="19"/>
                <w:rFonts w:eastAsia="Noto Sans CJK SC" w:ascii="Inter" w:hAnsi="Inter" w:cs="Inter"/>
              </w:rPr>
              <w:t>7B 一次只解决一个问题：格式稳定性、长程 grounding、或某个代表性 case；禁止‘顺手多跑几组’。</w:t>
            </w:r>
          </w:p>
        </w:tc>
      </w:tr>
      <w:tr>
        <w:tc>
          <w:tcPr>
            <w:tcW w:type="dxa" w:w="2381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b/>
                <w:color w:val="1F4E79"/>
                <w:sz w:val="19"/>
                <w:rFonts w:eastAsia="Noto Sans CJK SC" w:ascii="Inter" w:hAnsi="Inter" w:cs="Inter"/>
              </w:rPr>
              <w:t>规则 3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sz w:val="19"/>
                <w:rFonts w:eastAsia="Noto Sans CJK SC" w:ascii="Inter" w:hAnsi="Inter" w:cs="Inter"/>
              </w:rPr>
              <w:t>任何 7B 运行都必须先有 3B 对照结果，否则无法解释收益来自模型规模还是别的改动。</w:t>
            </w:r>
          </w:p>
        </w:tc>
      </w:tr>
      <w:tr>
        <w:tc>
          <w:tcPr>
            <w:tcW w:type="dxa" w:w="2381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b/>
                <w:color w:val="1F4E79"/>
                <w:sz w:val="19"/>
                <w:rFonts w:eastAsia="Noto Sans CJK SC" w:ascii="Inter" w:hAnsi="Inter" w:cs="Inter"/>
              </w:rPr>
              <w:t>规则 4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sz w:val="19"/>
                <w:rFonts w:eastAsia="Noto Sans CJK SC" w:ascii="Inter" w:hAnsi="Inter" w:cs="Inter"/>
              </w:rPr>
              <w:t>所有正式实验都保存 config snapshot、git commit、路径索引与 metrics.json；否则视为无效运行。</w:t>
            </w:r>
          </w:p>
        </w:tc>
      </w:tr>
      <w:tr>
        <w:tc>
          <w:tcPr>
            <w:tcW w:type="dxa" w:w="2381"/>
            <w:shd w:fill="EEF5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b/>
                <w:color w:val="1F4E79"/>
                <w:sz w:val="19"/>
                <w:rFonts w:eastAsia="Noto Sans CJK SC" w:ascii="Inter" w:hAnsi="Inter" w:cs="Inter"/>
              </w:rPr>
              <w:t>规则 5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sz w:val="19"/>
                <w:rFonts w:eastAsia="Noto Sans CJK SC" w:ascii="Inter" w:hAnsi="Inter" w:cs="Inter"/>
              </w:rPr>
              <w:t>一旦 7B 影响开发节奏（频繁 OOM、调试回路明显变慢、日志不完整），当天立即切回 3B。</w:t>
            </w:r>
          </w:p>
        </w:tc>
      </w:tr>
    </w:tbl>
    <w:p>
      <w:pPr>
        <w:pStyle w:val="Heading2Custom"/>
        <w:spacing w:before="160" w:after="80" w:line="252" w:lineRule="auto"/>
      </w:pPr>
      <w:r>
        <w:t>推荐的每周节奏</w:t>
      </w:r>
    </w:p>
    <w:p>
      <w:pPr>
        <w:spacing w:before="0" w:after="60" w:line="283" w:lineRule="auto"/>
        <w:ind w:left="255" w:hanging="159"/>
      </w:pPr>
      <w:r>
        <w:t>• 周一–周三：只用 3B，处理接口、日志、规则、失败修复、数据视图。</w:t>
      </w:r>
    </w:p>
    <w:p>
      <w:pPr>
        <w:spacing w:before="0" w:after="60" w:line="283" w:lineRule="auto"/>
        <w:ind w:left="255" w:hanging="159"/>
      </w:pPr>
      <w:r>
        <w:t>• 周四：重跑一轮 3B 小规模评测，更新 dashboard / report / case 索引。</w:t>
      </w:r>
    </w:p>
    <w:p>
      <w:pPr>
        <w:spacing w:before="0" w:after="60" w:line="283" w:lineRule="auto"/>
        <w:ind w:left="255" w:hanging="159"/>
      </w:pPr>
      <w:r>
        <w:t>• 周五：只有当 3B 结果稳定时，才安排 7B 小 pilot 或关键 case 对比。</w:t>
      </w:r>
    </w:p>
    <w:p>
      <w:pPr>
        <w:spacing w:before="0" w:after="60" w:line="283" w:lineRule="auto"/>
        <w:ind w:left="255" w:hanging="159"/>
      </w:pPr>
      <w:r>
        <w:t>• 周末：只做文档整理、图表整理和复盘；不要在未记录配置的情况下随意补跑 7B。</w:t>
      </w:r>
    </w:p>
    <w:p>
      <w:pPr>
        <w:pStyle w:val="Heading1Custom"/>
        <w:spacing w:before="200" w:after="100" w:line="240" w:lineRule="auto"/>
      </w:pPr>
      <w:r>
        <w:t>5. 模块级验收标准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4CE"/>
          <w:left w:val="single" w:sz="6" w:space="0" w:color="B7C4CE"/>
          <w:bottom w:val="single" w:sz="6" w:space="0" w:color="B7C4CE"/>
          <w:right w:val="single" w:sz="6" w:space="0" w:color="B7C4CE"/>
          <w:insideH w:val="single" w:sz="6" w:space="0" w:color="B7C4CE"/>
          <w:insideV w:val="single" w:sz="6" w:space="0" w:color="B7C4CE"/>
        </w:tblBorders>
      </w:tblPr>
      <w:tblGrid>
        <w:gridCol w:w="2381"/>
        <w:gridCol w:w="2381"/>
        <w:gridCol w:w="2381"/>
        <w:gridCol w:w="2381"/>
      </w:tblGrid>
      <w:tr>
        <w:tc>
          <w:tcPr>
            <w:tcW w:type="dxa" w:w="1701"/>
            <w:shd w:fill="1F4E79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  <w:rFonts w:eastAsia="Noto Sans CJK SC" w:ascii="Inter" w:hAnsi="Inter" w:cs="Inter"/>
              </w:rPr>
              <w:t>模块</w:t>
            </w:r>
          </w:p>
        </w:tc>
        <w:tc>
          <w:tcPr>
            <w:tcW w:type="dxa" w:w="2438"/>
            <w:shd w:fill="1F4E79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  <w:rFonts w:eastAsia="Noto Sans CJK SC" w:ascii="Inter" w:hAnsi="Inter" w:cs="Inter"/>
              </w:rPr>
              <w:t>3090 下最低通过线</w:t>
            </w:r>
          </w:p>
        </w:tc>
        <w:tc>
          <w:tcPr>
            <w:tcW w:type="dxa" w:w="2891"/>
            <w:shd w:fill="1F4E79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  <w:rFonts w:eastAsia="Noto Sans CJK SC" w:ascii="Inter" w:hAnsi="Inter" w:cs="Inter"/>
              </w:rPr>
              <w:t>建议补充证据</w:t>
            </w:r>
          </w:p>
        </w:tc>
        <w:tc>
          <w:tcPr>
            <w:tcW w:type="dxa" w:w="2154"/>
            <w:shd w:fill="1F4E79"/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  <w:rFonts w:eastAsia="Noto Sans CJK SC" w:ascii="Inter" w:hAnsi="Inter" w:cs="Inter"/>
              </w:rPr>
              <w:t>主负责人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5FB"/>
          </w:tcPr>
          <w:p>
            <w:pPr>
              <w:spacing w:before="0" w:after="0" w:line="271" w:lineRule="auto"/>
              <w:jc w:val="center"/>
            </w:pPr>
            <w:r>
              <w:rPr>
                <w:b/>
                <w:color w:val="1F4E79"/>
                <w:sz w:val="18"/>
                <w:rFonts w:eastAsia="Noto Sans CJK SC" w:ascii="Inter" w:hAnsi="Inter" w:cs="Inter"/>
              </w:rPr>
              <w:t>Scene Memory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1" w:lineRule="auto"/>
            </w:pPr>
            <w:r>
              <w:rPr>
                <w:sz w:val="18"/>
                <w:rFonts w:eastAsia="Noto Sans CJK SC" w:ascii="Inter" w:hAnsi="Inter" w:cs="Inter"/>
              </w:rPr>
              <w:t>统一 schema 可导出；多后端共用同一接口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1" w:lineRule="auto"/>
            </w:pPr>
            <w:r>
              <w:rPr>
                <w:sz w:val="18"/>
                <w:rFonts w:eastAsia="Noto Sans CJK SC" w:ascii="Inter" w:hAnsi="Inter" w:cs="Inter"/>
              </w:rPr>
              <w:t>对象表 + relation + history snapshot 示例</w:t>
            </w:r>
          </w:p>
        </w:tc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sz w:val="18"/>
                <w:rFonts w:eastAsia="Noto Sans CJK SC" w:ascii="Inter" w:hAnsi="Inter" w:cs="Inter"/>
              </w:rPr>
              <w:t>3B 主线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5FB"/>
          </w:tcPr>
          <w:p>
            <w:pPr>
              <w:spacing w:before="0" w:after="0" w:line="271" w:lineRule="auto"/>
              <w:jc w:val="center"/>
            </w:pPr>
            <w:r>
              <w:rPr>
                <w:b/>
                <w:color w:val="1F4E79"/>
                <w:sz w:val="18"/>
                <w:rFonts w:eastAsia="Noto Sans CJK SC" w:ascii="Inter" w:hAnsi="Inter" w:cs="Inter"/>
              </w:rPr>
              <w:t>Planner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1" w:lineRule="auto"/>
            </w:pPr>
            <w:r>
              <w:rPr>
                <w:sz w:val="18"/>
                <w:rFonts w:eastAsia="Noto Sans CJK SC" w:ascii="Inter" w:hAnsi="Inter" w:cs="Inter"/>
              </w:rPr>
              <w:t>输出结构化 JSON，parser 不频繁失败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1" w:lineRule="auto"/>
            </w:pPr>
            <w:r>
              <w:rPr>
                <w:sz w:val="18"/>
                <w:rFonts w:eastAsia="Noto Sans CJK SC" w:ascii="Inter" w:hAnsi="Inter" w:cs="Inter"/>
              </w:rPr>
              <w:t>base vs tuned 对照、关键 case 输出样本</w:t>
            </w:r>
          </w:p>
        </w:tc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sz w:val="18"/>
                <w:rFonts w:eastAsia="Noto Sans CJK SC" w:ascii="Inter" w:hAnsi="Inter" w:cs="Inter"/>
              </w:rPr>
              <w:t>3B 主线，7B 验证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5FB"/>
          </w:tcPr>
          <w:p>
            <w:pPr>
              <w:spacing w:before="0" w:after="0" w:line="271" w:lineRule="auto"/>
              <w:jc w:val="center"/>
            </w:pPr>
            <w:r>
              <w:rPr>
                <w:b/>
                <w:color w:val="1F4E79"/>
                <w:sz w:val="18"/>
                <w:rFonts w:eastAsia="Noto Sans CJK SC" w:ascii="Inter" w:hAnsi="Inter" w:cs="Inter"/>
              </w:rPr>
              <w:t>Verifier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1" w:lineRule="auto"/>
            </w:pPr>
            <w:r>
              <w:rPr>
                <w:sz w:val="18"/>
                <w:rFonts w:eastAsia="Noto Sans CJK SC" w:ascii="Inter" w:hAnsi="Inter" w:cs="Inter"/>
              </w:rPr>
              <w:t>failure taxonomy 可复用，before/after 判定可追溯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1" w:lineRule="auto"/>
            </w:pPr>
            <w:r>
              <w:rPr>
                <w:sz w:val="18"/>
                <w:rFonts w:eastAsia="Noto Sans CJK SC" w:ascii="Inter" w:hAnsi="Inter" w:cs="Inter"/>
              </w:rPr>
              <w:t>错误分布统计与回放案例</w:t>
            </w:r>
          </w:p>
        </w:tc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sz w:val="18"/>
                <w:rFonts w:eastAsia="Noto Sans CJK SC" w:ascii="Inter" w:hAnsi="Inter" w:cs="Inter"/>
              </w:rPr>
              <w:t>规则优先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5FB"/>
          </w:tcPr>
          <w:p>
            <w:pPr>
              <w:spacing w:before="0" w:after="0" w:line="271" w:lineRule="auto"/>
              <w:jc w:val="center"/>
            </w:pPr>
            <w:r>
              <w:rPr>
                <w:b/>
                <w:color w:val="1F4E79"/>
                <w:sz w:val="18"/>
                <w:rFonts w:eastAsia="Noto Sans CJK SC" w:ascii="Inter" w:hAnsi="Inter" w:cs="Inter"/>
              </w:rPr>
              <w:t>Replanner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1" w:lineRule="auto"/>
            </w:pPr>
            <w:r>
              <w:rPr>
                <w:sz w:val="18"/>
                <w:rFonts w:eastAsia="Noto Sans CJK SC" w:ascii="Inter" w:hAnsi="Inter" w:cs="Inter"/>
              </w:rPr>
              <w:t>出现失败后能生成局部修订，而非整段重写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1" w:lineRule="auto"/>
            </w:pPr>
            <w:r>
              <w:rPr>
                <w:sz w:val="18"/>
                <w:rFonts w:eastAsia="Noto Sans CJK SC" w:ascii="Inter" w:hAnsi="Inter" w:cs="Inter"/>
              </w:rPr>
              <w:t>replan_audit 记录与恢复案例</w:t>
            </w:r>
          </w:p>
        </w:tc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sz w:val="18"/>
                <w:rFonts w:eastAsia="Noto Sans CJK SC" w:ascii="Inter" w:hAnsi="Inter" w:cs="Inter"/>
              </w:rPr>
              <w:t>3B 主线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5FB"/>
          </w:tcPr>
          <w:p>
            <w:pPr>
              <w:spacing w:before="0" w:after="0" w:line="271" w:lineRule="auto"/>
              <w:jc w:val="center"/>
            </w:pPr>
            <w:r>
              <w:rPr>
                <w:b/>
                <w:color w:val="1F4E79"/>
                <w:sz w:val="18"/>
                <w:rFonts w:eastAsia="Noto Sans CJK SC" w:ascii="Inter" w:hAnsi="Inter" w:cs="Inter"/>
              </w:rPr>
              <w:t>Reporting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1" w:lineRule="auto"/>
            </w:pPr>
            <w:r>
              <w:rPr>
                <w:sz w:val="18"/>
                <w:rFonts w:eastAsia="Noto Sans CJK SC" w:ascii="Inter" w:hAnsi="Inter" w:cs="Inter"/>
              </w:rPr>
              <w:t>一键生成 dashboard / report / assets</w:t>
            </w:r>
          </w:p>
        </w:tc>
        <w:tc>
          <w:tcPr>
            <w:tcW w:type="dxa" w:w="28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1" w:lineRule="auto"/>
            </w:pPr>
            <w:r>
              <w:rPr>
                <w:sz w:val="18"/>
                <w:rFonts w:eastAsia="Noto Sans CJK SC" w:ascii="Inter" w:hAnsi="Inter" w:cs="Inter"/>
              </w:rPr>
              <w:t>current_main_results_table 与 failure cases 页面</w:t>
            </w:r>
          </w:p>
        </w:tc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before="0" w:after="0" w:line="271" w:lineRule="auto"/>
              <w:jc w:val="center"/>
            </w:pPr>
            <w:r>
              <w:rPr>
                <w:sz w:val="18"/>
                <w:rFonts w:eastAsia="Noto Sans CJK SC" w:ascii="Inter" w:hAnsi="Inter" w:cs="Inter"/>
              </w:rPr>
              <w:t>3B 主线</w:t>
            </w:r>
          </w:p>
        </w:tc>
      </w:tr>
    </w:tbl>
    <w:p>
      <w:pPr>
        <w:pStyle w:val="Heading1Custom"/>
        <w:spacing w:before="200" w:after="100" w:line="240" w:lineRule="auto"/>
      </w:pPr>
      <w:r>
        <w:t>6. 风险控制与停止条件</w:t>
      </w:r>
    </w:p>
    <w:p>
      <w:pPr>
        <w:spacing w:before="0" w:after="80" w:line="298" w:lineRule="auto"/>
      </w:pPr>
      <w:r>
        <w:t>在只有 3090 的条件下，最容易犯的错误不是‘模型太小’，而是把项目推进节奏交给显存和偶发 OOM。下面这些条件出现时，应当果断收缩 7B，而不是继续硬顶。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0" w:space="0" w:color="CC5C5C"/>
          <w:left w:val="single" w:sz="10" w:space="0" w:color="CC5C5C"/>
          <w:bottom w:val="single" w:sz="10" w:space="0" w:color="CC5C5C"/>
          <w:right w:val="single" w:sz="10" w:space="0" w:color="CC5C5C"/>
          <w:insideH w:val="single" w:sz="10" w:space="0" w:color="CC5C5C"/>
          <w:insideV w:val="single" w:sz="10" w:space="0" w:color="CC5C5C"/>
        </w:tblBorders>
      </w:tblPr>
      <w:tblGrid>
        <w:gridCol w:w="9524"/>
      </w:tblGrid>
      <w:tr>
        <w:tc>
          <w:tcPr>
            <w:tcW w:type="dxa" w:w="9298"/>
            <w:shd w:fill="FFF4F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80" w:line="276" w:lineRule="auto"/>
            </w:pPr>
            <w:r>
              <w:rPr>
                <w:b/>
                <w:color w:val="990000"/>
                <w:sz w:val="22"/>
                <w:rFonts w:eastAsia="Noto Sans CJK SC" w:ascii="Inter" w:hAnsi="Inter" w:cs="Inter"/>
              </w:rPr>
              <w:t>7B 立即暂停条件</w:t>
            </w:r>
          </w:p>
          <w:p>
            <w:pPr>
              <w:spacing w:before="0" w:after="40" w:line="278" w:lineRule="auto"/>
              <w:ind w:left="113" w:hanging="159"/>
            </w:pPr>
            <w:r>
              <w:rPr>
                <w:sz w:val="20"/>
                <w:rFonts w:eastAsia="Noto Sans CJK SC" w:ascii="Inter" w:hAnsi="Inter" w:cs="Inter"/>
              </w:rPr>
              <w:t>• 连续两次以上出现 OOM 或运行异常，且无法在合理时间内定位问题。</w:t>
            </w:r>
          </w:p>
          <w:p>
            <w:pPr>
              <w:spacing w:before="0" w:after="40" w:line="278" w:lineRule="auto"/>
              <w:ind w:left="113" w:hanging="159"/>
            </w:pPr>
            <w:r>
              <w:rPr>
                <w:sz w:val="20"/>
                <w:rFonts w:eastAsia="Noto Sans CJK SC" w:ascii="Inter" w:hAnsi="Inter" w:cs="Inter"/>
              </w:rPr>
              <w:t>• 为了跑 7B 被迫修改主线脚本，使 3B 与常规评测失去可复现性。</w:t>
            </w:r>
          </w:p>
          <w:p>
            <w:pPr>
              <w:spacing w:before="0" w:after="40" w:line="278" w:lineRule="auto"/>
              <w:ind w:left="113" w:hanging="159"/>
            </w:pPr>
            <w:r>
              <w:rPr>
                <w:sz w:val="20"/>
                <w:rFonts w:eastAsia="Noto Sans CJK SC" w:ascii="Inter" w:hAnsi="Inter" w:cs="Inter"/>
              </w:rPr>
              <w:t>• 7B 没有提供清晰收益，但显著拖慢了日志整理、失败分析和报告资产沉淀。</w:t>
            </w:r>
          </w:p>
          <w:p>
            <w:pPr>
              <w:spacing w:before="0" w:after="40" w:line="278" w:lineRule="auto"/>
              <w:ind w:left="113" w:hanging="159"/>
            </w:pPr>
            <w:r>
              <w:rPr>
                <w:sz w:val="20"/>
                <w:rFonts w:eastAsia="Noto Sans CJK SC" w:ascii="Inter" w:hAnsi="Inter" w:cs="Inter"/>
              </w:rPr>
              <w:t>• 同样的问题其实可以通过 schema、prompt、规则或 verifier 修复，而不必依赖更大模型。</w:t>
            </w:r>
          </w:p>
        </w:tc>
      </w:tr>
    </w:tbl>
    <w:p>
      <w:pPr>
        <w:pStyle w:val="Heading2Custom"/>
        <w:spacing w:before="160" w:after="80" w:line="252" w:lineRule="auto"/>
      </w:pPr>
      <w:r>
        <w:t>何时重新扩大 7B 投入</w:t>
      </w:r>
    </w:p>
    <w:p>
      <w:pPr>
        <w:spacing w:before="0" w:after="60" w:line="283" w:lineRule="auto"/>
        <w:ind w:left="255" w:hanging="159"/>
      </w:pPr>
      <w:r>
        <w:t>• 3B 主线已经稳定：schema 不再频繁改、parser 错误率显著下降、失败类型可解释。</w:t>
      </w:r>
    </w:p>
    <w:p>
      <w:pPr>
        <w:spacing w:before="0" w:after="60" w:line="283" w:lineRule="auto"/>
        <w:ind w:left="255" w:hanging="159"/>
      </w:pPr>
      <w:r>
        <w:t>• 统一评测脚本、结果表、资产生成链路都已固定，新增运行不会破坏现有仓库整洁度。</w:t>
      </w:r>
    </w:p>
    <w:p>
      <w:pPr>
        <w:spacing w:before="0" w:after="60" w:line="283" w:lineRule="auto"/>
        <w:ind w:left="255" w:hanging="159"/>
      </w:pPr>
      <w:r>
        <w:t>• 你需要一个更强的展示层 case，而不是还在排查基础工程问题。</w:t>
      </w:r>
    </w:p>
    <w:p>
      <w:pPr>
        <w:spacing w:before="0" w:after="60" w:line="283" w:lineRule="auto"/>
        <w:ind w:left="255" w:hanging="159"/>
      </w:pPr>
      <w:r>
        <w:t>• 或者未来重新获得 A100 / 更大 GPU，可以把 3090 上沉淀的配置直接迁过去。</w:t>
      </w:r>
    </w:p>
    <w:p>
      <w:pPr>
        <w:pStyle w:val="Heading1Custom"/>
        <w:spacing w:before="200" w:after="100" w:line="240" w:lineRule="auto"/>
      </w:pPr>
      <w:r>
        <w:t>7. 接下来两周的可执行清单</w:t>
      </w:r>
    </w:p>
    <w:p>
      <w:pPr>
        <w:spacing w:before="0" w:after="80" w:line="298" w:lineRule="auto"/>
      </w:pPr>
      <w:r>
        <w:t>下面这份清单可以直接当作你的近期执行板。默认假设：继续在 3090 上工作，不额外申请新算力。</w:t>
      </w:r>
    </w:p>
    <w:p>
      <w:pPr>
        <w:pStyle w:val="Heading2Custom"/>
        <w:spacing w:before="120" w:after="40" w:line="240" w:lineRule="auto"/>
      </w:pPr>
      <w:r>
        <w:rPr>
          <w:rFonts w:eastAsia="Noto Sans CJK SC" w:ascii="Inter" w:hAnsi="Inter" w:cs="Inter"/>
        </w:rPr>
        <w:t>第 1–3 天</w:t>
      </w:r>
    </w:p>
    <w:p>
      <w:pPr>
        <w:spacing w:before="0" w:after="40" w:line="283" w:lineRule="auto"/>
        <w:ind w:left="255" w:hanging="159"/>
      </w:pPr>
      <w:r>
        <w:t>□ 冻结 planner 输出 schema 与后处理校验器。</w:t>
      </w:r>
    </w:p>
    <w:p>
      <w:pPr>
        <w:spacing w:before="0" w:after="40" w:line="283" w:lineRule="auto"/>
        <w:ind w:left="255" w:hanging="159"/>
      </w:pPr>
      <w:r>
        <w:t>□ 把现有 results/checkpoints、results/eval、results/reports 的入口统一到一套命名规则。</w:t>
      </w:r>
    </w:p>
    <w:p>
      <w:pPr>
        <w:spacing w:before="0" w:after="40" w:line="283" w:lineRule="auto"/>
        <w:ind w:left="255" w:hanging="159"/>
      </w:pPr>
      <w:r>
        <w:t>□ 重跑 smoke + calvin dev minimal loop，确认日志字段齐全。</w:t>
      </w:r>
    </w:p>
    <w:p>
      <w:pPr>
        <w:pStyle w:val="Heading2Custom"/>
        <w:spacing w:before="120" w:after="40" w:line="240" w:lineRule="auto"/>
      </w:pPr>
      <w:r>
        <w:rPr>
          <w:rFonts w:eastAsia="Noto Sans CJK SC" w:ascii="Inter" w:hAnsi="Inter" w:cs="Inter"/>
        </w:rPr>
        <w:t>第 4–7 天</w:t>
      </w:r>
    </w:p>
    <w:p>
      <w:pPr>
        <w:spacing w:before="0" w:after="40" w:line="283" w:lineRule="auto"/>
        <w:ind w:left="255" w:hanging="159"/>
      </w:pPr>
      <w:r>
        <w:t>□ 只用 3B 重新跑一轮 base vs tuned，并刷新 latest_project_dashboard / latest_project_report.json。</w:t>
      </w:r>
    </w:p>
    <w:p>
      <w:pPr>
        <w:spacing w:before="0" w:after="40" w:line="283" w:lineRule="auto"/>
        <w:ind w:left="255" w:hanging="159"/>
      </w:pPr>
      <w:r>
        <w:t>□ 整理 5 个成功案例和 5 个失败案例，补齐失败 taxonomy 标签。</w:t>
      </w:r>
    </w:p>
    <w:p>
      <w:pPr>
        <w:spacing w:before="0" w:after="40" w:line="283" w:lineRule="auto"/>
        <w:ind w:left="255" w:hanging="159"/>
      </w:pPr>
      <w:r>
        <w:t>□ 把 docs/module_contracts、failure_cases、tables 中最关键的页面更新到最新结果。</w:t>
      </w:r>
    </w:p>
    <w:p>
      <w:pPr>
        <w:pStyle w:val="Heading2Custom"/>
        <w:spacing w:before="120" w:after="40" w:line="240" w:lineRule="auto"/>
      </w:pPr>
      <w:r>
        <w:rPr>
          <w:rFonts w:eastAsia="Noto Sans CJK SC" w:ascii="Inter" w:hAnsi="Inter" w:cs="Inter"/>
        </w:rPr>
        <w:t>第 8–10 天</w:t>
      </w:r>
    </w:p>
    <w:p>
      <w:pPr>
        <w:spacing w:before="0" w:after="40" w:line="283" w:lineRule="auto"/>
        <w:ind w:left="255" w:hanging="159"/>
      </w:pPr>
      <w:r>
        <w:t>□ 启动一次 7B 小样本 pilot；只回答两个问题：格式稳定性是否更好？关键 long-horizon case 是否更强？</w:t>
      </w:r>
    </w:p>
    <w:p>
      <w:pPr>
        <w:spacing w:before="0" w:after="40" w:line="283" w:lineRule="auto"/>
        <w:ind w:left="255" w:hanging="159"/>
      </w:pPr>
      <w:r>
        <w:t>□ 输出 side-by-side case study：3B base / 3B tuned / 7B pilot。</w:t>
      </w:r>
    </w:p>
    <w:p>
      <w:pPr>
        <w:spacing w:before="0" w:after="40" w:line="283" w:lineRule="auto"/>
        <w:ind w:left="255" w:hanging="159"/>
      </w:pPr>
      <w:r>
        <w:t>□ 若收益不明显，结束 7B 本轮实验，回到 3B 主线。</w:t>
      </w:r>
    </w:p>
    <w:p>
      <w:pPr>
        <w:pStyle w:val="Heading2Custom"/>
        <w:spacing w:before="120" w:after="40" w:line="240" w:lineRule="auto"/>
      </w:pPr>
      <w:r>
        <w:rPr>
          <w:rFonts w:eastAsia="Noto Sans CJK SC" w:ascii="Inter" w:hAnsi="Inter" w:cs="Inter"/>
        </w:rPr>
        <w:t>第 11–14 天</w:t>
      </w:r>
    </w:p>
    <w:p>
      <w:pPr>
        <w:spacing w:before="0" w:after="40" w:line="283" w:lineRule="auto"/>
        <w:ind w:left="255" w:hanging="159"/>
      </w:pPr>
      <w:r>
        <w:t>□ 以 3B 为主完善 README、项目看板、结果表和报告资产。</w:t>
      </w:r>
    </w:p>
    <w:p>
      <w:pPr>
        <w:spacing w:before="0" w:after="40" w:line="283" w:lineRule="auto"/>
        <w:ind w:left="255" w:hanging="159"/>
      </w:pPr>
      <w:r>
        <w:t>□ 把未来 A100 恢复后的 train_planner_7b / eval_7b 脚本整理成可直接复用的 runbook。</w:t>
      </w:r>
    </w:p>
    <w:p>
      <w:pPr>
        <w:spacing w:before="0" w:after="40" w:line="283" w:lineRule="auto"/>
        <w:ind w:left="255" w:hanging="159"/>
      </w:pPr>
      <w:r>
        <w:t>□ 形成一版面向课程作业与 GitHub 主页都可复用的项目叙事。</w:t>
      </w:r>
    </w:p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9DBAD3"/>
          <w:left w:val="single" w:sz="8" w:space="0" w:color="9DBAD3"/>
          <w:bottom w:val="single" w:sz="8" w:space="0" w:color="9DBAD3"/>
          <w:right w:val="single" w:sz="8" w:space="0" w:color="9DBAD3"/>
          <w:insideH w:val="single" w:sz="8" w:space="0" w:color="9DBAD3"/>
          <w:insideV w:val="single" w:sz="8" w:space="0" w:color="9DBAD3"/>
        </w:tblBorders>
      </w:tblPr>
      <w:tblGrid>
        <w:gridCol w:w="9524"/>
      </w:tblGrid>
      <w:tr>
        <w:tc>
          <w:tcPr>
            <w:tcW w:type="dxa" w:w="9298"/>
            <w:shd w:fill="F7FAF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60" w:line="283" w:lineRule="auto"/>
            </w:pPr>
            <w:r>
              <w:rPr>
                <w:b/>
                <w:color w:val="1F4E79"/>
                <w:sz w:val="22"/>
                <w:rFonts w:eastAsia="Noto Sans CJK SC" w:ascii="Inter" w:hAnsi="Inter" w:cs="Inter"/>
              </w:rPr>
              <w:t>结论</w:t>
            </w:r>
          </w:p>
          <w:p>
            <w:pPr>
              <w:spacing w:before="0" w:after="0" w:line="283" w:lineRule="auto"/>
            </w:pPr>
            <w:r>
              <w:rPr>
                <w:sz w:val="20"/>
                <w:rFonts w:eastAsia="Noto Sans CJK SC" w:ascii="Inter" w:hAnsi="Inter" w:cs="Inter"/>
              </w:rPr>
              <w:t>在仅有 3090 的阶段，最优策略不是“继续把所有事情都交给 7B”，而是把 3B 明确设为开发主线、把 7B 明确设为验证模型。这样既能保持工程推进速度，又不会放弃未来切回更大算力时的模型上限展示。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91" w:bottom="1020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nter" w:hAnsi="Inter" w:eastAsia="Noto Sans CJK SC" w:cs="Inter"/>
        <w:color w:val="6E6E6E"/>
        <w:sz w:val="17"/>
      </w:rPr>
      <w:t>EmbodiedSceneAgent · 仅用 3090 的后续开发路线图 · Mar 31,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 w:eastAsia="Noto Sans CJK SC" w:cs="Inter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rPr>
      <w:rFonts w:ascii="Inter" w:hAnsi="Inter" w:eastAsia="Noto Sans CJK SC" w:cs="Inter"/>
      <w:b/>
      <w:color w:val="1F4E79"/>
      <w:sz w:val="44"/>
    </w:rPr>
  </w:style>
  <w:style w:type="paragraph" w:customStyle="1" w:styleId="SubtitleCustom">
    <w:name w:val="SubtitleCustom"/>
    <w:rPr>
      <w:rFonts w:ascii="Inter" w:hAnsi="Inter" w:eastAsia="Noto Sans CJK SC" w:cs="Inter"/>
      <w:b w:val="0"/>
      <w:color w:val="5A5A5A"/>
      <w:sz w:val="21"/>
    </w:rPr>
  </w:style>
  <w:style w:type="paragraph" w:customStyle="1" w:styleId="Heading1Custom">
    <w:name w:val="Heading1Custom"/>
    <w:basedOn w:val="Normal"/>
    <w:rPr>
      <w:rFonts w:ascii="Inter" w:hAnsi="Inter" w:eastAsia="Noto Sans CJK SC" w:cs="Inter"/>
      <w:b/>
      <w:color w:val="1F4E79"/>
      <w:sz w:val="30"/>
    </w:rPr>
  </w:style>
  <w:style w:type="paragraph" w:customStyle="1" w:styleId="Heading2Custom">
    <w:name w:val="Heading2Custom"/>
    <w:basedOn w:val="Normal"/>
    <w:rPr>
      <w:rFonts w:ascii="Inter" w:hAnsi="Inter" w:eastAsia="Noto Sans CJK SC" w:cs="Inter"/>
      <w:b/>
      <w:color w:val="292929"/>
      <w:sz w:val="24"/>
    </w:rPr>
  </w:style>
  <w:style w:type="paragraph" w:customStyle="1" w:styleId="BodySmall">
    <w:name w:val="BodySmall"/>
    <w:basedOn w:val="Normal"/>
    <w:rPr>
      <w:rFonts w:ascii="Inter" w:hAnsi="Inter" w:eastAsia="Noto Sans CJK SC" w:cs="Inter"/>
      <w:b w:val="0"/>
      <w:color w:val="5A5A5A"/>
      <w:sz w:val="19"/>
    </w:rPr>
  </w:style>
  <w:style w:type="paragraph" w:customStyle="1" w:styleId="CodeSmall">
    <w:name w:val="CodeSmall"/>
    <w:basedOn w:val="Normal"/>
    <w:rPr>
      <w:rFonts w:ascii="Inter" w:hAnsi="Inter" w:eastAsia="Noto Sans CJK SC" w:cs="Inter"/>
      <w:b w:val="0"/>
      <w:color w:val="323232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