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center"/>
      </w:pPr>
      <w:r>
        <w:t>RTX 3090 单卡项目实施蓝图</w:t>
      </w:r>
    </w:p>
    <w:p>
      <w:pPr>
        <w:pStyle w:val="Subtitle"/>
        <w:jc w:val="center"/>
      </w:pPr>
      <w:r>
        <w:t>面向 CSC6129 Assignment 2：Qwen/Qwen3.5-0.8B 的 SFT、DPO、GRPO 全流程落地方案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1"/>
          <w:left w:val="single" w:sz="6" w:space="0" w:color="D9E2F1"/>
          <w:bottom w:val="single" w:sz="6" w:space="0" w:color="D9E2F1"/>
          <w:right w:val="single" w:sz="6" w:space="0" w:color="D9E2F1"/>
          <w:insideH w:val="single" w:sz="6" w:space="0" w:color="D9E2F1"/>
          <w:insideV w:val="single" w:sz="6" w:space="0" w:color="D9E2F1"/>
        </w:tblBorders>
      </w:tblPr>
      <w:tblGrid>
        <w:gridCol w:w="9638"/>
      </w:tblGrid>
      <w:tr>
        <w:tc>
          <w:tcPr>
            <w:tcW w:type="dxa" w:w="9354"/>
            <w:shd w:fill="E9F6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A365D"/>
                <w:sz w:val="20"/>
              </w:rPr>
              <w:t>文档定位</w:t>
              <w:br/>
            </w:r>
            <w:r>
              <w:rPr>
                <w:rFonts w:ascii="Noto Sans CJK SC" w:hAnsi="Noto Sans CJK SC" w:eastAsia="Noto Sans CJK SC"/>
                <w:sz w:val="19"/>
              </w:rPr>
              <w:t>这是一份面向“单张 RTX 3090 完成课程作业级 LLM 对齐实验”的执行手册。默认目标是稳定完成 SFT、DPO、GRPO-V1、GRPO-Vx 四个阶段，并把训练日志、图表、案例分析和最终交付物组织成可直接写报告的产物。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1"/>
          <w:left w:val="single" w:sz="6" w:space="0" w:color="D9E2F1"/>
          <w:bottom w:val="single" w:sz="6" w:space="0" w:color="D9E2F1"/>
          <w:right w:val="single" w:sz="6" w:space="0" w:color="D9E2F1"/>
          <w:insideH w:val="single" w:sz="6" w:space="0" w:color="D9E2F1"/>
          <w:insideV w:val="single" w:sz="6" w:space="0" w:color="D9E2F1"/>
        </w:tblBorders>
      </w:tblPr>
      <w:tblGrid>
        <w:gridCol w:w="4819"/>
        <w:gridCol w:w="4819"/>
      </w:tblGrid>
      <w:tr>
        <w:tc>
          <w:tcPr>
            <w:tcW w:type="dxa" w:w="2381"/>
            <w:shd w:fill="EAF1FB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核心结论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9"/>
              </w:rPr>
              <w:t>一张 RTX 3090 足以完成这份作业，但推荐采用 4-bit QLoRA + LoRA + gradient checkpointing 的保守策略，而不是全参数训练。</w:t>
            </w:r>
          </w:p>
        </w:tc>
      </w:tr>
      <w:tr>
        <w:tc>
          <w:tcPr>
            <w:tcW w:type="dxa" w:w="238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推荐模型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9"/>
              </w:rPr>
              <w:t>Qwen/Qwen3.5-0.8B（全流程统一使用同一个 base model，满足作业公平比较要求）。</w:t>
            </w:r>
          </w:p>
        </w:tc>
      </w:tr>
      <w:tr>
        <w:tc>
          <w:tcPr>
            <w:tcW w:type="dxa" w:w="2381"/>
            <w:shd w:fill="EAF1FB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推荐训练顺序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9"/>
              </w:rPr>
              <w:t>SFT → 全量推理与评估 → DPO → GRPO-V1 → GRPO-V3（或 V4）→ 统一总表与案例分析。</w:t>
            </w:r>
          </w:p>
        </w:tc>
      </w:tr>
      <w:tr>
        <w:tc>
          <w:tcPr>
            <w:tcW w:type="dxa" w:w="238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推荐时间预算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9"/>
              </w:rPr>
              <w:t>7 天可交付版本：1 天环境与数据，1–2 天 SFT，1 天 DPO，2 天 GRPO，1 天收尾。</w:t>
            </w:r>
          </w:p>
        </w:tc>
      </w:tr>
      <w:tr>
        <w:tc>
          <w:tcPr>
            <w:tcW w:type="dxa" w:w="2381"/>
            <w:shd w:fill="EAF1FB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显存策略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9"/>
              </w:rPr>
              <w:t>优先保证“稳定跑通 + 指标可复现 + 有截图有案例”，其次再追求更大 batch 或更长上下文。</w:t>
            </w:r>
          </w:p>
        </w:tc>
      </w:tr>
      <w:tr>
        <w:tc>
          <w:tcPr>
            <w:tcW w:type="dxa" w:w="2381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最重要原则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9"/>
              </w:rPr>
              <w:t>先做能交作业的最小闭环，再做更漂亮的 ablation；不要在单卡阶段把时间耗在花哨优化上。</w:t>
            </w:r>
          </w:p>
        </w:tc>
      </w:tr>
    </w:tbl>
    <w:p>
      <w:r>
        <w:br w:type="page"/>
      </w:r>
    </w:p>
    <w:p>
      <w:pPr>
        <w:pStyle w:val="Heading1"/>
      </w:pPr>
      <w:r>
        <w:t>1. 项目目标与边界</w:t>
      </w:r>
    </w:p>
    <w:p>
      <w:r>
        <w:t>本蓝图默认你的目标不是“做一套长期研究平台”，而是用单张 RTX 3090 在有限时间内，把作业要求中的全部关键环节稳定完成，并留下可复现实验痕迹、可展示图表、可解释失败案例。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目标 1：完成 SFT，并导出最优 checkpoint、loss 曲线、test 集推理结果与 3–5 个定性分析案例。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目标 2：从 SFT checkpoint 出发完成 DPO，给出与 SFT 的同表对比。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目标 3：从 SFT checkpoint 出发完成两个 GRPO 模型：GRPO-V1（必须）与 GRPO-Vx（建议先选 V3，再视时间升级到 V4）。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目标 4：整理统一结果表，完成 reward hacking 案例说明、统一分析和 exploration task。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目标 5：形成最终交付：report.pdf、Code.zip、实验目录、图表与日志。</w:t>
      </w:r>
    </w:p>
    <w:p>
      <w:pPr>
        <w:pStyle w:val="Heading2"/>
      </w:pPr>
      <w:r>
        <w:t>1.1 为什么 3090 适合这份作业</w:t>
      </w:r>
    </w:p>
    <w:p>
      <w:r>
        <w:t>作业限定模型必须是 1B 以下 Qwen，且重点在于 SFT / DPO / GRPO 的训练流程与分析，而不是追求大模型极限性能。Qwen3.5-0.8B 对 24GB 显存非常友好，真正的难点不在“能不能塞进显存”，而在“能否在有限显存下把 RL 训练做得稳定、可复现、能分析”。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Qwen3.5-0.8B 本身规模不大，单卡 3090 更像是“工程治理问题”，不是“硬件完全不够”的问题。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SFT 与 DPO 在 3090 上基本属于舒适区；GRPO 的压力主要来自在线采样、group rollout 和日志管理。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只要你不用全参数微调、不把 max_seq_length 拉得过高、不过度追求大 group size，3090 足以完成课程作业级别的全流程。</w:t>
      </w:r>
    </w:p>
    <w:p>
      <w:pPr>
        <w:pStyle w:val="Heading2"/>
      </w:pPr>
      <w:r>
        <w:t>1.2 默认边界条件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1"/>
          <w:left w:val="single" w:sz="6" w:space="0" w:color="D9E2F1"/>
          <w:bottom w:val="single" w:sz="6" w:space="0" w:color="D9E2F1"/>
          <w:right w:val="single" w:sz="6" w:space="0" w:color="D9E2F1"/>
          <w:insideH w:val="single" w:sz="6" w:space="0" w:color="D9E2F1"/>
          <w:insideV w:val="single" w:sz="6" w:space="0" w:color="D9E2F1"/>
        </w:tblBorders>
      </w:tblPr>
      <w:tblGrid>
        <w:gridCol w:w="4819"/>
        <w:gridCol w:w="4819"/>
      </w:tblGrid>
      <w:tr>
        <w:tc>
          <w:tcPr>
            <w:tcW w:type="dxa" w:w="2835"/>
            <w:shd w:fill="EAF1FB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硬件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9"/>
              </w:rPr>
              <w:t>1× RTX 3090 24GB；CPU 与磁盘正常；Linux 环境优先。</w:t>
            </w:r>
          </w:p>
        </w:tc>
      </w:tr>
      <w:tr>
        <w:tc>
          <w:tcPr>
            <w:tcW w:type="dxa" w:w="28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模型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9"/>
              </w:rPr>
              <w:t>Qwen/Qwen3.5-0.8B，所有实验统一使用同一个 base model。</w:t>
            </w:r>
          </w:p>
        </w:tc>
      </w:tr>
      <w:tr>
        <w:tc>
          <w:tcPr>
            <w:tcW w:type="dxa" w:w="2835"/>
            <w:shd w:fill="EAF1FB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训练方式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9"/>
              </w:rPr>
              <w:t>LoRA / QLoRA 优先；不建议全参数训练。</w:t>
            </w:r>
          </w:p>
        </w:tc>
      </w:tr>
      <w:tr>
        <w:tc>
          <w:tcPr>
            <w:tcW w:type="dxa" w:w="28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数据范围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9"/>
              </w:rPr>
              <w:t>仅使用英文字段：answer_en、summary_en_chosen、summary_en_rejected。</w:t>
            </w:r>
          </w:p>
        </w:tc>
      </w:tr>
      <w:tr>
        <w:tc>
          <w:tcPr>
            <w:tcW w:type="dxa" w:w="2835"/>
            <w:shd w:fill="EAF1FB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数据切分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9"/>
              </w:rPr>
              <w:t>严格固定 90 / 5 / 5，并固定 seed=42。</w:t>
            </w:r>
          </w:p>
        </w:tc>
      </w:tr>
      <w:tr>
        <w:tc>
          <w:tcPr>
            <w:tcW w:type="dxa" w:w="2835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交付标准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9"/>
              </w:rPr>
              <w:t>能完整复现 SFT、DPO、GRPO-V1、GRPO-Vx 四类模型的结果，并支持写报告。</w:t>
            </w:r>
          </w:p>
        </w:tc>
      </w:tr>
      <w:tr>
        <w:tc>
          <w:tcPr>
            <w:tcW w:type="dxa" w:w="2835"/>
            <w:shd w:fill="EAF1FB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风险策略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9"/>
              </w:rPr>
              <w:t>先保守求稳，再逐步提速；所有变更都要留下日志与配置快照。</w:t>
            </w:r>
          </w:p>
        </w:tc>
      </w:tr>
    </w:tbl>
    <w:p>
      <w:pPr>
        <w:pStyle w:val="Heading1"/>
      </w:pPr>
      <w:r>
        <w:t>2. 总体实施策略：先闭环，再优化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1"/>
          <w:left w:val="single" w:sz="6" w:space="0" w:color="D9E2F1"/>
          <w:bottom w:val="single" w:sz="6" w:space="0" w:color="D9E2F1"/>
          <w:right w:val="single" w:sz="6" w:space="0" w:color="D9E2F1"/>
          <w:insideH w:val="single" w:sz="6" w:space="0" w:color="D9E2F1"/>
          <w:insideV w:val="single" w:sz="6" w:space="0" w:color="D9E2F1"/>
        </w:tblBorders>
      </w:tblPr>
      <w:tblGrid>
        <w:gridCol w:w="9638"/>
      </w:tblGrid>
      <w:tr>
        <w:tc>
          <w:tcPr>
            <w:tcW w:type="dxa" w:w="9354"/>
            <w:shd w:fill="FFF8E7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A365D"/>
                <w:sz w:val="20"/>
              </w:rPr>
              <w:t>最推荐的路径</w:t>
              <w:br/>
            </w:r>
            <w:r>
              <w:rPr>
                <w:rFonts w:ascii="Noto Sans CJK SC" w:hAnsi="Noto Sans CJK SC" w:eastAsia="Noto Sans CJK SC"/>
                <w:sz w:val="19"/>
              </w:rPr>
              <w:t>先在最小配置上跑通一个完整闭环：数据切分 → SFT smoke test → SFT full run → test 推理 → DPO → GRPO-V1 → GRPO-V3 → 汇总评估。只有当这个闭环已经成立，才去加更长上下文、更大 batch、更复杂 reward、更多 ablation。</w:t>
            </w:r>
          </w:p>
        </w:tc>
      </w:tr>
    </w:tbl>
    <w:p/>
    <w:p>
      <w:pPr>
        <w:pStyle w:val="Heading2"/>
      </w:pPr>
      <w:r>
        <w:t>2.1 单卡优先级顺序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第一优先级：训练必须稳定，不 OOM、不频繁 NaN、不丢日志。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第二优先级：结果必须可复现，目录结构、配置文件、seed、checkpoint 命名统一。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第三优先级：报告必须好写，每个阶段的曲线、表格、案例、错误样本都能直接回收。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第四优先级：在前三项都成立后，再考虑加速、增加 reward 复杂度或做 exploration 扩展。</w:t>
      </w:r>
    </w:p>
    <w:p>
      <w:pPr>
        <w:pStyle w:val="Heading2"/>
      </w:pPr>
      <w:r>
        <w:t>2.2 推荐技术路线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1"/>
          <w:left w:val="single" w:sz="6" w:space="0" w:color="D9E2F1"/>
          <w:bottom w:val="single" w:sz="6" w:space="0" w:color="D9E2F1"/>
          <w:right w:val="single" w:sz="6" w:space="0" w:color="D9E2F1"/>
          <w:insideH w:val="single" w:sz="6" w:space="0" w:color="D9E2F1"/>
          <w:insideV w:val="single" w:sz="6" w:space="0" w:color="D9E2F1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531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模块</w:t>
            </w:r>
          </w:p>
        </w:tc>
        <w:tc>
          <w:tcPr>
            <w:tcW w:type="dxa" w:w="2268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推荐方案</w:t>
            </w:r>
          </w:p>
        </w:tc>
        <w:tc>
          <w:tcPr>
            <w:tcW w:type="dxa" w:w="2268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为什么</w:t>
            </w:r>
          </w:p>
        </w:tc>
        <w:tc>
          <w:tcPr>
            <w:tcW w:type="dxa" w:w="3005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不推荐做法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模型加载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4-bit quantization + LoRA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显存压力低，适合 3090 单卡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一开始就全参数 bf16 微调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SFT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Transformers + PEFT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稳定、文档多、调试成本低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先写复杂自定义 trainer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DPO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TRL 的 DPOTrainer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作业需求与框架高度匹配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自己从零搭偏好损失再 debug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GRPO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TRL / 课程代码中的最小 GRPO 实现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能快速进入 reward hacking 分析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第一版就追求大 group、高并发 rollout</w:t>
            </w:r>
          </w:p>
        </w:tc>
      </w:tr>
    </w:tbl>
    <w:p>
      <w:pPr>
        <w:pStyle w:val="Heading1"/>
      </w:pPr>
      <w:r>
        <w:t>3. 环境与仓库设计</w:t>
      </w:r>
    </w:p>
    <w:p>
      <w:pPr>
        <w:pStyle w:val="Heading2"/>
      </w:pPr>
      <w:r>
        <w:t>3.1 推荐软件栈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1"/>
          <w:left w:val="single" w:sz="6" w:space="0" w:color="D9E2F1"/>
          <w:bottom w:val="single" w:sz="6" w:space="0" w:color="D9E2F1"/>
          <w:right w:val="single" w:sz="6" w:space="0" w:color="D9E2F1"/>
          <w:insideH w:val="single" w:sz="6" w:space="0" w:color="D9E2F1"/>
          <w:insideV w:val="single" w:sz="6" w:space="0" w:color="D9E2F1"/>
        </w:tblBorders>
      </w:tblPr>
      <w:tblGrid>
        <w:gridCol w:w="3213"/>
        <w:gridCol w:w="3213"/>
        <w:gridCol w:w="3213"/>
      </w:tblGrid>
      <w:tr>
        <w:tc>
          <w:tcPr>
            <w:tcW w:type="dxa" w:w="2268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组件</w:t>
            </w:r>
          </w:p>
        </w:tc>
        <w:tc>
          <w:tcPr>
            <w:tcW w:type="dxa" w:w="2948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建议版本区间</w:t>
            </w:r>
          </w:p>
        </w:tc>
        <w:tc>
          <w:tcPr>
            <w:tcW w:type="dxa" w:w="3969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OS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Ubuntu 22.04/24.04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尽量避免在关键训练周期中切系统或切驱动。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Python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3.10 或 3.11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课程代码与 TRL/PEFT 的兼容性通常更稳。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PyTorch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2.3–2.6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确保和 CUDA / driver 匹配；不要混装多个 CUDA 轮子。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Transformers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近期稳定版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用于 tokenizer、model、generation。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PEFT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近期稳定版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LoRA / QLoRA 必需。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TRL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近期稳定版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DPOTrainer / GRPO 相关训练流程。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bitsandbytes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支持 4-bit/8-bit 的版本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3090 单卡节省显存的关键组件。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wandb 或 CSV logger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任选其一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至少保留 loss、reward、长度、格式率等核心日志。</w:t>
            </w:r>
          </w:p>
        </w:tc>
      </w:tr>
    </w:tbl>
    <w:p>
      <w:pPr>
        <w:pStyle w:val="Heading2"/>
      </w:pPr>
      <w:r>
        <w:t>3.2 建议仓库结构</w:t>
      </w:r>
    </w:p>
    <w:p>
      <w:r>
        <w:rPr>
          <w:rFonts w:ascii="Noto Sans CJK SC" w:hAnsi="Noto Sans CJK SC" w:eastAsia="Noto Sans CJK SC"/>
          <w:b/>
          <w:color w:val="006678"/>
          <w:sz w:val="19"/>
        </w:rPr>
        <w:t>推荐目录树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project_root/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├── configs/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│   ├── sft_qwen3_0p8b_lora.yaml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│   ├── dpo_qwen3_0p8b_lora.yaml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│   ├── grpo_v1_qwen3_0p8b.yaml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│   └── grpo_v3_qwen3_0p8b.yaml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├── data/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│   ├── raw/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│   ├── splits/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│   └── processed/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├── scripts/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│   ├── split_dataset.py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│   ├── build_sft_jsonl.py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│   ├── build_dpo_jsonl.py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│   ├── run_sft.sh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│   ├── run_dpo.sh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│   ├── run_grpo_v1.sh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│   ├── run_grpo_v3.sh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│   ├── infer_all.sh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│   └── eval_all.sh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├── src/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│   ├── data/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│   ├── rewards/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│   ├── trainers/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│   ├── evaluation/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│   └── utils/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├── outputs/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│   ├── sft/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│   ├── dpo/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│   ├── grpo_v1/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│   ├── grpo_v3/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│   └── figures/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├── reports/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│   ├── tables/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│   ├── cases/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│   └── final/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└── README.md</w:t>
      </w:r>
    </w:p>
    <w:p>
      <w:pPr>
        <w:pStyle w:val="Heading2"/>
      </w:pPr>
      <w:r>
        <w:t>3.3 命名规范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checkpoint 命名要包含：阶段、模型名、seed、日期，例如 `sft_qwen3_0p8b_seed42_step1200`。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所有推理结果一律按 split 与 decode 策略命名，例如 `test_greedy_predictions.jsonl`。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所有图表导出到 `outputs/figures/`，并且文件名包含来源阶段，例如 `sft_train_val_loss.png`。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所有 reward hacking 例子单独存 `reports/cases/`，按 `grpo_v1_case_01.md` 命名。</w:t>
      </w:r>
    </w:p>
    <w:p>
      <w:pPr>
        <w:pStyle w:val="Heading1"/>
      </w:pPr>
      <w:r>
        <w:t>4. 数据管线设计</w:t>
      </w:r>
    </w:p>
    <w:p>
      <w:pPr>
        <w:pStyle w:val="Heading2"/>
      </w:pPr>
      <w:r>
        <w:t>4.1 与作业要求的映射</w:t>
      </w:r>
    </w:p>
    <w:p>
      <w:r>
        <w:t>根据作业要求，你真正需要维护的不是“一个通用数据平台”，而是三类训练视图：SFT 视图、DPO 视图、GRPO rollout 视图。三者共享相同的固定 train/val/test 切分。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1"/>
          <w:left w:val="single" w:sz="6" w:space="0" w:color="D9E2F1"/>
          <w:bottom w:val="single" w:sz="6" w:space="0" w:color="D9E2F1"/>
          <w:right w:val="single" w:sz="6" w:space="0" w:color="D9E2F1"/>
          <w:insideH w:val="single" w:sz="6" w:space="0" w:color="D9E2F1"/>
          <w:insideV w:val="single" w:sz="6" w:space="0" w:color="D9E2F1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训练阶段</w:t>
            </w:r>
          </w:p>
        </w:tc>
        <w:tc>
          <w:tcPr>
            <w:tcW w:type="dxa" w:w="2268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输入</w:t>
            </w:r>
          </w:p>
        </w:tc>
        <w:tc>
          <w:tcPr>
            <w:tcW w:type="dxa" w:w="2381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监督/偏好信号</w:t>
            </w:r>
          </w:p>
        </w:tc>
        <w:tc>
          <w:tcPr>
            <w:tcW w:type="dxa" w:w="2835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输出文件形态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SFT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answer_en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summary_en_chosen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instruction + target 的 JSONL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DPO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answer_en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(chosen, rejected) 偏好对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prompt/chosen/rejected JSONL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GRPO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answer_en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reward_v1 / reward_vx 在线打分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prompt-only 输入 + rollout 结果</w:t>
            </w:r>
          </w:p>
        </w:tc>
      </w:tr>
    </w:tbl>
    <w:p>
      <w:pPr>
        <w:pStyle w:val="Heading2"/>
      </w:pPr>
      <w:r>
        <w:t>4.2 固定切分与可复现性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第一件事先做 split，且 split 文件永久保存，不允许后续阶段再重新随机切分。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保存 `split_manifest.json`，记录 train/val/test 的样本数、seed、原始文件 hash 和生成时间。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所有实验共享同一份 split_manifest；如果中途改 split，这份作业的可比性会被破坏。</w:t>
      </w:r>
    </w:p>
    <w:p>
      <w:r>
        <w:rPr>
          <w:rFonts w:ascii="Noto Sans CJK SC" w:hAnsi="Noto Sans CJK SC" w:eastAsia="Noto Sans CJK SC"/>
          <w:b/>
          <w:color w:val="006678"/>
          <w:sz w:val="19"/>
        </w:rPr>
        <w:t>切分脚本示例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python scripts/split_dataset.py \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 xml:space="preserve">  --input data/raw/train_code_with_data.jsonl \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 xml:space="preserve">  --seed 42 \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 xml:space="preserve">  --train_ratio 0.90 \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 xml:space="preserve">  --val_ratio 0.05 \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 xml:space="preserve">  --test_ratio 0.05 \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 xml:space="preserve">  --output_dir data/splits/</w:t>
      </w:r>
    </w:p>
    <w:p>
      <w:pPr>
        <w:pStyle w:val="Heading2"/>
      </w:pPr>
      <w:r>
        <w:t>4.3 Prompt 模板建议</w:t>
      </w:r>
    </w:p>
    <w:p>
      <w:r>
        <w:t>你的任务不是开放式聊天，而是结构化摘要生成。Prompt 一定要把输出格式钉死，否则后续 reward 会学到很多没有意义的格式波动。</w:t>
      </w:r>
    </w:p>
    <w:p>
      <w:r>
        <w:rPr>
          <w:rFonts w:ascii="Noto Sans CJK SC" w:hAnsi="Noto Sans CJK SC" w:eastAsia="Noto Sans CJK SC"/>
          <w:b/>
          <w:color w:val="006678"/>
          <w:sz w:val="19"/>
        </w:rPr>
        <w:t>统一 prompt 模板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You are a concise summarization assistant.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Read the source answer and produce a structured summary strictly in the format below.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[point] one-sentence core viewpoint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[reason] 1. ... 2. ... 3. ...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[summary] one-sentence closing summary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Source answer: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{answer_en}</w:t>
      </w:r>
    </w:p>
    <w:p>
      <w:pPr>
        <w:pStyle w:val="Heading2"/>
      </w:pPr>
      <w:r>
        <w:t>4.4 预处理检查项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清洗空样本、异常换行、非常短的 chosen/rejected、明显破损的标签顺序。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统计 chosen 与 rejected 的长度分布，确保 DPO 训练不会被极端长度样本支配。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统计 `[point]`、`[reason]`、`[summary]` 的覆盖率；如果原数据本身格式就有破损，需要先记录再决定是否修复。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对 20–50 条样本做人工抽样检查，确认文本编码、换行和标签保留正常。</w:t>
      </w:r>
    </w:p>
    <w:p>
      <w:pPr>
        <w:pStyle w:val="Heading1"/>
      </w:pPr>
      <w:r>
        <w:t>5. 单卡训练路线图</w:t>
      </w:r>
    </w:p>
    <w:p>
      <w:pPr>
        <w:pStyle w:val="Heading2"/>
      </w:pPr>
      <w:r>
        <w:t>5.1 阶段 0：环境验证与 smoke test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先用 100–300 条 train 子集做 smoke test，确认 tokenizer、collator、loss 回传、checkpoint 保存、推理脚本、ROUGE 评估都能走通。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smoke test 的意义不是看最终性能，而是提前暴露 OOM、路径、权限、格式解析、日志记录问题。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只有 smoke test 全绿后，才进入 full run。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1"/>
          <w:left w:val="single" w:sz="6" w:space="0" w:color="D9E2F1"/>
          <w:bottom w:val="single" w:sz="6" w:space="0" w:color="D9E2F1"/>
          <w:right w:val="single" w:sz="6" w:space="0" w:color="D9E2F1"/>
          <w:insideH w:val="single" w:sz="6" w:space="0" w:color="D9E2F1"/>
          <w:insideV w:val="single" w:sz="6" w:space="0" w:color="D9E2F1"/>
        </w:tblBorders>
      </w:tblPr>
      <w:tblGrid>
        <w:gridCol w:w="3213"/>
        <w:gridCol w:w="3213"/>
        <w:gridCol w:w="3213"/>
      </w:tblGrid>
      <w:tr>
        <w:tc>
          <w:tcPr>
            <w:tcW w:type="dxa" w:w="2381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检查项</w:t>
            </w:r>
          </w:p>
        </w:tc>
        <w:tc>
          <w:tcPr>
            <w:tcW w:type="dxa" w:w="2835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通过标准</w:t>
            </w:r>
          </w:p>
        </w:tc>
        <w:tc>
          <w:tcPr>
            <w:tcW w:type="dxa" w:w="3969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失败时的优先处理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模型加载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4-bit + LoRA 成功启动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先检查 bitsandbytes / CUDA 兼容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单 step 反传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loss 非 NaN 且显存稳定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先降 batch，再开 gradient checkpointing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保存 checkpoint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能成功保存 adapter 或 trainer state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先检查磁盘空间与路径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推理脚本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能在 val 样本上产出完整三段格式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先检查 prompt 与 eos 设置</w:t>
            </w:r>
          </w:p>
        </w:tc>
      </w:tr>
    </w:tbl>
    <w:p>
      <w:pPr>
        <w:pStyle w:val="Heading2"/>
      </w:pPr>
      <w:r>
        <w:t>5.2 阶段 1：SFT 实施方案</w:t>
      </w:r>
    </w:p>
    <w:p>
      <w:r>
        <w:t>SFT 是整份作业的锚点。后面的 DPO 与 GRPO 都从这里出发，因此你必须把 SFT 做成一份干净、稳定、可解释的基线。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1"/>
          <w:left w:val="single" w:sz="6" w:space="0" w:color="D9E2F1"/>
          <w:bottom w:val="single" w:sz="6" w:space="0" w:color="D9E2F1"/>
          <w:right w:val="single" w:sz="6" w:space="0" w:color="D9E2F1"/>
          <w:insideH w:val="single" w:sz="6" w:space="0" w:color="D9E2F1"/>
          <w:insideV w:val="single" w:sz="6" w:space="0" w:color="D9E2F1"/>
        </w:tblBorders>
      </w:tblPr>
      <w:tblGrid>
        <w:gridCol w:w="3213"/>
        <w:gridCol w:w="3213"/>
        <w:gridCol w:w="3213"/>
      </w:tblGrid>
      <w:tr>
        <w:tc>
          <w:tcPr>
            <w:tcW w:type="dxa" w:w="2608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配置项</w:t>
            </w:r>
          </w:p>
        </w:tc>
        <w:tc>
          <w:tcPr>
            <w:tcW w:type="dxa" w:w="2494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推荐起点</w:t>
            </w:r>
          </w:p>
        </w:tc>
        <w:tc>
          <w:tcPr>
            <w:tcW w:type="dxa" w:w="4082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说明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quantization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4-bit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单卡最稳妥；保守但够用。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LoRA rank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16 或 32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先从 16 开始；若模型表达不足再升 32。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LoRA target modules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q_proj,k_proj,v_proj,o_proj 等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优先覆盖 attention 与必要的 MLP 投影。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max_seq_length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768 或 1024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摘要任务通常无需极长上下文。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per_device_batch_size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4–8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看实际显存；宁可小 batch + grad_acc。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gradient_accumulation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4–8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维持有效 batch，不强求单步大 batch。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learning_rate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1e-4 ~ 2e-4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LoRA 常见起点；实际以 val loss 为准。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num_epochs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2–4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课程作业通常不需要非常长训练。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evaluation strategy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每若干 step 验证一次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必须能选最优 checkpoint。</w:t>
            </w:r>
          </w:p>
        </w:tc>
      </w:tr>
    </w:tbl>
    <w:p>
      <w:r>
        <w:rPr>
          <w:rFonts w:ascii="Noto Sans CJK SC" w:hAnsi="Noto Sans CJK SC" w:eastAsia="Noto Sans CJK SC"/>
          <w:b/>
          <w:color w:val="006678"/>
          <w:sz w:val="19"/>
        </w:rPr>
        <w:t>SFT 启动方式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# 关键原则：先最小可跑，再逐步放大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bash scripts/run_sft.sh   configs/sft_qwen3_0p8b_lora.yaml</w:t>
      </w:r>
    </w:p>
    <w:p>
      <w:pPr>
        <w:pStyle w:val="Heading2"/>
      </w:pPr>
      <w:r>
        <w:t>5.3 阶段 2：SFT 推理与评估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固定使用 test split，默认 greedy decoding；不要在 test 上做调参。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统一导出：Format Adherence、ROUGE-L、Avg. Output Length。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额外导出 3–5 个代表性案例：至少包含一个成功案例、一个格式失败案例、一个内容忠实性不足案例。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1"/>
          <w:left w:val="single" w:sz="6" w:space="0" w:color="D9E2F1"/>
          <w:bottom w:val="single" w:sz="6" w:space="0" w:color="D9E2F1"/>
          <w:right w:val="single" w:sz="6" w:space="0" w:color="D9E2F1"/>
          <w:insideH w:val="single" w:sz="6" w:space="0" w:color="D9E2F1"/>
          <w:insideV w:val="single" w:sz="6" w:space="0" w:color="D9E2F1"/>
        </w:tblBorders>
      </w:tblPr>
      <w:tblGrid>
        <w:gridCol w:w="9638"/>
      </w:tblGrid>
      <w:tr>
        <w:tc>
          <w:tcPr>
            <w:tcW w:type="dxa" w:w="9354"/>
            <w:shd w:fill="FBEAE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A365D"/>
                <w:sz w:val="20"/>
              </w:rPr>
              <w:t>交付门槛</w:t>
              <w:br/>
            </w:r>
            <w:r>
              <w:rPr>
                <w:rFonts w:ascii="Noto Sans CJK SC" w:hAnsi="Noto Sans CJK SC" w:eastAsia="Noto Sans CJK SC"/>
                <w:sz w:val="19"/>
              </w:rPr>
              <w:t>只有当 SFT 已经具备：最佳 checkpoint、train/val loss 曲线、test 指标表、案例分析，这个阶段才算真正完成。否则 DPO 和 GRPO 的后续对比会失去基准。</w:t>
            </w:r>
          </w:p>
        </w:tc>
      </w:tr>
    </w:tbl>
    <w:p/>
    <w:p>
      <w:pPr>
        <w:pStyle w:val="Heading2"/>
      </w:pPr>
      <w:r>
        <w:t>5.4 阶段 3：DPO 实施方案</w:t>
      </w:r>
    </w:p>
    <w:p>
      <w:r>
        <w:t>DPO 的目的不是“无限提高分数”，而是给你一个偏好学习基线，让你在报告里能比较 imitation learning 与 offline preference optimization 的差异。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1"/>
          <w:left w:val="single" w:sz="6" w:space="0" w:color="D9E2F1"/>
          <w:bottom w:val="single" w:sz="6" w:space="0" w:color="D9E2F1"/>
          <w:right w:val="single" w:sz="6" w:space="0" w:color="D9E2F1"/>
          <w:insideH w:val="single" w:sz="6" w:space="0" w:color="D9E2F1"/>
          <w:insideV w:val="single" w:sz="6" w:space="0" w:color="D9E2F1"/>
        </w:tblBorders>
      </w:tblPr>
      <w:tblGrid>
        <w:gridCol w:w="3213"/>
        <w:gridCol w:w="3213"/>
        <w:gridCol w:w="3213"/>
      </w:tblGrid>
      <w:tr>
        <w:tc>
          <w:tcPr>
            <w:tcW w:type="dxa" w:w="2608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配置项</w:t>
            </w:r>
          </w:p>
        </w:tc>
        <w:tc>
          <w:tcPr>
            <w:tcW w:type="dxa" w:w="2494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推荐起点</w:t>
            </w:r>
          </w:p>
        </w:tc>
        <w:tc>
          <w:tcPr>
            <w:tcW w:type="dxa" w:w="4082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说明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初始化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从 SFT best checkpoint 出发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不要直接从 base model 做 DPO。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训练数据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prompt + chosen + rejected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必须严格使用同一套 split。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beta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0.1 ~ 0.5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先从中间值开始；过大可能使训练更僵硬。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batch size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2–4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DPO 通常比 SFT 更吃显存。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seq length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与 SFT 保持一致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这样对比更公平。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num_epochs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1–3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观察 val margin / loss；课程作业不必久训。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checkpoint 选择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基于 val loss 或 reward margin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报告里要说清楚采用了哪条标准。</w:t>
            </w:r>
          </w:p>
        </w:tc>
      </w:tr>
    </w:tbl>
    <w:p>
      <w:pPr>
        <w:pStyle w:val="Heading2"/>
      </w:pPr>
      <w:r>
        <w:t>5.5 阶段 4：GRPO 实施方案（单卡核心）</w:t>
      </w:r>
    </w:p>
    <w:p>
      <w:r>
        <w:t>GRPO 是本项目里最容易浪费时间的地方。单卡 3090 的正确策略不是把 rollout 规模做大，而是把 reward 设计、group 大小、日志和 hacking 证据组织好。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1"/>
          <w:left w:val="single" w:sz="6" w:space="0" w:color="D9E2F1"/>
          <w:bottom w:val="single" w:sz="6" w:space="0" w:color="D9E2F1"/>
          <w:right w:val="single" w:sz="6" w:space="0" w:color="D9E2F1"/>
          <w:insideH w:val="single" w:sz="6" w:space="0" w:color="D9E2F1"/>
          <w:insideV w:val="single" w:sz="6" w:space="0" w:color="D9E2F1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项</w:t>
            </w:r>
          </w:p>
        </w:tc>
        <w:tc>
          <w:tcPr>
            <w:tcW w:type="dxa" w:w="1984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GRPO-V1</w:t>
            </w:r>
          </w:p>
        </w:tc>
        <w:tc>
          <w:tcPr>
            <w:tcW w:type="dxa" w:w="1984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GRPO-Vx</w:t>
            </w:r>
          </w:p>
        </w:tc>
        <w:tc>
          <w:tcPr>
            <w:tcW w:type="dxa" w:w="3402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建议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初始化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SFT best ckpt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SFT best ckpt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两者必须同源，才有可比性。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reward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V1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建议先 V3；时间充足再 V4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V3 更容易解释结构 hacking；V4 可作为加分扩展。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group size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2–4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2–4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单卡不要一上来追求大 group。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rollout 长度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短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短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摘要任务不需要过长生成。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batch size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很小即可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很小即可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先换稳定，再谈效率。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KL / clip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保守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保守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避免策略突然崩掉。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训练周期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少量 epoch/step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少量 epoch/step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课程作业更重分析，不重极致收敛。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案例沉淀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至少 2 个 hacking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至少 2 个 hacking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每个案例都要解释“为何高奖、为何低质”。</w:t>
            </w:r>
          </w:p>
        </w:tc>
      </w:tr>
    </w:tbl>
    <w:p>
      <w:pPr>
        <w:pStyle w:val="Heading3"/>
      </w:pPr>
      <w:r>
        <w:t>5.6 为什么推荐 V3 作为首选 Vx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V1 太弱，几乎必然只学会“把标签打出来”；它的价值主要是展示最典型的 hacking。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V2 只是顺序检查，仍然太容易被空内容骗过。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V3 已经开始约束长度、编号列表和非重复，更容易在报告中形成“结构改进但语义仍可空洞”的分析层次。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V4 更强，但需要加入与 source answer 的重叠计算；如果你时间充足，建议把 V4 作为 exploration 或额外扩展。</w:t>
      </w:r>
    </w:p>
    <w:p>
      <w:pPr>
        <w:pStyle w:val="Heading3"/>
      </w:pPr>
      <w:r>
        <w:t>5.7 单卡下的 GRPO 降风险手册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第一版先只训练极少 step，确认 reward 曲线在波动而不是完全塌缩。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先对 20–50 条样本做 rollout 观察，确认 reward 函数没有实现 bug，再上 full run。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保持较小 group size；group 过大很容易让显存和训练耗时同时恶化。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reward 函数的每一个判断分支都要能单独打印调试结果，否则很难解释 hacking。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每个阶段都保存原始模型输出，不要只保存 reward 标量。写报告时，你需要原文证据。</w:t>
      </w:r>
    </w:p>
    <w:p>
      <w:pPr>
        <w:pStyle w:val="Heading1"/>
      </w:pPr>
      <w:r>
        <w:t>6. 显存预算、时间预算与调参顺序</w:t>
      </w:r>
    </w:p>
    <w:p>
      <w:pPr>
        <w:pStyle w:val="Heading2"/>
      </w:pPr>
      <w:r>
        <w:t>6.1 显存预算思路</w:t>
      </w:r>
    </w:p>
    <w:p>
      <w:r>
        <w:t>对于 Qwen3.5-0.8B，这份作业的单卡痛点更多来自训练框架开销、rollout 缓冲和 batch 配置，而不是模型本体。下面给的是保守预算思路，而不是绝对值。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1"/>
          <w:left w:val="single" w:sz="6" w:space="0" w:color="D9E2F1"/>
          <w:bottom w:val="single" w:sz="6" w:space="0" w:color="D9E2F1"/>
          <w:right w:val="single" w:sz="6" w:space="0" w:color="D9E2F1"/>
          <w:insideH w:val="single" w:sz="6" w:space="0" w:color="D9E2F1"/>
          <w:insideV w:val="single" w:sz="6" w:space="0" w:color="D9E2F1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871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阶段</w:t>
            </w:r>
          </w:p>
        </w:tc>
        <w:tc>
          <w:tcPr>
            <w:tcW w:type="dxa" w:w="2268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推荐模式</w:t>
            </w:r>
          </w:p>
        </w:tc>
        <w:tc>
          <w:tcPr>
            <w:tcW w:type="dxa" w:w="2268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显存紧张时先动什么</w:t>
            </w:r>
          </w:p>
        </w:tc>
        <w:tc>
          <w:tcPr>
            <w:tcW w:type="dxa" w:w="2835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最后才动什么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SFT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4-bit + LoRA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先减 batch，再开/加强 grad_acc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不要一开始就砍掉上下文到很离谱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DPO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4-bit + LoRA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先减 batch，必要时减 seq length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不要先动 beta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GRPO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4-bit + LoRA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先减 group size，再减 batch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不要先把 reward 逻辑删残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推理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greedy + 小 batch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按样本分块推理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不要为了快而改 decode 规则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评估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CPU + GPU 混合均可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ROUGE 可放 CPU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不要把评估逻辑塞进训练主循环</w:t>
            </w:r>
          </w:p>
        </w:tc>
      </w:tr>
    </w:tbl>
    <w:p>
      <w:pPr>
        <w:pStyle w:val="Heading2"/>
      </w:pPr>
      <w:r>
        <w:t>6.2 推荐的调参顺序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第 1 顺位：显存与稳定性 —— batch size、grad_acc、seq length、gradient checkpointing。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第 2 顺位：训练是否有效 —— 学习率、训练步数、checkpoint 选择策略。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第 3 顺位：任务特异性 —— DPO beta、GRPO reward 版本、group size。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第 4 顺位：效率 —— dataloader workers、日志频率、推理并行。</w:t>
      </w:r>
    </w:p>
    <w:p>
      <w:pPr>
        <w:pStyle w:val="Heading2"/>
      </w:pPr>
      <w:r>
        <w:t>6.3 经验时间预算（保守估计）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1"/>
          <w:left w:val="single" w:sz="6" w:space="0" w:color="D9E2F1"/>
          <w:bottom w:val="single" w:sz="6" w:space="0" w:color="D9E2F1"/>
          <w:right w:val="single" w:sz="6" w:space="0" w:color="D9E2F1"/>
          <w:insideH w:val="single" w:sz="6" w:space="0" w:color="D9E2F1"/>
          <w:insideV w:val="single" w:sz="6" w:space="0" w:color="D9E2F1"/>
        </w:tblBorders>
      </w:tblPr>
      <w:tblGrid>
        <w:gridCol w:w="3213"/>
        <w:gridCol w:w="3213"/>
        <w:gridCol w:w="3213"/>
      </w:tblGrid>
      <w:tr>
        <w:tc>
          <w:tcPr>
            <w:tcW w:type="dxa" w:w="2551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阶段</w:t>
            </w:r>
          </w:p>
        </w:tc>
        <w:tc>
          <w:tcPr>
            <w:tcW w:type="dxa" w:w="2551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经验时间范围</w:t>
            </w:r>
          </w:p>
        </w:tc>
        <w:tc>
          <w:tcPr>
            <w:tcW w:type="dxa" w:w="3969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备注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环境搭建 + smoke test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0.5–1 天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如果环境干净、代码模板完整，会更快。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SFT full run + eval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0.5–1.5 天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取决于数据量和 seq length。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DPO full run + eval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0.5–1 天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通常比 SFT 更敏感，但规模不大。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GRPO-V1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0.5–1.5 天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花时间的不是跑，而是看输出与找 hacking。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GRPO-Vx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0.5–1.5 天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V3 更稳，V4 更花检查时间。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统一分析 + 报告打包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1 天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如果前面日志干净，这一步会非常轻松。</w:t>
            </w:r>
          </w:p>
        </w:tc>
      </w:tr>
    </w:tbl>
    <w:p>
      <w:pPr>
        <w:pStyle w:val="Heading1"/>
      </w:pPr>
      <w:r>
        <w:t>7. 监控、验收与失败回退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1"/>
          <w:left w:val="single" w:sz="6" w:space="0" w:color="D9E2F1"/>
          <w:bottom w:val="single" w:sz="6" w:space="0" w:color="D9E2F1"/>
          <w:right w:val="single" w:sz="6" w:space="0" w:color="D9E2F1"/>
          <w:insideH w:val="single" w:sz="6" w:space="0" w:color="D9E2F1"/>
          <w:insideV w:val="single" w:sz="6" w:space="0" w:color="D9E2F1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阶段</w:t>
            </w:r>
          </w:p>
        </w:tc>
        <w:tc>
          <w:tcPr>
            <w:tcW w:type="dxa" w:w="2268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核心在线指标</w:t>
            </w:r>
          </w:p>
        </w:tc>
        <w:tc>
          <w:tcPr>
            <w:tcW w:type="dxa" w:w="2381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离线验收项</w:t>
            </w:r>
          </w:p>
        </w:tc>
        <w:tc>
          <w:tcPr>
            <w:tcW w:type="dxa" w:w="2608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失败信号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SFT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train loss / val loss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test ROUGE、格式率、案例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loss 不降或格式完全失控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DPO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loss / reward margin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与 SFT 并表比较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chosen/rejected 逻辑反了、指标倒退明显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GRPO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avg reward / avg length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高奖低质案例沉淀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reward 飙升但输出全空、全重复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全流程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显存、步速、日志完整性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图表、表格、checkpoint 完整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中途目录混乱、文件缺失</w:t>
            </w:r>
          </w:p>
        </w:tc>
      </w:tr>
    </w:tbl>
    <w:p>
      <w:pPr>
        <w:pStyle w:val="Heading2"/>
      </w:pPr>
      <w:r>
        <w:t>7.2 阶段性验收门槛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SFT 验收：有 best checkpoint、有 loss 曲线、有 test 推理结果、有基础案例分析。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DPO 验收：有 best checkpoint、有 test 指标、有和 SFT 的同表比较、有 3–5 个样例对比。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GRPO 验收：两个模型都能产出全量 test 输出；每个模型至少能拿出 2 个明确 hacking 案例。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最终验收：统一总表、300–500 词统一分析、exploration task、report.pdf、Code.zip。</w:t>
      </w:r>
    </w:p>
    <w:p>
      <w:pPr>
        <w:pStyle w:val="Heading2"/>
      </w:pPr>
      <w:r>
        <w:t>7.3 回退策略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1"/>
          <w:left w:val="single" w:sz="6" w:space="0" w:color="D9E2F1"/>
          <w:bottom w:val="single" w:sz="6" w:space="0" w:color="D9E2F1"/>
          <w:right w:val="single" w:sz="6" w:space="0" w:color="D9E2F1"/>
          <w:insideH w:val="single" w:sz="6" w:space="0" w:color="D9E2F1"/>
          <w:insideV w:val="single" w:sz="6" w:space="0" w:color="D9E2F1"/>
        </w:tblBorders>
      </w:tblPr>
      <w:tblGrid>
        <w:gridCol w:w="9638"/>
      </w:tblGrid>
      <w:tr>
        <w:tc>
          <w:tcPr>
            <w:tcW w:type="dxa" w:w="9354"/>
            <w:shd w:fill="FFF8E7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A365D"/>
                <w:sz w:val="20"/>
              </w:rPr>
              <w:t>建议采用的回退梯度</w:t>
              <w:br/>
            </w:r>
            <w:r>
              <w:rPr>
                <w:rFonts w:ascii="Noto Sans CJK SC" w:hAnsi="Noto Sans CJK SC" w:eastAsia="Noto Sans CJK SC"/>
                <w:sz w:val="19"/>
              </w:rPr>
              <w:t>OOM → 降 batch；仍 OOM → 降 group size；仍 OOM → 降 seq length；仍不稳 → 降 LoRA rank；仍不稳 → 缩小 smoke subset 先定位问题。不要在问题原因不明时同时改 5 个参数。</w:t>
            </w:r>
          </w:p>
        </w:tc>
      </w:tr>
    </w:tbl>
    <w:p/>
    <w:p>
      <w:pPr>
        <w:pStyle w:val="Heading1"/>
      </w:pPr>
      <w:r>
        <w:t>8. 7 天执行排期（可直接照抄）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1"/>
          <w:left w:val="single" w:sz="6" w:space="0" w:color="D9E2F1"/>
          <w:bottom w:val="single" w:sz="6" w:space="0" w:color="D9E2F1"/>
          <w:right w:val="single" w:sz="6" w:space="0" w:color="D9E2F1"/>
          <w:insideH w:val="single" w:sz="6" w:space="0" w:color="D9E2F1"/>
          <w:insideV w:val="single" w:sz="6" w:space="0" w:color="D9E2F1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020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天数</w:t>
            </w:r>
          </w:p>
        </w:tc>
        <w:tc>
          <w:tcPr>
            <w:tcW w:type="dxa" w:w="2324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重点目标</w:t>
            </w:r>
          </w:p>
        </w:tc>
        <w:tc>
          <w:tcPr>
            <w:tcW w:type="dxa" w:w="2608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核心产物</w:t>
            </w:r>
          </w:p>
        </w:tc>
        <w:tc>
          <w:tcPr>
            <w:tcW w:type="dxa" w:w="3969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当天结束前必须确认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Day 1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环境、依赖、数据切分、smoke test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split_manifest、首个 smoke checkpoint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SFT 能单步反传且能保存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Day 2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SFT full run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best checkpoint、loss 日志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val loss 可用于选 ckpt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Day 3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SFT test 推理 + 评估 + 案例整理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SFT 指标表、案例草稿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报告第 1 部分已可写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Day 4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DPO full run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DPO checkpoint、训练日志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DPO 与 SFT 可并表比较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Day 5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DPO 推理评估 + GRPO-V1 开跑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DPO 案例、GRPO-V1 初步结果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至少一个 reward 版本已可解释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Day 6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GRPO-Vx（建议 V3）+ hacking 案例整理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两组 GRPO 输出、4 个以上 hacking 案例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Part III 可写成文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Day 7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统一总表、分析、探索任务、打包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report.pdf、Code.zip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所有图表、表格、命名统一</w:t>
            </w:r>
          </w:p>
        </w:tc>
      </w:tr>
    </w:tbl>
    <w:p>
      <w:pPr>
        <w:pStyle w:val="Heading1"/>
      </w:pPr>
      <w:r>
        <w:t>9. 报告写作与产物打包蓝图</w:t>
      </w:r>
    </w:p>
    <w:p>
      <w:pPr>
        <w:pStyle w:val="Heading2"/>
      </w:pPr>
      <w:r>
        <w:t>9.1 报告目录建议</w:t>
      </w:r>
    </w:p>
    <w:p>
      <w:r>
        <w:rPr>
          <w:rFonts w:ascii="Noto Sans CJK SC" w:hAnsi="Noto Sans CJK SC" w:eastAsia="Noto Sans CJK SC"/>
          <w:b/>
          <w:color w:val="006678"/>
          <w:sz w:val="19"/>
        </w:rPr>
        <w:t>报告大纲模板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1. Introduction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2. Experimental Setup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 xml:space="preserve">   2.1 Dataset and split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 xml:space="preserve">   2.2 Base model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 xml:space="preserve">   2.3 Metrics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3. Part I: SFT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 xml:space="preserve">   3.1 Training setup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 xml:space="preserve">   3.2 Quantitative results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 xml:space="preserve">   3.3 Qualitative analysis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4. Part II: DPO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 xml:space="preserve">   4.1 Training setup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 xml:space="preserve">   4.2 SFT vs DPO comparison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5. Part III: GRPO and Reward Hacking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 xml:space="preserve">   5.1 Reward design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 xml:space="preserve">   5.2 GRPO-V1 results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 xml:space="preserve">   5.3 GRPO-Vx results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 xml:space="preserve">   5.4 Hacking cases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6. Part IV: Unified Comparison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7. Part V: Exploration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8. Conclusion</w:t>
      </w:r>
    </w:p>
    <w:p>
      <w:pPr>
        <w:pStyle w:val="Heading2"/>
      </w:pPr>
      <w:r>
        <w:t>9.2 最终必须产出的图表与表格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SFT train / val loss 曲线图。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SFT 与 DPO 的对比表。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SFT、DPO、GRPO-V1、GRPO-Vx 的统一总表。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每个 GRPO 模型至少 2 个 hacking 案例，建议用双栏展示：模型输出 + 解释。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Exploration task 的附加图表或附表。</w:t>
      </w:r>
    </w:p>
    <w:p>
      <w:pPr>
        <w:pStyle w:val="Heading2"/>
      </w:pPr>
      <w:r>
        <w:t>9.3 Code.zip 最小合规清单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1"/>
          <w:left w:val="single" w:sz="6" w:space="0" w:color="D9E2F1"/>
          <w:bottom w:val="single" w:sz="6" w:space="0" w:color="D9E2F1"/>
          <w:right w:val="single" w:sz="6" w:space="0" w:color="D9E2F1"/>
          <w:insideH w:val="single" w:sz="6" w:space="0" w:color="D9E2F1"/>
          <w:insideV w:val="single" w:sz="6" w:space="0" w:color="D9E2F1"/>
        </w:tblBorders>
      </w:tblPr>
      <w:tblGrid>
        <w:gridCol w:w="4819"/>
        <w:gridCol w:w="4819"/>
      </w:tblGrid>
      <w:tr>
        <w:tc>
          <w:tcPr>
            <w:tcW w:type="dxa" w:w="3402"/>
            <w:shd w:fill="EAF1FB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必须包含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9"/>
              </w:rPr>
              <w:t>训练脚本、推理脚本、评估脚本、reward 函数、配置文件、README。</w:t>
            </w:r>
          </w:p>
        </w:tc>
      </w:tr>
      <w:tr>
        <w:tc>
          <w:tcPr>
            <w:tcW w:type="dxa" w:w="34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强烈建议包含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9"/>
              </w:rPr>
              <w:t>数据切分脚本、结果汇总脚本、画图脚本、案例导出脚本。</w:t>
            </w:r>
          </w:p>
        </w:tc>
      </w:tr>
      <w:tr>
        <w:tc>
          <w:tcPr>
            <w:tcW w:type="dxa" w:w="3402"/>
            <w:shd w:fill="EAF1FB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最好不要遗漏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9"/>
              </w:rPr>
              <w:t>requirements.txt / environment.yml、seed、日志路径说明。</w:t>
            </w:r>
          </w:p>
        </w:tc>
      </w:tr>
      <w:tr>
        <w:tc>
          <w:tcPr>
            <w:tcW w:type="dxa" w:w="3402"/>
            <w:shd w:fill="FFFFFF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README 中要写清楚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9"/>
              </w:rPr>
              <w:t>如何复现 SFT、DPO、GRPO；输出文件在哪；如何生成表格与图。</w:t>
            </w:r>
          </w:p>
        </w:tc>
      </w:tr>
      <w:tr>
        <w:tc>
          <w:tcPr>
            <w:tcW w:type="dxa" w:w="3402"/>
            <w:shd w:fill="EAF1FB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不要提交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9"/>
              </w:rPr>
              <w:t>超大 checkpoint 原件、无关缓存、临时碎片日志。</w:t>
            </w:r>
          </w:p>
        </w:tc>
      </w:tr>
    </w:tbl>
    <w:p>
      <w:pPr>
        <w:pStyle w:val="Heading1"/>
      </w:pPr>
      <w:r>
        <w:t>10. 风险矩阵与对应处理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1"/>
          <w:left w:val="single" w:sz="6" w:space="0" w:color="D9E2F1"/>
          <w:bottom w:val="single" w:sz="6" w:space="0" w:color="D9E2F1"/>
          <w:right w:val="single" w:sz="6" w:space="0" w:color="D9E2F1"/>
          <w:insideH w:val="single" w:sz="6" w:space="0" w:color="D9E2F1"/>
          <w:insideV w:val="single" w:sz="6" w:space="0" w:color="D9E2F1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风险</w:t>
            </w:r>
          </w:p>
        </w:tc>
        <w:tc>
          <w:tcPr>
            <w:tcW w:type="dxa" w:w="2608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典型表现</w:t>
            </w:r>
          </w:p>
        </w:tc>
        <w:tc>
          <w:tcPr>
            <w:tcW w:type="dxa" w:w="2268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优先处理</w:t>
            </w:r>
          </w:p>
        </w:tc>
        <w:tc>
          <w:tcPr>
            <w:tcW w:type="dxa" w:w="2551"/>
            <w:shd w:fill="DCE6F7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9"/>
              </w:rPr>
              <w:t>结论性建议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OOM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训练开始就爆显存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降 batch / group，再开 checkpointing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先稳住，不要立刻怀疑模型不适合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训练 NaN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loss 变 nan 或 reward 崩掉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降学习率，检查 reward 数值范围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GRPO 先短跑验证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格式不收敛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始终缺少标签或顺序错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强化 prompt 与格式后处理检查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先把输出格式钉死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DPO 无提升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指标与 SFT 差不多或更差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检查 chosen/rejected 映射与 beta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课程作业允许“无明显提升但有分析”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GRPO 高奖低质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reward 很高但内容很空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这本身就是报告重点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不要把它当纯 bug 删除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日志混乱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找不到 ckpt 与结果对应关系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立刻重构目录与命名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比继续训练更优先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收尾时间不够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实验全做了但报告写不完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尽早边跑边写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7"/>
              </w:rPr>
              <w:t>每阶段结束就产出图表</w:t>
            </w:r>
          </w:p>
        </w:tc>
      </w:tr>
    </w:tbl>
    <w:p>
      <w:pPr>
        <w:pStyle w:val="Heading1"/>
      </w:pPr>
      <w:r>
        <w:t>11. 最终执行清单（一天一对照）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我是否已经把 train / val / test 固定切分，并永久保存 split manifest？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我是否已经完成 SFT smoke test，并确认推理、评估、保存都正常？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我是否已经导出 SFT best checkpoint、loss 曲线、test 指标和案例？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我是否已经在相同 split 和相同 base model 上完成 DPO？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我是否已经完成两组 GRPO，并为每组整理至少 2 个 hacking 例子？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我的统一总表是否已经填完整：Avg. Reward、ROUGE-L、Format Rate、Avg. Length、Faithful?、Hacking?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我的 exploration task 是否已经真正做了实验，而不是只写想法？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我的 README 是否可以让 TA 按顺序复现实验？</w:t>
      </w:r>
    </w:p>
    <w:p>
      <w:pPr>
        <w:ind w:left="340" w:hanging="198"/>
      </w:pPr>
      <w:r>
        <w:rPr>
          <w:rFonts w:ascii="Noto Sans CJK SC" w:hAnsi="Noto Sans CJK SC" w:eastAsia="Noto Sans CJK SC"/>
          <w:b/>
          <w:color w:val="2F5496"/>
        </w:rPr>
        <w:t xml:space="preserve">• </w:t>
      </w:r>
      <w:r>
        <w:rPr>
          <w:rFonts w:ascii="Noto Sans CJK SC" w:hAnsi="Noto Sans CJK SC" w:eastAsia="Noto Sans CJK SC"/>
          <w:sz w:val="21"/>
        </w:rPr>
        <w:t>我的 report.pdf 与 Code.zip 是否都能独立交付？</w:t>
      </w:r>
    </w:p>
    <w:p>
      <w:pPr>
        <w:pStyle w:val="Heading1"/>
      </w:pPr>
      <w:r>
        <w:t>12. 结论：3090 的正确打开方式</w:t>
      </w:r>
    </w:p>
    <w:p>
      <w:r>
        <w:t>对这份作业来说，RTX 3090 不是瓶颈，而是一个足够好的工程起点。真正决定你最后能否交出高质量作业的，不是你把 batch 调得有多大，而是你能否在单卡条件下把实验组织成一条干净、稳定、可复现、可解释的流水线。最优策略不是追求“最豪华配置”，而是以 SFT 为锚点，稳步推进 DPO 和 GRPO，把 reward hacking 变成可展示、可分析、可写进报告的研究现象。</w:t>
      </w:r>
    </w:p>
    <w:p>
      <w:r>
        <w:t>一句话概括：3090 足够你把作业做漂亮；前提是你按阶段收敛，而不是一开始就试图一步到位。</w:t>
      </w:r>
    </w:p>
    <w:p>
      <w:pPr>
        <w:pStyle w:val="Heading1"/>
      </w:pPr>
      <w:r>
        <w:t>附录 A. 单卡 Quick Start 执行顺序</w:t>
      </w:r>
    </w:p>
    <w:p>
      <w:r>
        <w:t>下面这组命令不是唯一写法，但适合作为你的项目 README 主线流程：先建环境，再切分数据，再做 SFT，最后顺次推进 DPO 与 GRPO。</w:t>
      </w:r>
    </w:p>
    <w:p>
      <w:r>
        <w:rPr>
          <w:rFonts w:ascii="Noto Sans CJK SC" w:hAnsi="Noto Sans CJK SC" w:eastAsia="Noto Sans CJK SC"/>
          <w:b/>
          <w:color w:val="006678"/>
          <w:sz w:val="19"/>
        </w:rPr>
        <w:t>建议写进 README 的主命令流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# 1) 建环境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conda create -n rl_hw2 python=3.10 -y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conda activate rl_hw2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pip install -r requirements.txt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# 2) 切分数据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python scripts/split_dataset.py --seed 42 --output_dir data/splits/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# 3) SFT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bash scripts/run_sft.sh configs/sft_qwen3_0p8b_lora.yaml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# 4) SFT 推理与评估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bash scripts/infer_all.sh sft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bash scripts/eval_all.sh sft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# 5) DPO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bash scripts/run_dpo.sh configs/dpo_qwen3_0p8b_lora.yaml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bash scripts/infer_all.sh dpo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bash scripts/eval_all.sh dpo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# 6) GRPO-V1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bash scripts/run_grpo_v1.sh configs/grpo_v1_qwen3_0p8b.yaml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# 7) GRPO-Vx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bash scripts/run_grpo_v3.sh configs/grpo_v3_qwen3_0p8b.yaml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# 8) 汇总图表与案例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python scripts/collect_tables.py</w:t>
      </w:r>
    </w:p>
    <w:p>
      <w:pPr>
        <w:pStyle w:val="CodeBlock"/>
        <w:ind w:left="255" w:right="255"/>
        <w:shd w:fill="F6F8FA"/>
      </w:pPr>
      <w:r>
        <w:rPr>
          <w:rFonts w:ascii="DejaVu Sans Mono" w:hAnsi="DejaVu Sans Mono" w:eastAsia="DejaVu Sans Mono"/>
          <w:sz w:val="17"/>
        </w:rPr>
        <w:t>python scripts/export_cases.py</w:t>
      </w:r>
    </w:p>
    <w:p>
      <w:pPr>
        <w:pStyle w:val="Heading1"/>
      </w:pPr>
      <w:r>
        <w:t>附录 B. 交付前 10 分钟检查表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F1"/>
          <w:left w:val="single" w:sz="6" w:space="0" w:color="D9E2F1"/>
          <w:bottom w:val="single" w:sz="6" w:space="0" w:color="D9E2F1"/>
          <w:right w:val="single" w:sz="6" w:space="0" w:color="D9E2F1"/>
          <w:insideH w:val="single" w:sz="6" w:space="0" w:color="D9E2F1"/>
          <w:insideV w:val="single" w:sz="6" w:space="0" w:color="D9E2F1"/>
        </w:tblBorders>
      </w:tblPr>
      <w:tblGrid>
        <w:gridCol w:w="4819"/>
        <w:gridCol w:w="4819"/>
      </w:tblGrid>
      <w:tr>
        <w:tc>
          <w:tcPr>
            <w:tcW w:type="dxa" w:w="3969"/>
            <w:shd w:fill="EAF1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8"/>
              </w:rPr>
              <w:t>是否固定 seed 与 split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报告、README、配置文件三处都能对上。</w:t>
            </w:r>
          </w:p>
        </w:tc>
      </w:tr>
      <w:tr>
        <w:tc>
          <w:tcPr>
            <w:tcW w:type="dxa" w:w="3969"/>
            <w:shd w:fill="FFFF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8"/>
              </w:rPr>
              <w:t>是否有 SFT/DPO/GRPO 四类结果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至少四个结果目录都存在，且能找到推理输出。</w:t>
            </w:r>
          </w:p>
        </w:tc>
      </w:tr>
      <w:tr>
        <w:tc>
          <w:tcPr>
            <w:tcW w:type="dxa" w:w="3969"/>
            <w:shd w:fill="EAF1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8"/>
              </w:rPr>
              <w:t>是否保存最优 checkpoint 信息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每阶段都能说清楚 best ckpt 的选择标准。</w:t>
            </w:r>
          </w:p>
        </w:tc>
      </w:tr>
      <w:tr>
        <w:tc>
          <w:tcPr>
            <w:tcW w:type="dxa" w:w="3969"/>
            <w:shd w:fill="FFFF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8"/>
              </w:rPr>
              <w:t>是否已经导出统一总表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Avg. Reward / ROUGE-L / Format Rate / Avg. Length 都齐。</w:t>
            </w:r>
          </w:p>
        </w:tc>
      </w:tr>
      <w:tr>
        <w:tc>
          <w:tcPr>
            <w:tcW w:type="dxa" w:w="3969"/>
            <w:shd w:fill="EAF1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8"/>
              </w:rPr>
              <w:t>是否已经整理 hacking 案例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每个 GRPO 模型至少 2 个，且附解释。</w:t>
            </w:r>
          </w:p>
        </w:tc>
      </w:tr>
      <w:tr>
        <w:tc>
          <w:tcPr>
            <w:tcW w:type="dxa" w:w="3969"/>
            <w:shd w:fill="FFFFFF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A365D"/>
                <w:sz w:val="18"/>
              </w:rPr>
              <w:t>是否能一条命令复现实验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README 至少有清晰的顺序与命令。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A5A5A"/>
        <w:sz w:val="17"/>
      </w:rPr>
      <w:t>RTX 3090 单卡实施蓝图 | Qwen3.5-0.8B | SFT / DPO / GRPO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3" w:after="120"/>
    </w:pPr>
    <w:rPr>
      <w:rFonts w:ascii="Noto Sans CJK SC" w:hAnsi="Noto Sans CJK SC" w:eastAsia="Noto Sans CJK SC"/>
      <w:b w:val="0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A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66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2F5496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rFonts w:ascii="Noto Sans CJK SC" w:hAnsi="Noto Sans CJK SC" w:eastAsia="Noto Sans CJK SC"/>
      <w:b/>
      <w:color w:val="1A365D"/>
      <w:sz w:val="48"/>
    </w:rPr>
  </w:style>
  <w:style w:type="paragraph" w:customStyle="1" w:styleId="CodeBlock">
    <w:name w:val="CodeBlock"/>
    <w:pPr>
      <w:spacing w:before="0" w:after="0" w:line="240" w:lineRule="auto"/>
    </w:pPr>
    <w:rPr>
      <w:rFonts w:ascii="DejaVu Sans Mono" w:hAnsi="DejaVu Sans Mono" w:eastAsia="DejaVu Sans Mono"/>
      <w:color w:val="1E1E1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