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FFA" w:rsidRPr="00C71F7D" w:rsidRDefault="007C2684" w:rsidP="00C71F7D">
      <w:pPr>
        <w:spacing w:after="0" w:line="360" w:lineRule="auto"/>
        <w:jc w:val="both"/>
        <w:rPr>
          <w:rFonts w:ascii="Times New Roman" w:hAnsi="Times New Roman" w:cs="Times New Roman"/>
          <w:b/>
          <w:sz w:val="24"/>
          <w:szCs w:val="24"/>
        </w:rPr>
      </w:pPr>
      <w:bookmarkStart w:id="0" w:name="_GoBack"/>
      <w:bookmarkEnd w:id="0"/>
      <w:r w:rsidRPr="00C71F7D">
        <w:rPr>
          <w:rFonts w:ascii="Times New Roman" w:hAnsi="Times New Roman" w:cs="Times New Roman"/>
          <w:b/>
          <w:sz w:val="24"/>
          <w:szCs w:val="24"/>
        </w:rPr>
        <w:t xml:space="preserve">1. </w:t>
      </w:r>
      <w:r w:rsidR="00A04CC8" w:rsidRPr="00C71F7D">
        <w:rPr>
          <w:rFonts w:ascii="Times New Roman" w:hAnsi="Times New Roman" w:cs="Times New Roman"/>
          <w:b/>
          <w:sz w:val="24"/>
          <w:szCs w:val="24"/>
        </w:rPr>
        <w:t>Introduction</w:t>
      </w:r>
    </w:p>
    <w:p w:rsidR="00D46EB9" w:rsidRPr="00C71F7D" w:rsidRDefault="003B4308" w:rsidP="00C71F7D">
      <w:pPr>
        <w:spacing w:after="0" w:line="360" w:lineRule="auto"/>
        <w:ind w:firstLine="720"/>
        <w:jc w:val="both"/>
        <w:rPr>
          <w:rFonts w:ascii="Times New Roman" w:hAnsi="Times New Roman" w:cs="Times New Roman"/>
          <w:sz w:val="24"/>
          <w:szCs w:val="24"/>
          <w:shd w:val="clear" w:color="auto" w:fill="FFFFFF"/>
        </w:rPr>
      </w:pPr>
      <w:r w:rsidRPr="00C71F7D">
        <w:rPr>
          <w:rFonts w:ascii="Times New Roman" w:hAnsi="Times New Roman" w:cs="Times New Roman"/>
          <w:sz w:val="24"/>
          <w:szCs w:val="24"/>
          <w:shd w:val="clear" w:color="auto" w:fill="FFFFFF"/>
        </w:rPr>
        <w:t xml:space="preserve">Probiotics </w:t>
      </w:r>
      <w:r w:rsidR="00501C2A" w:rsidRPr="00C71F7D">
        <w:rPr>
          <w:rFonts w:ascii="Times New Roman" w:hAnsi="Times New Roman" w:cs="Times New Roman"/>
          <w:sz w:val="24"/>
          <w:szCs w:val="24"/>
        </w:rPr>
        <w:t>refer to</w:t>
      </w:r>
      <w:r w:rsidR="00C7702B" w:rsidRPr="00C71F7D">
        <w:rPr>
          <w:rFonts w:ascii="Times New Roman" w:hAnsi="Times New Roman" w:cs="Times New Roman"/>
          <w:sz w:val="24"/>
          <w:szCs w:val="24"/>
        </w:rPr>
        <w:t xml:space="preserve"> </w:t>
      </w:r>
      <w:r w:rsidR="00202145" w:rsidRPr="00C71F7D">
        <w:rPr>
          <w:rFonts w:ascii="Times New Roman" w:hAnsi="Times New Roman" w:cs="Times New Roman"/>
          <w:sz w:val="24"/>
          <w:szCs w:val="24"/>
        </w:rPr>
        <w:t>“</w:t>
      </w:r>
      <w:r w:rsidR="00E64997" w:rsidRPr="00C71F7D">
        <w:rPr>
          <w:rFonts w:ascii="Times New Roman" w:hAnsi="Times New Roman" w:cs="Times New Roman"/>
          <w:sz w:val="24"/>
          <w:szCs w:val="24"/>
        </w:rPr>
        <w:t>live organisms which when administered in adequate am</w:t>
      </w:r>
      <w:r w:rsidR="00A6776B" w:rsidRPr="00C71F7D">
        <w:rPr>
          <w:rFonts w:ascii="Times New Roman" w:hAnsi="Times New Roman" w:cs="Times New Roman"/>
          <w:sz w:val="24"/>
          <w:szCs w:val="24"/>
        </w:rPr>
        <w:t>ounts confer a health benefit to</w:t>
      </w:r>
      <w:r w:rsidR="00E64997" w:rsidRPr="00C71F7D">
        <w:rPr>
          <w:rFonts w:ascii="Times New Roman" w:hAnsi="Times New Roman" w:cs="Times New Roman"/>
          <w:sz w:val="24"/>
          <w:szCs w:val="24"/>
        </w:rPr>
        <w:t xml:space="preserve"> the </w:t>
      </w:r>
      <w:r w:rsidR="002143B4" w:rsidRPr="00C71F7D">
        <w:rPr>
          <w:rFonts w:ascii="Times New Roman" w:hAnsi="Times New Roman" w:cs="Times New Roman"/>
          <w:sz w:val="24"/>
          <w:szCs w:val="24"/>
        </w:rPr>
        <w:t>ho</w:t>
      </w:r>
      <w:r w:rsidR="00202145" w:rsidRPr="00C71F7D">
        <w:rPr>
          <w:rFonts w:ascii="Times New Roman" w:hAnsi="Times New Roman" w:cs="Times New Roman"/>
          <w:sz w:val="24"/>
          <w:szCs w:val="24"/>
        </w:rPr>
        <w:t>st”</w:t>
      </w:r>
      <w:r w:rsidR="006C4E71" w:rsidRPr="00C71F7D">
        <w:rPr>
          <w:rFonts w:ascii="Times New Roman" w:hAnsi="Times New Roman" w:cs="Times New Roman"/>
          <w:sz w:val="24"/>
          <w:szCs w:val="24"/>
        </w:rPr>
        <w:t xml:space="preserv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{"citationItems":[{"id":"ITEM-1","itemData":{"author":[{"dropping-particle":"","family":"FAO/WHO","given":"","non-dropping-particle":"","parse-names":false,"suffix":""}],"container-title":"FAO Food Nutr Pap","id":"ITEM-1","issued":{"date-parts":[["2006"]]},"page":"2","title":"Probiotics in food: health and nutritional properties and guidelines for evaluation","type":"article-journal","volume":"85"},"uris":["http://www.mendeley.com/documents/?uuid=6c76c8df-afda-4a00-ad99-7b1244688ed7"]},{"id":"ITEM-2","itemData":{"ISSN":"1759-5053","author":[{"dropping-particle":"","family":"Hill","given":"Colin","non-dropping-particle":"","parse-names":false,"suffix":""},{"dropping-particle":"","family":"Guarner","given":"Francisco","non-dropping-particle":"","parse-names":false,"suffix":""},{"dropping-particle":"","family":"Reid","given":"Gregor","non-dropping-particle":"","parse-names":false,"suffix":""},{"dropping-particle":"","family":"Gibson","given":"Glenn R","non-dropping-particle":"","parse-names":false,"suffix":""},{"dropping-particle":"","family":"Merenstein","given":"Daniel J","non-dropping-particle":"","parse-names":false,"suffix":""},{"dropping-particle":"","family":"Pot","given":"Bruno","non-dropping-particle":"","parse-names":false,"suffix":""},{"dropping-particle":"","family":"Morelli","given":"Lorenzo","non-dropping-particle":"","parse-names":false,"suffix":""},{"dropping-particle":"","family":"Canani","given":"Roberto Berni","non-dropping-particle":"","parse-names":false,"suffix":""},{"dropping-particle":"","family":"Flint","given":"Harry J","non-dropping-particle":"","parse-names":false,"suffix":""},{"dropping-particle":"","family":"Salminen","given":"Seppo","non-dropping-particle":"","parse-names":false,"suffix":""}],"container-title":"Nature Reviews Gastroenterology &amp; Hepatology","id":"ITEM-2","issue":"8","issued":{"date-parts":[["2014"]]},"page":"506-514","publisher":"Nature Publishing Group","title":"The International Scientific Association for Probiotics and Prebiotics consensus statement on the scope and appropriate use of the term probiotic","type":"article-journal","volume":"11"},"uris":["http://www.mendeley.com/documents/?uuid=7ed4c434-d99e-41cf-a34a-45d1fd9ae0c3"]}],"mendeley":{"formattedCitation":"(FAO/WHO, 2006; Hill et al., 2014)","manualFormatting":"(FAO/WHO, 2006)","plainTextFormattedCitation":"(FAO/WHO, 2006; Hill et al., 2014)","previouslyFormattedCitation":"(FAO/WHO, 2006; Hill et al., 2014)"},"properties":{"noteIndex":0},"schema":"https://github.com/citation-style-language/schema/raw/master/csl-citation.json"}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B0203" w:rsidRPr="00C71F7D">
        <w:rPr>
          <w:rFonts w:ascii="Times New Roman" w:hAnsi="Times New Roman" w:cs="Times New Roman"/>
          <w:noProof/>
          <w:sz w:val="24"/>
          <w:szCs w:val="24"/>
        </w:rPr>
        <w:t>(</w:t>
      </w:r>
      <w:r w:rsidR="007C6055" w:rsidRPr="00C71F7D">
        <w:rPr>
          <w:rFonts w:ascii="Times New Roman" w:hAnsi="Times New Roman" w:cs="Times New Roman"/>
          <w:noProof/>
          <w:sz w:val="24"/>
          <w:szCs w:val="24"/>
        </w:rPr>
        <w:t>FAO/WHO, 2006</w:t>
      </w:r>
      <w:r w:rsidR="005B0203" w:rsidRPr="00C71F7D">
        <w:rPr>
          <w:rFonts w:ascii="Times New Roman" w:hAnsi="Times New Roman" w:cs="Times New Roman"/>
          <w:noProof/>
          <w:sz w:val="24"/>
          <w:szCs w:val="24"/>
        </w:rPr>
        <w:t>)</w:t>
      </w:r>
      <w:r w:rsidR="00800DF5" w:rsidRPr="00C71F7D">
        <w:rPr>
          <w:rFonts w:ascii="Times New Roman" w:hAnsi="Times New Roman" w:cs="Times New Roman"/>
          <w:sz w:val="24"/>
          <w:szCs w:val="24"/>
        </w:rPr>
        <w:fldChar w:fldCharType="end"/>
      </w:r>
      <w:r w:rsidR="00573D81" w:rsidRPr="00C71F7D">
        <w:rPr>
          <w:rFonts w:ascii="Times New Roman" w:hAnsi="Times New Roman" w:cs="Times New Roman"/>
          <w:sz w:val="24"/>
          <w:szCs w:val="24"/>
        </w:rPr>
        <w:t xml:space="preserve">. </w:t>
      </w:r>
      <w:r w:rsidR="0050283E" w:rsidRPr="00C71F7D">
        <w:rPr>
          <w:rFonts w:ascii="Times New Roman" w:hAnsi="Times New Roman" w:cs="Times New Roman"/>
          <w:sz w:val="24"/>
          <w:szCs w:val="24"/>
        </w:rPr>
        <w:t xml:space="preserve">Probiotics are health-promoting bacteria and also considered as next-generation bio-therapeutics in the field of gut microbiomics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{"citationItems":[{"id":"ITEM-1","itemData":{"DOI":"10.1016/j.biotechadv.2019.05.005","ISSN":"07349750","author":[{"dropping-particle":"","family":"Singh","given":"Brahma N.","non-dropping-particle":"","parse-names":false,"suffix":""},{"dropping-particle":"","family":"Raghubanshi","given":"Akhilesh S.","non-dropping-particle":"","parse-names":false,"suffix":""},{"dropping-particle":"","family":"Koffas","given":"Mattheos","non-dropping-particle":"","parse-names":false,"suffix":""},{"dropping-particle":"","family":"Gupta","given":"Vijai Kumar","non-dropping-particle":"","parse-names":false,"suffix":""}],"container-title":"Biotechnology Advances","id":"ITEM-1","issue":"6","issued":{"date-parts":[["2019"]]},"title":"Microbial engineering biotechnologies","type":"article-journal","volume":"37"},"uris":["http://www.mendeley.com/documents/?uuid=4c52acf6-4ae7-4dcc-85dd-0aa5491aeba8"]}],"mendeley":{"formattedCitation":"(B. N. Singh et al., 2019)","manualFormatting":"(Singh et al., 2019)","plainTextFormattedCitation":"(B. N. Singh et al., 2019)","previouslyFormattedCitation":"(Singh et al., 2019)"},"properties":{"noteIndex":0},"schema":"https://github.com/citation-style-language/schema/raw/master/csl-citation.json"}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856E24" w:rsidRPr="00C71F7D">
        <w:rPr>
          <w:rFonts w:ascii="Times New Roman" w:hAnsi="Times New Roman" w:cs="Times New Roman"/>
          <w:noProof/>
          <w:sz w:val="24"/>
          <w:szCs w:val="24"/>
        </w:rPr>
        <w:t>(Singh et al., 2019)</w:t>
      </w:r>
      <w:r w:rsidR="00800DF5" w:rsidRPr="00C71F7D">
        <w:rPr>
          <w:rFonts w:ascii="Times New Roman" w:hAnsi="Times New Roman" w:cs="Times New Roman"/>
          <w:sz w:val="24"/>
          <w:szCs w:val="24"/>
        </w:rPr>
        <w:fldChar w:fldCharType="end"/>
      </w:r>
      <w:r w:rsidR="0050283E" w:rsidRPr="00C71F7D">
        <w:rPr>
          <w:rFonts w:ascii="Times New Roman" w:hAnsi="Times New Roman" w:cs="Times New Roman"/>
          <w:sz w:val="24"/>
          <w:szCs w:val="24"/>
        </w:rPr>
        <w:t xml:space="preserve">. </w:t>
      </w:r>
      <w:r w:rsidR="00E22DF1" w:rsidRPr="00C71F7D">
        <w:rPr>
          <w:rFonts w:ascii="Times New Roman" w:hAnsi="Times New Roman" w:cs="Times New Roman"/>
          <w:sz w:val="24"/>
          <w:szCs w:val="24"/>
        </w:rPr>
        <w:t xml:space="preserve">Apart from enhancing the gut functionality, </w:t>
      </w:r>
      <w:r w:rsidR="00E22DF1" w:rsidRPr="00C71F7D">
        <w:rPr>
          <w:rFonts w:ascii="Times New Roman" w:hAnsi="Times New Roman" w:cs="Times New Roman"/>
          <w:sz w:val="24"/>
          <w:szCs w:val="24"/>
          <w:shd w:val="clear" w:color="auto" w:fill="FFFFFF"/>
        </w:rPr>
        <w:t>probiotics also</w:t>
      </w:r>
      <w:r w:rsidR="00E22DF1" w:rsidRPr="00C71F7D">
        <w:rPr>
          <w:rFonts w:ascii="Times New Roman" w:hAnsi="Times New Roman" w:cs="Times New Roman"/>
          <w:sz w:val="24"/>
          <w:szCs w:val="24"/>
        </w:rPr>
        <w:t xml:space="preserve"> involves in various other health benefits such as brain functioning, boosting immunity, reducing cholesterol, and promoting metabolic homeostasis through their biological mechanisms in the body.</w:t>
      </w:r>
      <w:r w:rsidR="00E22DF1" w:rsidRPr="00C71F7D">
        <w:rPr>
          <w:rFonts w:ascii="Times New Roman" w:hAnsi="Times New Roman" w:cs="Times New Roman"/>
          <w:sz w:val="24"/>
          <w:szCs w:val="24"/>
          <w:shd w:val="clear" w:color="auto" w:fill="FFFFFF"/>
        </w:rPr>
        <w:t xml:space="preserve"> </w:t>
      </w:r>
      <w:r w:rsidR="00D46EB9" w:rsidRPr="00C71F7D">
        <w:rPr>
          <w:rFonts w:ascii="Times New Roman" w:hAnsi="Times New Roman" w:cs="Times New Roman"/>
          <w:sz w:val="24"/>
          <w:szCs w:val="24"/>
        </w:rPr>
        <w:t xml:space="preserve">The exact mechanism of probiotics is not fully known, but it produce postbiotics such as short-chain fatty acids, enzymes, lactic acid, and also secrete antimicrobial peptides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{"citationItems":[{"id":"ITEM-1","itemData":{"DOI":"10.1111/imr.12567","ISSN":"1600065X","abstract":"The intestinal tract of mammals is colonized by a large number of microorganisms including trillions of bacteria that are referred to collectively as the gut microbiota. These indigenous microorganisms have co-evolved with the host in a symbiotic relationship. In addition to metabolic benefits, symbiotic bacteria provide the host with several functions that promote immune homeostasis, immune responses, and protection against pathogen colonization. The ability of symbiotic bacteria to inhibit pathogen colonization is mediated via several mechanisms including direct killing, competition for limited nutrients, and enhancement of immune responses. Pathogens have evolved strategies to promote their replication in the presence of the gut microbiota. Perturbation of the gut microbiota structure by environmental and genetic factors increases the risk of pathogen infection, promotes the overgrowth of harmful pathobionts, and the development of inflammatory disease. Understanding the interaction of the microbiota with pathogens and the immune system will provide critical insight into the pathogenesis of disease and the development of strategies to prevent and treat inflammatory disease.","author":[{"dropping-particle":"","family":"Pickard","given":"Joseph M.","non-dropping-particle":"","parse-names":false,"suffix":""},{"dropping-particle":"","family":"Zeng","given":"Melody Y.","non-dropping-particle":"","parse-names":false,"suffix":""},{"dropping-particle":"","family":"Caruso","given":"Roberta","non-dropping-particle":"","parse-names":false,"suffix":""},{"dropping-particle":"","family":"Núñez","given":"Gabriel","non-dropping-particle":"","parse-names":false,"suffix":""}],"container-title":"Immunological Reviews","id":"ITEM-1","issue":"1","issued":{"date-parts":[["2017"]]},"page":"70-89","title":"Gut microbiota: Role in pathogen colonization, immune responses, and inflammatory disease","type":"article-journal","volume":"279"},"uris":["http://www.mendeley.com/documents/?uuid=aaa7aaaf-4898-49ec-b6fb-1d44cb17c1d7"]}],"mendeley":{"formattedCitation":"(Pickard et al., 2017)","plainTextFormattedCitation":"(Pickard et al., 2017)","previouslyFormattedCitation":"(Pickard et al., 2017)"},"properties":{"noteIndex":0},"schema":"https://github.com/citation-style-language/schema/raw/master/csl-citation.json"}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856E24" w:rsidRPr="00C71F7D">
        <w:rPr>
          <w:rFonts w:ascii="Times New Roman" w:hAnsi="Times New Roman" w:cs="Times New Roman"/>
          <w:noProof/>
          <w:sz w:val="24"/>
          <w:szCs w:val="24"/>
        </w:rPr>
        <w:t>(Pickard et al., 2017)</w:t>
      </w:r>
      <w:r w:rsidR="00800DF5" w:rsidRPr="00C71F7D">
        <w:rPr>
          <w:rFonts w:ascii="Times New Roman" w:hAnsi="Times New Roman" w:cs="Times New Roman"/>
          <w:sz w:val="24"/>
          <w:szCs w:val="24"/>
        </w:rPr>
        <w:fldChar w:fldCharType="end"/>
      </w:r>
      <w:r w:rsidR="00D46EB9" w:rsidRPr="00C71F7D">
        <w:rPr>
          <w:rFonts w:ascii="Times New Roman" w:hAnsi="Times New Roman" w:cs="Times New Roman"/>
          <w:sz w:val="24"/>
          <w:szCs w:val="24"/>
        </w:rPr>
        <w:t xml:space="preserve">. </w:t>
      </w:r>
      <w:r w:rsidR="00E22DF1" w:rsidRPr="00C71F7D">
        <w:rPr>
          <w:rFonts w:ascii="Times New Roman" w:hAnsi="Times New Roman" w:cs="Times New Roman"/>
          <w:sz w:val="24"/>
          <w:szCs w:val="24"/>
          <w:shd w:val="clear" w:color="auto" w:fill="FFFFFF"/>
        </w:rPr>
        <w:t>Antibiotic/ antiviral drugs kill beneficial bacteria along with germs; hence to nourish the gut microbiome probioti</w:t>
      </w:r>
      <w:r w:rsidR="00AD2B7A" w:rsidRPr="00C71F7D">
        <w:rPr>
          <w:rFonts w:ascii="Times New Roman" w:hAnsi="Times New Roman" w:cs="Times New Roman"/>
          <w:sz w:val="24"/>
          <w:szCs w:val="24"/>
          <w:shd w:val="clear" w:color="auto" w:fill="FFFFFF"/>
        </w:rPr>
        <w:t xml:space="preserve">c supplementation is necessary. </w:t>
      </w:r>
      <w:r w:rsidR="0050283E" w:rsidRPr="00C71F7D">
        <w:rPr>
          <w:rFonts w:ascii="Times New Roman" w:hAnsi="Times New Roman" w:cs="Times New Roman"/>
          <w:sz w:val="24"/>
          <w:szCs w:val="24"/>
          <w:shd w:val="clear" w:color="auto" w:fill="FFFFFF"/>
        </w:rPr>
        <w:t xml:space="preserve">“Probiotic Supplements Market - Global Outlook and Forecast 2020-2025” reported that the growth in immune health concerns among people leads to an elevation inthe market growth of the probiotic supplements during the </w:t>
      </w:r>
      <w:r w:rsidR="00044EEB" w:rsidRPr="00C71F7D">
        <w:rPr>
          <w:rFonts w:ascii="Times New Roman" w:hAnsi="Times New Roman" w:cs="Times New Roman"/>
          <w:sz w:val="24"/>
          <w:szCs w:val="24"/>
          <w:shd w:val="clear" w:color="auto" w:fill="FFFFFF"/>
        </w:rPr>
        <w:t xml:space="preserve">COVID-19 pandemic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{"citationItems":[{"id":"ITEM-1","itemData":{"URL":"https://www.marketresearch.com/Arizton-v4150/Probiotic-Supplements-Global-Outlook-Forecast-13297891/","accessed":{"date-parts":[["2020","7","8"]]},"id":"ITEM-1","issued":{"date-parts":[["0"]]},"title":"Probiotic Supplements Market - Global Outlook and Forecast 2020-2025| Market Research","type":"webpage"},"uris":["http://www.mendeley.com/documents/?uuid=c26294ed-ee21-3c6e-b42b-695f1918e470"]}],"mendeley":{"formattedCitation":"(&lt;i&gt;Probiotic Supplements Market - Global Outlook and Forecast 2020-2025| Market Research&lt;/i&gt;, n.d.)","manualFormatting":"(Market Research, 2020)","plainTextFormattedCitation":"(Probiotic Supplements Market - Global Outlook and Forecast 2020-2025| Market Research, n.d.)","previouslyFormattedCitation":"(“Probiotic Supplements Market - Global Outlook and Forecast 2020-2025| Market Research,” n.d.)"},"properties":{"noteIndex":0},"schema":"https://github.com/citation-style-language/schema/raw/master/csl-citation.json"}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856E24" w:rsidRPr="00C71F7D">
        <w:rPr>
          <w:rFonts w:ascii="Times New Roman" w:hAnsi="Times New Roman" w:cs="Times New Roman"/>
          <w:noProof/>
          <w:sz w:val="24"/>
          <w:szCs w:val="24"/>
          <w:shd w:val="clear" w:color="auto" w:fill="FFFFFF"/>
        </w:rPr>
        <w:t>(Market Research, 2020)</w:t>
      </w:r>
      <w:r w:rsidR="00800DF5" w:rsidRPr="00C71F7D">
        <w:rPr>
          <w:rFonts w:ascii="Times New Roman" w:hAnsi="Times New Roman" w:cs="Times New Roman"/>
          <w:sz w:val="24"/>
          <w:szCs w:val="24"/>
          <w:shd w:val="clear" w:color="auto" w:fill="FFFFFF"/>
        </w:rPr>
        <w:fldChar w:fldCharType="end"/>
      </w:r>
      <w:r w:rsidR="0050283E" w:rsidRPr="00C71F7D">
        <w:rPr>
          <w:rFonts w:ascii="Times New Roman" w:hAnsi="Times New Roman" w:cs="Times New Roman"/>
          <w:sz w:val="24"/>
          <w:szCs w:val="24"/>
          <w:shd w:val="clear" w:color="auto" w:fill="FFFFFF"/>
        </w:rPr>
        <w:t>.</w:t>
      </w:r>
      <w:r w:rsidR="005045FC" w:rsidRPr="00C71F7D">
        <w:rPr>
          <w:rFonts w:ascii="Times New Roman" w:hAnsi="Times New Roman" w:cs="Times New Roman"/>
          <w:sz w:val="24"/>
          <w:szCs w:val="24"/>
          <w:shd w:val="clear" w:color="auto" w:fill="FFFFFF"/>
        </w:rPr>
        <w:t xml:space="preserve"> </w:t>
      </w:r>
      <w:r w:rsidR="00695D54" w:rsidRPr="00C71F7D">
        <w:rPr>
          <w:rFonts w:ascii="Times New Roman" w:hAnsi="Times New Roman" w:cs="Times New Roman"/>
          <w:sz w:val="24"/>
          <w:szCs w:val="24"/>
          <w:shd w:val="clear" w:color="auto" w:fill="FFFFFF"/>
        </w:rPr>
        <w:t>The recent report on</w:t>
      </w:r>
      <w:r w:rsidR="00992DFD" w:rsidRPr="00C71F7D">
        <w:rPr>
          <w:rFonts w:ascii="Times New Roman" w:hAnsi="Times New Roman" w:cs="Times New Roman"/>
          <w:sz w:val="24"/>
          <w:szCs w:val="24"/>
          <w:shd w:val="clear" w:color="auto" w:fill="FFFFFF"/>
        </w:rPr>
        <w:t xml:space="preserve"> “Probiotics Market - Growth, Trends, and Forecast” </w:t>
      </w:r>
      <w:r w:rsidR="00695D54" w:rsidRPr="00C71F7D">
        <w:rPr>
          <w:rFonts w:ascii="Times New Roman" w:hAnsi="Times New Roman" w:cs="Times New Roman"/>
          <w:sz w:val="24"/>
          <w:szCs w:val="24"/>
          <w:shd w:val="clear" w:color="auto" w:fill="FFFFFF"/>
        </w:rPr>
        <w:t>forecasted the</w:t>
      </w:r>
      <w:r w:rsidR="00914A6E" w:rsidRPr="00C71F7D">
        <w:rPr>
          <w:rFonts w:ascii="Times New Roman" w:hAnsi="Times New Roman" w:cs="Times New Roman"/>
          <w:sz w:val="24"/>
          <w:szCs w:val="24"/>
          <w:shd w:val="clear" w:color="auto" w:fill="FFFFFF"/>
        </w:rPr>
        <w:t xml:space="preserve">  </w:t>
      </w:r>
      <w:r w:rsidR="00992DFD" w:rsidRPr="00C71F7D">
        <w:rPr>
          <w:rFonts w:ascii="Times New Roman" w:hAnsi="Times New Roman" w:cs="Times New Roman"/>
          <w:sz w:val="24"/>
          <w:szCs w:val="24"/>
        </w:rPr>
        <w:t xml:space="preserve">global probiotics market </w:t>
      </w:r>
      <w:r w:rsidR="00573D81" w:rsidRPr="00C71F7D">
        <w:rPr>
          <w:rFonts w:ascii="Times New Roman" w:hAnsi="Times New Roman" w:cs="Times New Roman"/>
          <w:sz w:val="24"/>
          <w:szCs w:val="24"/>
        </w:rPr>
        <w:t xml:space="preserve">to </w:t>
      </w:r>
      <w:r w:rsidR="00992DFD" w:rsidRPr="00C71F7D">
        <w:rPr>
          <w:rFonts w:ascii="Times New Roman" w:hAnsi="Times New Roman" w:cs="Times New Roman"/>
          <w:sz w:val="24"/>
          <w:szCs w:val="24"/>
        </w:rPr>
        <w:t xml:space="preserve">reach USD 76.85 billion </w:t>
      </w:r>
      <w:r w:rsidR="00044EEB" w:rsidRPr="00C71F7D">
        <w:rPr>
          <w:rFonts w:ascii="Times New Roman" w:hAnsi="Times New Roman" w:cs="Times New Roman"/>
          <w:sz w:val="24"/>
          <w:szCs w:val="24"/>
        </w:rPr>
        <w:t>by 2024, registering a CAGR of 8</w:t>
      </w:r>
      <w:r w:rsidR="00992DFD" w:rsidRPr="00C71F7D">
        <w:rPr>
          <w:rFonts w:ascii="Times New Roman" w:hAnsi="Times New Roman" w:cs="Times New Roman"/>
          <w:sz w:val="24"/>
          <w:szCs w:val="24"/>
        </w:rPr>
        <w:t>.</w:t>
      </w:r>
      <w:r w:rsidR="00044EEB" w:rsidRPr="00C71F7D">
        <w:rPr>
          <w:rFonts w:ascii="Times New Roman" w:hAnsi="Times New Roman" w:cs="Times New Roman"/>
          <w:sz w:val="24"/>
          <w:szCs w:val="24"/>
        </w:rPr>
        <w:t>1</w:t>
      </w:r>
      <w:r w:rsidR="00992DFD" w:rsidRPr="00C71F7D">
        <w:rPr>
          <w:rFonts w:ascii="Times New Roman" w:hAnsi="Times New Roman" w:cs="Times New Roman"/>
          <w:sz w:val="24"/>
          <w:szCs w:val="24"/>
        </w:rPr>
        <w:t xml:space="preserve">5% during the forecast period between </w:t>
      </w:r>
      <w:r w:rsidR="00044EEB" w:rsidRPr="00C71F7D">
        <w:rPr>
          <w:rFonts w:ascii="Times New Roman" w:hAnsi="Times New Roman" w:cs="Times New Roman"/>
          <w:sz w:val="24"/>
          <w:szCs w:val="24"/>
          <w:shd w:val="clear" w:color="auto" w:fill="FFFFFF"/>
        </w:rPr>
        <w:t>2020 and 2025</w:t>
      </w:r>
      <w:r w:rsidR="00992DFD" w:rsidRPr="00C71F7D">
        <w:rPr>
          <w:rFonts w:ascii="Times New Roman" w:hAnsi="Times New Roman" w:cs="Times New Roman"/>
          <w:sz w:val="24"/>
          <w:szCs w:val="24"/>
          <w:shd w:val="clear" w:color="auto" w:fill="FFFFFF"/>
        </w:rPr>
        <w:t xml:space="preserv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{"citationItems":[{"id":"ITEM-1","itemData":{"author":[{"dropping-particle":"","family":"Mordor Intelligence","given":"L L P","non-dropping-particle":"","parse-names":false,"suffix":""}],"id":"ITEM-1","issued":{"date-parts":[["2019"]]},"title":"Probiotics Market - Growth, Trends, and Forecast (2019 - 2024). Market Shares, Forecasts and Trends.","type":"article-journal"},"uris":["http://www.mendeley.com/documents/?uuid=bcbacfbc-84ff-43b1-8495-20392ee51d17"]}],"mendeley":{"formattedCitation":"(Mordor Intelligence, 2019)","manualFormatting":"(Mordor Intelligence, 2020)","plainTextFormattedCitation":"(Mordor Intelligence, 2019)","previouslyFormattedCitation":"(Mordor Intelligence, 2019)"},"properties":{"noteIndex":0},"schema":"https://github.com/citation-style-language/schema/raw/master/csl-citation.json"}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044EEB" w:rsidRPr="00C71F7D">
        <w:rPr>
          <w:rFonts w:ascii="Times New Roman" w:hAnsi="Times New Roman" w:cs="Times New Roman"/>
          <w:noProof/>
          <w:sz w:val="24"/>
          <w:szCs w:val="24"/>
          <w:shd w:val="clear" w:color="auto" w:fill="FFFFFF"/>
        </w:rPr>
        <w:t>(Mordor Intelligence, 2020</w:t>
      </w:r>
      <w:r w:rsidR="005B0203" w:rsidRPr="00C71F7D">
        <w:rPr>
          <w:rFonts w:ascii="Times New Roman" w:hAnsi="Times New Roman" w:cs="Times New Roman"/>
          <w:noProof/>
          <w:sz w:val="24"/>
          <w:szCs w:val="24"/>
          <w:shd w:val="clear" w:color="auto" w:fill="FFFFFF"/>
        </w:rPr>
        <w:t>)</w:t>
      </w:r>
      <w:r w:rsidR="00800DF5" w:rsidRPr="00C71F7D">
        <w:rPr>
          <w:rFonts w:ascii="Times New Roman" w:hAnsi="Times New Roman" w:cs="Times New Roman"/>
          <w:sz w:val="24"/>
          <w:szCs w:val="24"/>
          <w:shd w:val="clear" w:color="auto" w:fill="FFFFFF"/>
        </w:rPr>
        <w:fldChar w:fldCharType="end"/>
      </w:r>
      <w:r w:rsidR="00992DFD" w:rsidRPr="00C71F7D">
        <w:rPr>
          <w:rFonts w:ascii="Times New Roman" w:hAnsi="Times New Roman" w:cs="Times New Roman"/>
          <w:sz w:val="24"/>
          <w:szCs w:val="24"/>
          <w:shd w:val="clear" w:color="auto" w:fill="FFFFFF"/>
        </w:rPr>
        <w:t xml:space="preserve">. </w:t>
      </w:r>
      <w:r w:rsidR="00336BFB" w:rsidRPr="00C71F7D">
        <w:rPr>
          <w:rFonts w:ascii="Times New Roman" w:hAnsi="Times New Roman" w:cs="Times New Roman"/>
          <w:sz w:val="24"/>
          <w:szCs w:val="24"/>
          <w:shd w:val="clear" w:color="auto" w:fill="FFFFFF"/>
        </w:rPr>
        <w:t>The report also indicated that t</w:t>
      </w:r>
      <w:r w:rsidR="00992DFD" w:rsidRPr="00C71F7D">
        <w:rPr>
          <w:rFonts w:ascii="Times New Roman" w:hAnsi="Times New Roman" w:cs="Times New Roman"/>
          <w:sz w:val="24"/>
          <w:szCs w:val="24"/>
          <w:shd w:val="clear" w:color="auto" w:fill="FFFFFF"/>
        </w:rPr>
        <w:t xml:space="preserve">he bacteria market </w:t>
      </w:r>
      <w:r w:rsidR="00336BFB" w:rsidRPr="00C71F7D">
        <w:rPr>
          <w:rFonts w:ascii="Times New Roman" w:hAnsi="Times New Roman" w:cs="Times New Roman"/>
          <w:sz w:val="24"/>
          <w:szCs w:val="24"/>
          <w:shd w:val="clear" w:color="auto" w:fill="FFFFFF"/>
        </w:rPr>
        <w:t>would</w:t>
      </w:r>
      <w:r w:rsidR="00992DFD" w:rsidRPr="00C71F7D">
        <w:rPr>
          <w:rFonts w:ascii="Times New Roman" w:hAnsi="Times New Roman" w:cs="Times New Roman"/>
          <w:sz w:val="24"/>
          <w:szCs w:val="24"/>
          <w:shd w:val="clear" w:color="auto" w:fill="FFFFFF"/>
        </w:rPr>
        <w:t xml:space="preserve"> grow at the fastest CAGR, owing to the growing demand</w:t>
      </w:r>
      <w:r w:rsidR="00336BFB" w:rsidRPr="00C71F7D">
        <w:rPr>
          <w:rFonts w:ascii="Times New Roman" w:hAnsi="Times New Roman" w:cs="Times New Roman"/>
          <w:sz w:val="24"/>
          <w:szCs w:val="24"/>
          <w:shd w:val="clear" w:color="auto" w:fill="FFFFFF"/>
        </w:rPr>
        <w:t>s</w:t>
      </w:r>
      <w:r w:rsidR="00992DFD" w:rsidRPr="00C71F7D">
        <w:rPr>
          <w:rFonts w:ascii="Times New Roman" w:hAnsi="Times New Roman" w:cs="Times New Roman"/>
          <w:sz w:val="24"/>
          <w:szCs w:val="24"/>
          <w:shd w:val="clear" w:color="auto" w:fill="FFFFFF"/>
        </w:rPr>
        <w:t xml:space="preserve"> for prominent applications in </w:t>
      </w:r>
      <w:r w:rsidR="00336BFB" w:rsidRPr="00C71F7D">
        <w:rPr>
          <w:rFonts w:ascii="Times New Roman" w:hAnsi="Times New Roman" w:cs="Times New Roman"/>
          <w:sz w:val="24"/>
          <w:szCs w:val="24"/>
          <w:shd w:val="clear" w:color="auto" w:fill="FFFFFF"/>
        </w:rPr>
        <w:t>fortifying</w:t>
      </w:r>
      <w:r w:rsidR="00992DFD" w:rsidRPr="00C71F7D">
        <w:rPr>
          <w:rFonts w:ascii="Times New Roman" w:hAnsi="Times New Roman" w:cs="Times New Roman"/>
          <w:sz w:val="24"/>
          <w:szCs w:val="24"/>
          <w:shd w:val="clear" w:color="auto" w:fill="FFFFFF"/>
        </w:rPr>
        <w:t xml:space="preserve"> foods with probiotics.</w:t>
      </w:r>
    </w:p>
    <w:p w:rsidR="00D46EB9" w:rsidRPr="00C71F7D" w:rsidRDefault="00D46EB9" w:rsidP="00C71F7D">
      <w:pPr>
        <w:autoSpaceDE w:val="0"/>
        <w:autoSpaceDN w:val="0"/>
        <w:adjustRightInd w:val="0"/>
        <w:spacing w:after="0" w:line="360" w:lineRule="auto"/>
        <w:ind w:firstLine="720"/>
        <w:jc w:val="both"/>
        <w:rPr>
          <w:rFonts w:ascii="Times New Roman" w:hAnsi="Times New Roman" w:cs="Times New Roman"/>
          <w:sz w:val="24"/>
          <w:szCs w:val="24"/>
        </w:rPr>
      </w:pPr>
      <w:r w:rsidRPr="00C71F7D">
        <w:rPr>
          <w:rFonts w:ascii="Times New Roman" w:hAnsi="Times New Roman" w:cs="Times New Roman"/>
          <w:sz w:val="24"/>
          <w:szCs w:val="24"/>
          <w:shd w:val="clear" w:color="auto" w:fill="FFFFFF"/>
        </w:rPr>
        <w:t xml:space="preserve">The science of probiotics covers aspects from the field of microbiology to food processing and has found applications in various fields such as nutraceuticals and functional foods, therapeutics in dental care, skincare, oncology, gastroenterology, immunology and psychoneuroendocrinology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{"citationItems":[{"id":"ITEM-1","itemData":{"DOI":"10.1016/j.tibtech.2017.04.001","ISSN":"18793096","abstract":"Enhancing the functional repertoire of probiotics is a promising approach to cope with the inexorable rise of antibiotic-resistant pathogens and the rather slow development of new antibiotics. Probiotics that deliver novel therapeutics efficiently and with site specificity are emerging living therapeutics that may transform existing paradigms of disease diagnosis and prevention.","author":[{"dropping-particle":"","family":"Singh","given":"Birbal","non-dropping-particle":"","parse-names":false,"suffix":""},{"dropping-particle":"","family":"Mal","given":"Gorakh","non-dropping-particle":"","parse-names":false,"suffix":""},{"dropping-particle":"","family":"Marotta","given":"Francesco","non-dropping-particle":"","parse-names":false,"suffix":""}],"container-title":"Trends in Biotechnology","id":"ITEM-1","issue":"8","issued":{"date-parts":[["2017"]]},"page":"679-682","publisher":"Elsevier Ltd","title":"Designer Probiotics: Paving the Way to Living Therapeutics","type":"article-journal","volume":"35"},"uris":["http://www.mendeley.com/documents/?uuid=e8ef88b1-480d-4c90-826c-69b613cafe20"]}],"mendeley":{"formattedCitation":"(B. Singh et al., 2017)","manualFormatting":"(Singh et al., 2017)","plainTextFormattedCitation":"(B. Singh et al., 2017)","previouslyFormattedCitation":"(Singh et al., 2017)"},"properties":{"noteIndex":0},"schema":"https://github.com/citation-style-language/schema/raw/master/csl-citation.json"}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Pr="00C71F7D">
        <w:rPr>
          <w:rFonts w:ascii="Times New Roman" w:hAnsi="Times New Roman" w:cs="Times New Roman"/>
          <w:noProof/>
          <w:sz w:val="24"/>
          <w:szCs w:val="24"/>
          <w:shd w:val="clear" w:color="auto" w:fill="FFFFFF"/>
        </w:rPr>
        <w:t>(Singh et al., 2017)</w:t>
      </w:r>
      <w:r w:rsidR="00800DF5" w:rsidRPr="00C71F7D">
        <w:rPr>
          <w:rFonts w:ascii="Times New Roman" w:hAnsi="Times New Roman" w:cs="Times New Roman"/>
          <w:sz w:val="24"/>
          <w:szCs w:val="24"/>
          <w:shd w:val="clear" w:color="auto" w:fill="FFFFFF"/>
        </w:rPr>
        <w:fldChar w:fldCharType="end"/>
      </w:r>
      <w:r w:rsidRPr="00C71F7D">
        <w:rPr>
          <w:rFonts w:ascii="Times New Roman" w:hAnsi="Times New Roman" w:cs="Times New Roman"/>
          <w:sz w:val="24"/>
          <w:szCs w:val="24"/>
          <w:shd w:val="clear" w:color="auto" w:fill="FFFFFF"/>
        </w:rPr>
        <w:t>. Apart from other delivery systems, in general, probiotics are orally administered and are commercially available</w:t>
      </w:r>
      <w:r w:rsidRPr="00C71F7D">
        <w:rPr>
          <w:rFonts w:ascii="Times New Roman" w:hAnsi="Times New Roman" w:cs="Times New Roman"/>
          <w:sz w:val="24"/>
          <w:szCs w:val="24"/>
        </w:rPr>
        <w:t xml:space="preserve"> in two major forms: functional foods (</w:t>
      </w:r>
      <w:r w:rsidRPr="00C71F7D">
        <w:rPr>
          <w:rFonts w:ascii="Times New Roman" w:hAnsi="Times New Roman" w:cs="Times New Roman"/>
          <w:sz w:val="24"/>
          <w:szCs w:val="24"/>
          <w:shd w:val="clear" w:color="auto" w:fill="FFFFFF"/>
        </w:rPr>
        <w:t>powders, juices, and incorporated foods)</w:t>
      </w:r>
      <w:r w:rsidRPr="00C71F7D">
        <w:rPr>
          <w:rFonts w:ascii="Times New Roman" w:hAnsi="Times New Roman" w:cs="Times New Roman"/>
          <w:sz w:val="24"/>
          <w:szCs w:val="24"/>
        </w:rPr>
        <w:t xml:space="preserve"> and drug supplements (</w:t>
      </w:r>
      <w:r w:rsidRPr="00C71F7D">
        <w:rPr>
          <w:rFonts w:ascii="Times New Roman" w:hAnsi="Times New Roman" w:cs="Times New Roman"/>
          <w:sz w:val="24"/>
          <w:szCs w:val="24"/>
          <w:shd w:val="clear" w:color="auto" w:fill="FFFFFF"/>
        </w:rPr>
        <w:t>capsules, tablets)</w:t>
      </w:r>
      <w:r w:rsidRPr="00C71F7D">
        <w:rPr>
          <w:rFonts w:ascii="Times New Roman" w:hAnsi="Times New Roman" w:cs="Times New Roman"/>
          <w:sz w:val="24"/>
          <w:szCs w:val="24"/>
        </w:rPr>
        <w:t xml:space="preserve">. Usually, </w:t>
      </w:r>
      <w:r w:rsidRPr="00C71F7D">
        <w:rPr>
          <w:rFonts w:ascii="Times New Roman" w:eastAsia="MinionPro-Regular" w:hAnsi="Times New Roman" w:cs="Times New Roman"/>
          <w:sz w:val="24"/>
          <w:szCs w:val="24"/>
        </w:rPr>
        <w:t xml:space="preserve">people prefer food over medicines/drugs considering the </w:t>
      </w:r>
      <w:r w:rsidRPr="00C71F7D">
        <w:rPr>
          <w:rFonts w:ascii="Times New Roman" w:hAnsi="Times New Roman" w:cs="Times New Roman"/>
          <w:sz w:val="24"/>
          <w:szCs w:val="24"/>
        </w:rPr>
        <w:t xml:space="preserve">hedonistic </w:t>
      </w:r>
      <w:r w:rsidRPr="00C71F7D">
        <w:rPr>
          <w:rFonts w:ascii="Times New Roman" w:eastAsia="MinionPro-Regular" w:hAnsi="Times New Roman" w:cs="Times New Roman"/>
          <w:sz w:val="24"/>
          <w:szCs w:val="24"/>
        </w:rPr>
        <w:t xml:space="preserve">aspects of food ingestion </w:t>
      </w:r>
      <w:r w:rsidR="00800DF5" w:rsidRPr="00C71F7D">
        <w:rPr>
          <w:rFonts w:ascii="Times New Roman" w:eastAsia="MinionPro-Regular" w:hAnsi="Times New Roman" w:cs="Times New Roman"/>
          <w:sz w:val="24"/>
          <w:szCs w:val="24"/>
        </w:rPr>
        <w:fldChar w:fldCharType="begin" w:fldLock="1"/>
      </w:r>
      <w:r w:rsidR="00856E24" w:rsidRPr="00C71F7D">
        <w:rPr>
          <w:rFonts w:ascii="Times New Roman" w:eastAsia="MinionPro-Regular" w:hAnsi="Times New Roman" w:cs="Times New Roman"/>
          <w:sz w:val="24"/>
          <w:szCs w:val="24"/>
        </w:rPr>
        <w:instrText>ADDIN CSL_CITATION {"citationItems":[{"id":"ITEM-1","itemData":{"DOI":"10.4172/2167-0501.1000227","abstract":"Probiotics have a long overall history of traditional application. Currently they are mainly used as processed foods or nutritional supplements due to customers’awareness about the linkage of diet and health. The live bacteria exist in the probiotic products are mainly lactic acid bacteria, including lactobacilli, bifidobacteriaand Enterococci. Nowadays, the probiotic markets have a considerable markets share either in food or drug industry. However, the impact of ingesting probiotics via food products or drug supplements is not actually the same from consumer point of view as well as from efficacy. In this article, drug supplements and food products containing probiotic microorganisms are considered in a comparative approach from different aspects including functional and efficacy, hedonistic and economical standpoints.","author":[{"dropping-particle":"","family":"Meybodi","given":"NM","non-dropping-particle":"","parse-names":false,"suffix":""},{"dropping-particle":"","family":"Mortazavian","given":"AM","non-dropping-particle":"","parse-names":false,"suffix":""}],"container-title":"Biochemistry &amp; Pharmacology: Open Access","id":"ITEM-1","issue":"02","issued":{"date-parts":[["2017"]]},"page":"1-7","title":"Probiotic Supplements and Food Products: A Comparative Approach","type":"article-journal","volume":"06"},"uris":["http://www.mendeley.com/documents/?uuid=3e662080-ee0f-4c1b-b548-ab67aa601fcb"]}],"mendeley":{"formattedCitation":"(Meybodi &amp; Mortazavian, 2017)","plainTextFormattedCitation":"(Meybodi &amp; Mortazavian, 2017)","previouslyFormattedCitation":"(Meybodi and Mortazavian, 2017)"},"properties":{"noteIndex":0},"schema":"https://github.com/citation-style-language/schema/raw/master/csl-citation.json"}</w:instrText>
      </w:r>
      <w:r w:rsidR="00800DF5" w:rsidRPr="00C71F7D">
        <w:rPr>
          <w:rFonts w:ascii="Times New Roman" w:eastAsia="MinionPro-Regular" w:hAnsi="Times New Roman" w:cs="Times New Roman"/>
          <w:sz w:val="24"/>
          <w:szCs w:val="24"/>
        </w:rPr>
        <w:fldChar w:fldCharType="separate"/>
      </w:r>
      <w:r w:rsidR="00856E24" w:rsidRPr="00C71F7D">
        <w:rPr>
          <w:rFonts w:ascii="Times New Roman" w:eastAsia="MinionPro-Regular" w:hAnsi="Times New Roman" w:cs="Times New Roman"/>
          <w:noProof/>
          <w:sz w:val="24"/>
          <w:szCs w:val="24"/>
        </w:rPr>
        <w:t>(Meybodi &amp; Mortazavian, 2017)</w:t>
      </w:r>
      <w:r w:rsidR="00800DF5" w:rsidRPr="00C71F7D">
        <w:rPr>
          <w:rFonts w:ascii="Times New Roman" w:eastAsia="MinionPro-Regular" w:hAnsi="Times New Roman" w:cs="Times New Roman"/>
          <w:sz w:val="24"/>
          <w:szCs w:val="24"/>
        </w:rPr>
        <w:fldChar w:fldCharType="end"/>
      </w:r>
      <w:r w:rsidRPr="00C71F7D">
        <w:rPr>
          <w:rFonts w:ascii="Times New Roman" w:hAnsi="Times New Roman" w:cs="Times New Roman"/>
          <w:sz w:val="24"/>
          <w:szCs w:val="24"/>
          <w:shd w:val="clear" w:color="auto" w:fill="FFFFFF"/>
        </w:rPr>
        <w:t>.</w:t>
      </w:r>
      <w:r w:rsidRPr="00C71F7D">
        <w:rPr>
          <w:rFonts w:ascii="Times New Roman" w:hAnsi="Times New Roman" w:cs="Times New Roman"/>
          <w:sz w:val="24"/>
          <w:szCs w:val="24"/>
        </w:rPr>
        <w:t xml:space="preserve"> It has been reported that the viability count of probiotics should be at least 10</w:t>
      </w:r>
      <w:r w:rsidRPr="00C71F7D">
        <w:rPr>
          <w:rFonts w:ascii="Times New Roman" w:hAnsi="Times New Roman" w:cs="Times New Roman"/>
          <w:sz w:val="24"/>
          <w:szCs w:val="24"/>
          <w:vertAlign w:val="superscript"/>
        </w:rPr>
        <w:t>6</w:t>
      </w:r>
      <w:r w:rsidRPr="00C71F7D">
        <w:rPr>
          <w:rFonts w:ascii="Times New Roman" w:hAnsi="Times New Roman" w:cs="Times New Roman"/>
          <w:sz w:val="24"/>
          <w:szCs w:val="24"/>
        </w:rPr>
        <w:t xml:space="preserve"> CFU/g throughout the product’s shelf-life to achieve the desired therapeutic effects when consumed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author":[{"dropping-particle":"","family":"Neffe-Skocińska","given":"Katarzyna","non-dropping-particle":"","parse-names":false,"suffix":""},{"dropping-particle":"","family":"Rzepkowska","given":"Anna","non-dropping-particle":"","parse-names":false,"suffix":""},{"dropping-particle":"","family":"Szydłowska","given":"Aleksandra","non-dropping-particle":"","parse-names":false,"suffix":""},{"dropping-particle":"","family":"Kołożyn-Krajewska","given":"Danuta","non-dropping-particle":"","parse-names":false,"suffix":""}],"container-title":"Alternative and Replacement Foods","id":"ITEM-1","issued":{"date-parts":[["2018"]]},"page":"65-94","publisher":"Elsevier","title":"Trends and possibilities of the use of probiotics in food production","type":"chapter"},"uris":["http://www.mendeley.com/documents/?uuid=62706dd0-93ac-4aff-805d-b56376e142cd"]}],"mendeley":{"formattedCitation":"(Neffe-Skocińska et al., 2018)","plainTextFormattedCitation":"(Neffe-Skocińska et al., 2018)","previouslyFormattedCitation":"(Neffe-Skocińska et al., 2018)"},"properties":{"noteIndex":0},"schema":"https://github.com/citation-style-language/schema/raw/master/csl-citation.json"}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Pr="00C71F7D">
        <w:rPr>
          <w:rFonts w:ascii="Times New Roman" w:hAnsi="Times New Roman" w:cs="Times New Roman"/>
          <w:noProof/>
          <w:sz w:val="24"/>
          <w:szCs w:val="24"/>
        </w:rPr>
        <w:t>(Neffe-Skocińska et al., 2018)</w:t>
      </w:r>
      <w:r w:rsidR="00800DF5" w:rsidRPr="00C71F7D">
        <w:rPr>
          <w:rFonts w:ascii="Times New Roman" w:hAnsi="Times New Roman" w:cs="Times New Roman"/>
          <w:sz w:val="24"/>
          <w:szCs w:val="24"/>
        </w:rPr>
        <w:fldChar w:fldCharType="end"/>
      </w:r>
      <w:r w:rsidRPr="00C71F7D">
        <w:rPr>
          <w:rFonts w:ascii="Times New Roman" w:hAnsi="Times New Roman" w:cs="Times New Roman"/>
          <w:sz w:val="24"/>
          <w:szCs w:val="24"/>
        </w:rPr>
        <w:t>.</w:t>
      </w:r>
      <w:r w:rsidRPr="00C71F7D">
        <w:rPr>
          <w:rFonts w:ascii="Times New Roman" w:hAnsi="Times New Roman" w:cs="Times New Roman"/>
          <w:sz w:val="24"/>
          <w:szCs w:val="24"/>
          <w:shd w:val="clear" w:color="auto" w:fill="FFFFFF"/>
        </w:rPr>
        <w:t xml:space="preserve"> However, the stability of probiotics is the most desirable concern for targeted colon delivery when ingested orally. It is necessary to maintain its viability during </w:t>
      </w:r>
      <w:r w:rsidR="00AB5DE2" w:rsidRPr="00C71F7D">
        <w:rPr>
          <w:rFonts w:ascii="Times New Roman" w:hAnsi="Times New Roman" w:cs="Times New Roman"/>
          <w:sz w:val="24"/>
          <w:szCs w:val="24"/>
          <w:shd w:val="clear" w:color="auto" w:fill="FFFFFF"/>
        </w:rPr>
        <w:t>gastro-intestinal (</w:t>
      </w:r>
      <w:r w:rsidRPr="00C71F7D">
        <w:rPr>
          <w:rFonts w:ascii="Times New Roman" w:hAnsi="Times New Roman" w:cs="Times New Roman"/>
          <w:sz w:val="24"/>
          <w:szCs w:val="24"/>
          <w:shd w:val="clear" w:color="auto" w:fill="FFFFFF"/>
        </w:rPr>
        <w:t>GI</w:t>
      </w:r>
      <w:r w:rsidR="00AB5DE2" w:rsidRPr="00C71F7D">
        <w:rPr>
          <w:rFonts w:ascii="Times New Roman" w:hAnsi="Times New Roman" w:cs="Times New Roman"/>
          <w:sz w:val="24"/>
          <w:szCs w:val="24"/>
          <w:shd w:val="clear" w:color="auto" w:fill="FFFFFF"/>
        </w:rPr>
        <w:t>)</w:t>
      </w:r>
      <w:r w:rsidRPr="00C71F7D">
        <w:rPr>
          <w:rFonts w:ascii="Times New Roman" w:hAnsi="Times New Roman" w:cs="Times New Roman"/>
          <w:sz w:val="24"/>
          <w:szCs w:val="24"/>
          <w:shd w:val="clear" w:color="auto" w:fill="FFFFFF"/>
        </w:rPr>
        <w:t xml:space="preserve"> transit to promote</w:t>
      </w:r>
      <w:r w:rsidRPr="00C71F7D">
        <w:rPr>
          <w:rFonts w:ascii="Times New Roman" w:eastAsia="MinionPro-Regular" w:hAnsi="Times New Roman" w:cs="Times New Roman"/>
          <w:sz w:val="24"/>
          <w:szCs w:val="24"/>
        </w:rPr>
        <w:t xml:space="preserve"> their efficacy. </w:t>
      </w:r>
    </w:p>
    <w:p w:rsidR="00992DFD" w:rsidRPr="00C71F7D" w:rsidRDefault="005045FC" w:rsidP="00C71F7D">
      <w:pPr>
        <w:autoSpaceDE w:val="0"/>
        <w:autoSpaceDN w:val="0"/>
        <w:adjustRightInd w:val="0"/>
        <w:spacing w:after="0" w:line="360" w:lineRule="auto"/>
        <w:ind w:firstLine="720"/>
        <w:jc w:val="both"/>
        <w:rPr>
          <w:rFonts w:ascii="Times New Roman" w:hAnsi="Times New Roman" w:cs="Times New Roman"/>
          <w:sz w:val="24"/>
          <w:szCs w:val="24"/>
        </w:rPr>
      </w:pPr>
      <w:r w:rsidRPr="00C71F7D">
        <w:rPr>
          <w:rFonts w:ascii="Times New Roman" w:hAnsi="Times New Roman" w:cs="Times New Roman"/>
          <w:sz w:val="24"/>
          <w:szCs w:val="24"/>
        </w:rPr>
        <w:lastRenderedPageBreak/>
        <w:t xml:space="preserve">The targeted delivery system helps in selective site-specific delivery of drugs/ therapeutic agents to the target site. This system can also be applied for probiotics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{"citationItems":[{"id":"ITEM-1","itemData":{"ISSN":"0378-5173","author":[{"dropping-particle":"","family":"Dodoo","given":"Cornelius C","non-dropping-particle":"","parse-names":false,"suffix":""},{"dropping-particle":"","family":"Wang","given":"Jie","non-dropping-particle":"","parse-names":false,"suffix":""},{"dropping-particle":"","family":"Basit","given":"Abdul W","non-dropping-particle":"","parse-names":false,"suffix":""},{"dropping-particle":"","family":"Stapleton","given":"Paul","non-dropping-particle":"","parse-names":false,"suffix":""},{"dropping-particle":"","family":"Gaisford","given":"Simon","non-dropping-particle":"","parse-names":false,"suffix":""}],"container-title":"International journal of pharmaceutics","id":"ITEM-1","issue":"1-2","issued":{"date-parts":[["2017"]]},"page":"224-229","publisher":"Elsevier","title":"Targeted delivery of probiotics to enhance gastrointestinal stability and intestinal colonisation","type":"article-journal","volume":"530"},"uris":["http://www.mendeley.com/documents/?uuid=3c449af0-e429-4e0d-8a61-7330a78d5f41"]}],"mendeley":{"formattedCitation":"(Dodoo et al., 2017)","plainTextFormattedCitation":"(Dodoo et al., 2017)","previouslyFormattedCitation":"(Dodoo et al., 2017)"},"properties":{"noteIndex":0},"schema":"https://github.com/citation-style-language/schema/raw/master/csl-citation.json"}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856E24" w:rsidRPr="00C71F7D">
        <w:rPr>
          <w:rFonts w:ascii="Times New Roman" w:hAnsi="Times New Roman" w:cs="Times New Roman"/>
          <w:noProof/>
          <w:sz w:val="24"/>
          <w:szCs w:val="24"/>
        </w:rPr>
        <w:t>(Dodoo et al., 2017)</w:t>
      </w:r>
      <w:r w:rsidR="00800DF5" w:rsidRPr="00C71F7D">
        <w:rPr>
          <w:rFonts w:ascii="Times New Roman" w:hAnsi="Times New Roman" w:cs="Times New Roman"/>
          <w:sz w:val="24"/>
          <w:szCs w:val="24"/>
        </w:rPr>
        <w:fldChar w:fldCharType="end"/>
      </w:r>
      <w:r w:rsidRPr="00C71F7D">
        <w:rPr>
          <w:rFonts w:ascii="Times New Roman" w:hAnsi="Times New Roman" w:cs="Times New Roman"/>
          <w:sz w:val="24"/>
          <w:szCs w:val="24"/>
        </w:rPr>
        <w:t xml:space="preserve">. </w:t>
      </w:r>
      <w:r w:rsidRPr="00C71F7D">
        <w:rPr>
          <w:rFonts w:ascii="Times New Roman" w:hAnsi="Times New Roman" w:cs="Times New Roman"/>
          <w:sz w:val="24"/>
          <w:szCs w:val="24"/>
          <w:shd w:val="clear" w:color="auto" w:fill="FFFFFF"/>
        </w:rPr>
        <w:t>E</w:t>
      </w:r>
      <w:r w:rsidR="00EE6DB3" w:rsidRPr="00C71F7D">
        <w:rPr>
          <w:rFonts w:ascii="Times New Roman" w:hAnsi="Times New Roman" w:cs="Times New Roman"/>
          <w:sz w:val="24"/>
          <w:szCs w:val="24"/>
          <w:shd w:val="clear" w:color="auto" w:fill="FFFFFF"/>
        </w:rPr>
        <w:t>ncapsulation of probiotics</w:t>
      </w:r>
      <w:r w:rsidRPr="00C71F7D">
        <w:rPr>
          <w:rFonts w:ascii="Times New Roman" w:hAnsi="Times New Roman" w:cs="Times New Roman"/>
          <w:sz w:val="24"/>
          <w:szCs w:val="24"/>
          <w:shd w:val="clear" w:color="auto" w:fill="FFFFFF"/>
        </w:rPr>
        <w:t xml:space="preserve"> providing the protection layer made up of encapsulating material which</w:t>
      </w:r>
      <w:r w:rsidR="00EE6DB3" w:rsidRPr="00C71F7D">
        <w:rPr>
          <w:rFonts w:ascii="Times New Roman" w:hAnsi="Times New Roman" w:cs="Times New Roman"/>
          <w:sz w:val="24"/>
          <w:szCs w:val="24"/>
          <w:shd w:val="clear" w:color="auto" w:fill="FFFFFF"/>
        </w:rPr>
        <w:t xml:space="preserve"> stabilize </w:t>
      </w:r>
      <w:r w:rsidRPr="00C71F7D">
        <w:rPr>
          <w:rFonts w:ascii="Times New Roman" w:hAnsi="Times New Roman" w:cs="Times New Roman"/>
          <w:sz w:val="24"/>
          <w:szCs w:val="24"/>
          <w:shd w:val="clear" w:color="auto" w:fill="FFFFFF"/>
        </w:rPr>
        <w:t xml:space="preserve">the probiotics </w:t>
      </w:r>
      <w:r w:rsidR="00EE6DB3" w:rsidRPr="00C71F7D">
        <w:rPr>
          <w:rFonts w:ascii="Times New Roman" w:hAnsi="Times New Roman" w:cs="Times New Roman"/>
          <w:sz w:val="24"/>
          <w:szCs w:val="24"/>
          <w:shd w:val="clear" w:color="auto" w:fill="FFFFFF"/>
        </w:rPr>
        <w:t xml:space="preserve">during processing, storage, and at the site of action by enhancing stress resistance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{"citationItems":[{"id":"ITEM-1","itemData":{"DOI":"10.1016/j.biotechadv.2019.03.008","ISSN":"07349750","abstract":"Over the last decade, there has been an increasing scientific and public interest in bacteria that may positively contribute to human gut health and well-being. This interest is reflected by the ever-increasing number of developed functional food products containing health-promoting bacteria and reaching the market place as well as by the growing revenue and profits of notably bacterial supplements worldwide. Traditionally, the origin of probiotic-marketed bacteria was limited to a rather small number of bacterial species that mostly belong to lactic acid bacteria and bifidobacteria. Intensifying research efforts on the human gut microbiome offered novel insights into the role of human gut microbiota in health and disease, while also providing a deep and increasingly comprehensive understanding of the bacterial communities present in this complex ecosystem and their interactions with the gut-liver-brain axis. This resulted in rational and systematic approaches to select novel health-promoting bacteria or to engineer existing bacteria with enhanced probiotic properties. In parallel, the field of gut microbiomics developed into a fertile framework for the identification, isolation and characterization of a phylogenetically diverse array of health-promoting bacterial species, also called next-generation therapeutic bacteria. The present review will address these developments with specific attention for the selection and improvement of a selected number of health-promoting bacterial species and strains that are extensively studied or hold promise for future food or pharma product development.","author":[{"dropping-particle":"","family":"Douillard","given":"François P.","non-dropping-particle":"","parse-names":false,"suffix":""},{"dropping-particle":"","family":"Vos","given":"Willem M.","non-dropping-particle":"de","parse-names":false,"suffix":""}],"container-title":"Biotechnology Advances","id":"ITEM-1","issue":"6","issued":{"date-parts":[["2019"]]},"page":"107369","publisher":"Elsevier","title":"Biotechnology of health-promoting bacteria","type":"article-journal","volume":"37"},"uris":["http://www.mendeley.com/documents/?uuid=dd8565de-53bb-4d09-b06c-7b50d7e5ee5a"]}],"mendeley":{"formattedCitation":"(Douillard &amp; de Vos, 2019)","plainTextFormattedCitation":"(Douillard &amp; de Vos, 2019)","previouslyFormattedCitation":"(Douillard and de Vos, 2019)"},"properties":{"noteIndex":0},"schema":"https://github.com/citation-style-language/schema/raw/master/csl-citation.json"}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856E24" w:rsidRPr="00C71F7D">
        <w:rPr>
          <w:rFonts w:ascii="Times New Roman" w:hAnsi="Times New Roman" w:cs="Times New Roman"/>
          <w:noProof/>
          <w:sz w:val="24"/>
          <w:szCs w:val="24"/>
          <w:shd w:val="clear" w:color="auto" w:fill="FFFFFF"/>
        </w:rPr>
        <w:t>(Douillard &amp; de Vos, 2019)</w:t>
      </w:r>
      <w:r w:rsidR="00800DF5" w:rsidRPr="00C71F7D">
        <w:rPr>
          <w:rFonts w:ascii="Times New Roman" w:hAnsi="Times New Roman" w:cs="Times New Roman"/>
          <w:sz w:val="24"/>
          <w:szCs w:val="24"/>
          <w:shd w:val="clear" w:color="auto" w:fill="FFFFFF"/>
        </w:rPr>
        <w:fldChar w:fldCharType="end"/>
      </w:r>
      <w:r w:rsidR="00EE6DB3" w:rsidRPr="00C71F7D">
        <w:rPr>
          <w:rFonts w:ascii="Times New Roman" w:hAnsi="Times New Roman" w:cs="Times New Roman"/>
          <w:sz w:val="24"/>
          <w:szCs w:val="24"/>
          <w:shd w:val="clear" w:color="auto" w:fill="FFFFFF"/>
        </w:rPr>
        <w:t xml:space="preserve">. Thereby, the encapsulation process also imparts in targeted delivery. </w:t>
      </w:r>
      <w:r w:rsidR="00046C27" w:rsidRPr="00C71F7D">
        <w:rPr>
          <w:rFonts w:ascii="Times New Roman" w:hAnsi="Times New Roman" w:cs="Times New Roman"/>
          <w:sz w:val="24"/>
          <w:szCs w:val="24"/>
          <w:shd w:val="clear" w:color="auto" w:fill="FFFFFF"/>
        </w:rPr>
        <w:t xml:space="preserve">The focus of this review is </w:t>
      </w:r>
      <w:r w:rsidR="002F1299" w:rsidRPr="00C71F7D">
        <w:rPr>
          <w:rFonts w:ascii="Times New Roman" w:hAnsi="Times New Roman" w:cs="Times New Roman"/>
          <w:sz w:val="24"/>
          <w:szCs w:val="24"/>
          <w:shd w:val="clear" w:color="auto" w:fill="FFFFFF"/>
        </w:rPr>
        <w:t xml:space="preserve">to provide a complete understanding </w:t>
      </w:r>
      <w:r w:rsidR="00046C27" w:rsidRPr="00C71F7D">
        <w:rPr>
          <w:rFonts w:ascii="Times New Roman" w:hAnsi="Times New Roman" w:cs="Times New Roman"/>
          <w:sz w:val="24"/>
          <w:szCs w:val="24"/>
          <w:shd w:val="clear" w:color="auto" w:fill="FFFFFF"/>
        </w:rPr>
        <w:t>o</w:t>
      </w:r>
      <w:r w:rsidR="0014168F" w:rsidRPr="00C71F7D">
        <w:rPr>
          <w:rFonts w:ascii="Times New Roman" w:hAnsi="Times New Roman" w:cs="Times New Roman"/>
          <w:sz w:val="24"/>
          <w:szCs w:val="24"/>
          <w:shd w:val="clear" w:color="auto" w:fill="FFFFFF"/>
        </w:rPr>
        <w:t>f</w:t>
      </w:r>
      <w:r w:rsidR="00F80F63" w:rsidRPr="00C71F7D">
        <w:rPr>
          <w:rFonts w:ascii="Times New Roman" w:hAnsi="Times New Roman" w:cs="Times New Roman"/>
          <w:sz w:val="24"/>
          <w:szCs w:val="24"/>
          <w:shd w:val="clear" w:color="auto" w:fill="FFFFFF"/>
        </w:rPr>
        <w:t xml:space="preserve"> the need for encapsulating the probiotics, their impacts on targeted delivery,</w:t>
      </w:r>
      <w:r w:rsidR="009F5DB2" w:rsidRPr="00C71F7D">
        <w:rPr>
          <w:rFonts w:ascii="Times New Roman" w:hAnsi="Times New Roman" w:cs="Times New Roman"/>
          <w:sz w:val="24"/>
          <w:szCs w:val="24"/>
          <w:shd w:val="clear" w:color="auto" w:fill="FFFFFF"/>
        </w:rPr>
        <w:t xml:space="preserve"> </w:t>
      </w:r>
      <w:r w:rsidR="009F5DB2" w:rsidRPr="00C71F7D">
        <w:rPr>
          <w:rFonts w:ascii="Times New Roman" w:hAnsi="Times New Roman" w:cs="Times New Roman"/>
          <w:i/>
          <w:sz w:val="24"/>
          <w:szCs w:val="24"/>
          <w:shd w:val="clear" w:color="auto" w:fill="FFFFFF"/>
        </w:rPr>
        <w:t>in-vitro</w:t>
      </w:r>
      <w:r w:rsidR="009F5DB2" w:rsidRPr="00C71F7D">
        <w:rPr>
          <w:rFonts w:ascii="Times New Roman" w:hAnsi="Times New Roman" w:cs="Times New Roman"/>
          <w:sz w:val="24"/>
          <w:szCs w:val="24"/>
          <w:shd w:val="clear" w:color="auto" w:fill="FFFFFF"/>
        </w:rPr>
        <w:t xml:space="preserve"> and </w:t>
      </w:r>
      <w:r w:rsidR="009F5DB2" w:rsidRPr="00C71F7D">
        <w:rPr>
          <w:rFonts w:ascii="Times New Roman" w:hAnsi="Times New Roman" w:cs="Times New Roman"/>
          <w:i/>
          <w:sz w:val="24"/>
          <w:szCs w:val="24"/>
          <w:shd w:val="clear" w:color="auto" w:fill="FFFFFF"/>
        </w:rPr>
        <w:t>in-vivo</w:t>
      </w:r>
      <w:r w:rsidR="009F5DB2" w:rsidRPr="00C71F7D">
        <w:rPr>
          <w:rFonts w:ascii="Times New Roman" w:hAnsi="Times New Roman" w:cs="Times New Roman"/>
          <w:sz w:val="24"/>
          <w:szCs w:val="24"/>
          <w:shd w:val="clear" w:color="auto" w:fill="FFFFFF"/>
        </w:rPr>
        <w:t xml:space="preserve"> methods to confirm the targeted action, </w:t>
      </w:r>
      <w:r w:rsidR="00A26C39" w:rsidRPr="00C71F7D">
        <w:rPr>
          <w:rFonts w:ascii="Times New Roman" w:hAnsi="Times New Roman" w:cs="Times New Roman"/>
          <w:sz w:val="24"/>
          <w:szCs w:val="24"/>
          <w:shd w:val="clear" w:color="auto" w:fill="FFFFFF"/>
        </w:rPr>
        <w:t>market status</w:t>
      </w:r>
      <w:r w:rsidR="009F5DB2" w:rsidRPr="00C71F7D">
        <w:rPr>
          <w:rFonts w:ascii="Times New Roman" w:hAnsi="Times New Roman" w:cs="Times New Roman"/>
          <w:sz w:val="24"/>
          <w:szCs w:val="24"/>
          <w:shd w:val="clear" w:color="auto" w:fill="FFFFFF"/>
        </w:rPr>
        <w:t xml:space="preserve"> of </w:t>
      </w:r>
      <w:r w:rsidR="00F005D5" w:rsidRPr="00C71F7D">
        <w:rPr>
          <w:rFonts w:ascii="Times New Roman" w:hAnsi="Times New Roman" w:cs="Times New Roman"/>
          <w:sz w:val="24"/>
          <w:szCs w:val="24"/>
          <w:shd w:val="clear" w:color="auto" w:fill="FFFFFF"/>
        </w:rPr>
        <w:t>encapsulated probiotic</w:t>
      </w:r>
      <w:r w:rsidR="009F5DB2" w:rsidRPr="00C71F7D">
        <w:rPr>
          <w:rFonts w:ascii="Times New Roman" w:hAnsi="Times New Roman" w:cs="Times New Roman"/>
          <w:sz w:val="24"/>
          <w:szCs w:val="24"/>
          <w:shd w:val="clear" w:color="auto" w:fill="FFFFFF"/>
        </w:rPr>
        <w:t>s</w:t>
      </w:r>
      <w:r w:rsidR="00A26C39" w:rsidRPr="00C71F7D">
        <w:rPr>
          <w:rFonts w:ascii="Times New Roman" w:hAnsi="Times New Roman" w:cs="Times New Roman"/>
          <w:sz w:val="24"/>
          <w:szCs w:val="24"/>
          <w:shd w:val="clear" w:color="auto" w:fill="FFFFFF"/>
        </w:rPr>
        <w:t xml:space="preserve"> </w:t>
      </w:r>
      <w:r w:rsidR="00C377B5" w:rsidRPr="00C71F7D">
        <w:rPr>
          <w:rFonts w:ascii="Times New Roman" w:hAnsi="Times New Roman" w:cs="Times New Roman"/>
          <w:sz w:val="24"/>
          <w:szCs w:val="24"/>
          <w:shd w:val="clear" w:color="auto" w:fill="FFFFFF"/>
        </w:rPr>
        <w:t xml:space="preserve">and economic </w:t>
      </w:r>
      <w:r w:rsidR="00046C27" w:rsidRPr="00C71F7D">
        <w:rPr>
          <w:rFonts w:ascii="Times New Roman" w:hAnsi="Times New Roman" w:cs="Times New Roman"/>
          <w:sz w:val="24"/>
          <w:szCs w:val="24"/>
          <w:shd w:val="clear" w:color="auto" w:fill="FFFFFF"/>
        </w:rPr>
        <w:t>feasibility for commercialization.</w:t>
      </w:r>
    </w:p>
    <w:p w:rsidR="004D4A5B" w:rsidRPr="00C71F7D" w:rsidRDefault="004D4A5B" w:rsidP="00C71F7D">
      <w:pPr>
        <w:autoSpaceDE w:val="0"/>
        <w:autoSpaceDN w:val="0"/>
        <w:adjustRightInd w:val="0"/>
        <w:spacing w:after="0" w:line="360" w:lineRule="auto"/>
        <w:jc w:val="both"/>
        <w:rPr>
          <w:rFonts w:ascii="Times New Roman" w:hAnsi="Times New Roman" w:cs="Times New Roman"/>
          <w:sz w:val="24"/>
          <w:szCs w:val="24"/>
        </w:rPr>
      </w:pPr>
    </w:p>
    <w:p w:rsidR="00C60DE4" w:rsidRPr="00C71F7D" w:rsidRDefault="007C2684" w:rsidP="00C71F7D">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C71F7D">
        <w:rPr>
          <w:rFonts w:ascii="Times New Roman" w:hAnsi="Times New Roman" w:cs="Times New Roman"/>
          <w:b/>
          <w:sz w:val="24"/>
          <w:szCs w:val="24"/>
          <w:shd w:val="clear" w:color="auto" w:fill="FFFFFF"/>
        </w:rPr>
        <w:t xml:space="preserve">2. </w:t>
      </w:r>
      <w:r w:rsidR="006C4E71" w:rsidRPr="00C71F7D">
        <w:rPr>
          <w:rFonts w:ascii="Times New Roman" w:hAnsi="Times New Roman" w:cs="Times New Roman"/>
          <w:b/>
          <w:sz w:val="24"/>
          <w:szCs w:val="24"/>
        </w:rPr>
        <w:t>Encapsulation of probiotics: need and critical considerations</w:t>
      </w:r>
    </w:p>
    <w:p w:rsidR="00C60DE4" w:rsidRPr="00C71F7D" w:rsidRDefault="0072519B" w:rsidP="00C71F7D">
      <w:pPr>
        <w:autoSpaceDE w:val="0"/>
        <w:autoSpaceDN w:val="0"/>
        <w:adjustRightInd w:val="0"/>
        <w:spacing w:after="0" w:line="360" w:lineRule="auto"/>
        <w:ind w:firstLine="720"/>
        <w:jc w:val="both"/>
        <w:rPr>
          <w:rFonts w:ascii="Times New Roman" w:hAnsi="Times New Roman" w:cs="Times New Roman"/>
          <w:sz w:val="24"/>
          <w:szCs w:val="24"/>
          <w:shd w:val="clear" w:color="auto" w:fill="FFFFFF"/>
        </w:rPr>
      </w:pPr>
      <w:r w:rsidRPr="00C71F7D">
        <w:rPr>
          <w:rFonts w:ascii="Times New Roman" w:hAnsi="Times New Roman" w:cs="Times New Roman"/>
          <w:sz w:val="24"/>
          <w:szCs w:val="24"/>
          <w:shd w:val="clear" w:color="auto" w:fill="FFFFFF"/>
        </w:rPr>
        <w:t>Probiotics ingested through the oral route encounters</w:t>
      </w:r>
      <w:r w:rsidR="000B1802" w:rsidRPr="00C71F7D">
        <w:rPr>
          <w:rFonts w:ascii="Times New Roman" w:hAnsi="Times New Roman" w:cs="Times New Roman"/>
          <w:sz w:val="24"/>
          <w:szCs w:val="24"/>
          <w:shd w:val="clear" w:color="auto" w:fill="FFFFFF"/>
        </w:rPr>
        <w:t xml:space="preserve"> </w:t>
      </w:r>
      <w:r w:rsidRPr="00C71F7D">
        <w:rPr>
          <w:rFonts w:ascii="Times New Roman" w:hAnsi="Times New Roman" w:cs="Times New Roman"/>
          <w:sz w:val="24"/>
          <w:szCs w:val="24"/>
          <w:shd w:val="clear" w:color="auto" w:fill="FFFFFF"/>
        </w:rPr>
        <w:t>several stress environments in the alimentary pathway. For instance, the</w:t>
      </w:r>
      <w:r w:rsidR="000B1802" w:rsidRPr="00C71F7D">
        <w:rPr>
          <w:rFonts w:ascii="Times New Roman" w:hAnsi="Times New Roman" w:cs="Times New Roman"/>
          <w:sz w:val="24"/>
          <w:szCs w:val="24"/>
          <w:shd w:val="clear" w:color="auto" w:fill="FFFFFF"/>
        </w:rPr>
        <w:t xml:space="preserve"> </w:t>
      </w:r>
      <w:r w:rsidRPr="00C71F7D">
        <w:rPr>
          <w:rFonts w:ascii="Times New Roman" w:hAnsi="Times New Roman" w:cs="Times New Roman"/>
          <w:sz w:val="24"/>
          <w:szCs w:val="24"/>
          <w:shd w:val="clear" w:color="auto" w:fill="FFFFFF"/>
        </w:rPr>
        <w:t>human digestiv</w:t>
      </w:r>
      <w:r w:rsidR="006C4E71" w:rsidRPr="00C71F7D">
        <w:rPr>
          <w:rFonts w:ascii="Times New Roman" w:hAnsi="Times New Roman" w:cs="Times New Roman"/>
          <w:sz w:val="24"/>
          <w:szCs w:val="24"/>
          <w:shd w:val="clear" w:color="auto" w:fill="FFFFFF"/>
        </w:rPr>
        <w:t>e system has variable pH levels. Approximately,</w:t>
      </w:r>
      <w:r w:rsidR="000B1802" w:rsidRPr="00C71F7D">
        <w:rPr>
          <w:rFonts w:ascii="Times New Roman" w:hAnsi="Times New Roman" w:cs="Times New Roman"/>
          <w:sz w:val="24"/>
          <w:szCs w:val="24"/>
          <w:shd w:val="clear" w:color="auto" w:fill="FFFFFF"/>
        </w:rPr>
        <w:t xml:space="preserve"> </w:t>
      </w:r>
      <w:r w:rsidR="00E8786B" w:rsidRPr="00C71F7D">
        <w:rPr>
          <w:rFonts w:ascii="Times New Roman" w:hAnsi="Times New Roman" w:cs="Times New Roman"/>
          <w:sz w:val="24"/>
          <w:szCs w:val="24"/>
          <w:shd w:val="clear" w:color="auto" w:fill="FFFFFF"/>
        </w:rPr>
        <w:t xml:space="preserve">the </w:t>
      </w:r>
      <w:r w:rsidRPr="00C71F7D">
        <w:rPr>
          <w:rFonts w:ascii="Times New Roman" w:hAnsi="Times New Roman" w:cs="Times New Roman"/>
          <w:sz w:val="24"/>
          <w:szCs w:val="24"/>
          <w:shd w:val="clear" w:color="auto" w:fill="FFFFFF"/>
        </w:rPr>
        <w:t>mouth has a pH of 6-7, the stomach has a lower pH o</w:t>
      </w:r>
      <w:r w:rsidR="006C4E71" w:rsidRPr="00C71F7D">
        <w:rPr>
          <w:rFonts w:ascii="Times New Roman" w:hAnsi="Times New Roman" w:cs="Times New Roman"/>
          <w:sz w:val="24"/>
          <w:szCs w:val="24"/>
          <w:shd w:val="clear" w:color="auto" w:fill="FFFFFF"/>
        </w:rPr>
        <w:t xml:space="preserve">f 1-3, and the pH ranges from 6 to </w:t>
      </w:r>
      <w:r w:rsidRPr="00C71F7D">
        <w:rPr>
          <w:rFonts w:ascii="Times New Roman" w:hAnsi="Times New Roman" w:cs="Times New Roman"/>
          <w:sz w:val="24"/>
          <w:szCs w:val="24"/>
          <w:shd w:val="clear" w:color="auto" w:fill="FFFFFF"/>
        </w:rPr>
        <w:t>7 in the small and large intestines</w:t>
      </w:r>
      <w:r w:rsidR="000D629C" w:rsidRPr="00C71F7D">
        <w:rPr>
          <w:rFonts w:ascii="Times New Roman" w:hAnsi="Times New Roman" w:cs="Times New Roman"/>
          <w:sz w:val="24"/>
          <w:szCs w:val="24"/>
          <w:shd w:val="clear" w:color="auto" w:fill="FFFFFF"/>
        </w:rPr>
        <w:t xml:space="preserv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ISSN":"1949-0976","author":[{"dropping-particle":"","family":"Cieplak","given":"Tomasz","non-dropping-particle":"","parse-names":false,"suffix":""},{"dropping-particle":"","family":"Soffer","given":"Nitzan","non-dropping-particle":"","parse-names":false,"suffix":""},{"dropping-particle":"","family":"Sulakvelidze","given":"Alexander","non-dropping-particle":"","parse-names":false,"suffix":""},{"dropping-particle":"","family":"Nielsen","given":"Dennis Sandris","non-dropping-particle":"","parse-names":false,"suffix":""}],"container-title":"Gut microbes","id":"ITEM-1","issue":"5","issued":{"date-parts":[["2018"]]},"page":"391-399","publisher":"Taylor &amp; Francis","title":"A bacteriophage cocktail targeting Escherichia coli reduces E. coli in simulated gut conditions, while preserving a non-targeted representative commensal normal microbiota","type":"article-journal","volume":"9"},"uris":["http://www.mendeley.com/documents/?uuid=ca669307-58eb-4371-9f08-3b5f80f81209"]}],"mendeley":{"formattedCitation":"(Cieplak et al., 2018)","plainTextFormattedCitation":"(Cieplak et al., 2018)","previouslyFormattedCitation":"(Cieplak et al., 2018)"},"properties":{"noteIndex":0},"schema":"https://github.com/citation-style-language/schema/raw/master/csl-citation.json"}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5B0203" w:rsidRPr="00C71F7D">
        <w:rPr>
          <w:rFonts w:ascii="Times New Roman" w:hAnsi="Times New Roman" w:cs="Times New Roman"/>
          <w:noProof/>
          <w:sz w:val="24"/>
          <w:szCs w:val="24"/>
          <w:shd w:val="clear" w:color="auto" w:fill="FFFFFF"/>
        </w:rPr>
        <w:t>(Cieplak et al., 2018)</w:t>
      </w:r>
      <w:r w:rsidR="00800DF5" w:rsidRPr="00C71F7D">
        <w:rPr>
          <w:rFonts w:ascii="Times New Roman" w:hAnsi="Times New Roman" w:cs="Times New Roman"/>
          <w:sz w:val="24"/>
          <w:szCs w:val="24"/>
          <w:shd w:val="clear" w:color="auto" w:fill="FFFFFF"/>
        </w:rPr>
        <w:fldChar w:fldCharType="end"/>
      </w:r>
      <w:r w:rsidRPr="00C71F7D">
        <w:rPr>
          <w:rFonts w:ascii="Times New Roman" w:hAnsi="Times New Roman" w:cs="Times New Roman"/>
          <w:sz w:val="24"/>
          <w:szCs w:val="24"/>
          <w:shd w:val="clear" w:color="auto" w:fill="FFFFFF"/>
        </w:rPr>
        <w:t>. Owing to</w:t>
      </w:r>
      <w:r w:rsidR="000D629C" w:rsidRPr="00C71F7D">
        <w:rPr>
          <w:rFonts w:ascii="Times New Roman" w:hAnsi="Times New Roman" w:cs="Times New Roman"/>
          <w:sz w:val="24"/>
          <w:szCs w:val="24"/>
          <w:shd w:val="clear" w:color="auto" w:fill="FFFFFF"/>
        </w:rPr>
        <w:t xml:space="preserve"> </w:t>
      </w:r>
      <w:r w:rsidRPr="00C71F7D">
        <w:rPr>
          <w:rFonts w:ascii="Times New Roman" w:hAnsi="Times New Roman" w:cs="Times New Roman"/>
          <w:sz w:val="24"/>
          <w:szCs w:val="24"/>
          <w:shd w:val="clear" w:color="auto" w:fill="FFFFFF"/>
        </w:rPr>
        <w:t>the low pH conditions in the stomach and the high bile salt content in the small intestine, the viability of probiotic microorganisms that reach the large intestine (colon-target site of action) is a challenge.</w:t>
      </w:r>
    </w:p>
    <w:p w:rsidR="00C60DE4" w:rsidRPr="00C71F7D" w:rsidRDefault="0072519B" w:rsidP="00C71F7D">
      <w:pPr>
        <w:autoSpaceDE w:val="0"/>
        <w:autoSpaceDN w:val="0"/>
        <w:adjustRightInd w:val="0"/>
        <w:spacing w:after="0" w:line="360" w:lineRule="auto"/>
        <w:ind w:firstLine="720"/>
        <w:jc w:val="both"/>
        <w:rPr>
          <w:rFonts w:ascii="Times New Roman" w:hAnsi="Times New Roman" w:cs="Times New Roman"/>
          <w:sz w:val="24"/>
          <w:szCs w:val="24"/>
        </w:rPr>
      </w:pPr>
      <w:r w:rsidRPr="00C71F7D">
        <w:rPr>
          <w:rFonts w:ascii="Times New Roman" w:hAnsi="Times New Roman" w:cs="Times New Roman"/>
          <w:sz w:val="24"/>
          <w:szCs w:val="24"/>
          <w:shd w:val="clear" w:color="auto" w:fill="FFFFFF"/>
        </w:rPr>
        <w:t>Accordingly, appropriate protection of probiotics is vital</w:t>
      </w:r>
      <w:r w:rsidR="00002761" w:rsidRPr="00C71F7D">
        <w:rPr>
          <w:rFonts w:ascii="Times New Roman" w:hAnsi="Times New Roman" w:cs="Times New Roman"/>
          <w:sz w:val="24"/>
          <w:szCs w:val="24"/>
          <w:shd w:val="clear" w:color="auto" w:fill="FFFFFF"/>
        </w:rPr>
        <w:t xml:space="preserve"> </w:t>
      </w:r>
      <w:r w:rsidRPr="00C71F7D">
        <w:rPr>
          <w:rFonts w:ascii="Times New Roman" w:hAnsi="Times New Roman" w:cs="Times New Roman"/>
          <w:sz w:val="24"/>
          <w:szCs w:val="24"/>
          <w:shd w:val="clear" w:color="auto" w:fill="FFFFFF"/>
        </w:rPr>
        <w:t>during the development of any functional probiotic food product. Apart from the conditions of the human body, other factors such as processing temperature, pH of encapsulating/ matrix material, the oxygen level in the product, presence of other competing bacteria, and toxicity of metabolites have implications on probiotic viability</w:t>
      </w:r>
      <w:r w:rsidR="00AF31FB" w:rsidRPr="00C71F7D">
        <w:rPr>
          <w:rFonts w:ascii="Times New Roman" w:hAnsi="Times New Roman" w:cs="Times New Roman"/>
          <w:sz w:val="24"/>
          <w:szCs w:val="24"/>
          <w:shd w:val="clear" w:color="auto" w:fill="FFFFFF"/>
        </w:rPr>
        <w:t xml:space="preserv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{"citationItems":[{"id":"ITEM-1","itemData":{"DOI":"10.3390/nu11071591","abstract":"Preserving the efficacy of probiotic bacteria exhibits paramount challenges that need to be addressed during the development of functional food products. Several factors have been claimed to be responsible for reducing the viability of probiotics including matrix acidity, level of oxygen in products, presence of other lactic acid bacteria, and sensitivity to metabolites produced by other competing bacteria. Several approaches are undertaken to improve and sustain microbial cell viability, like strain selection, immobilization technologies, synbiotics development etc. Among them, cell immobilization in various carriers, including composite carrier matrix systems has recently attracted interest targeting to protect probiotics from different types of environmental stress (e.g., pH and heat treatments). Likewise, to successfully deliver the probiotics in the large intestine, cells must survive food processing and storage, and withstand the stress conditions encountered in the upper gastrointestinal tract. Hence, the appropriate selection of probiotics and their effective delivery remains a technological challenge with special focus on sustaining the viability of the probiotic culture in the formulated product. Development of synbiotic combinations exhibits another approach of functional food to stimulate the growth of probiotics. The aim of the current review is to summarize the strategies and the novel techniques adopted to enhance the viability of probiotics.","author":[{"dropping-particle":"","family":"Terpou","given":"Antonia","non-dropping-particle":"","parse-names":false,"suffix":""},{"dropping-particle":"","family":"Papadaki","given":"Aikaterini","non-dropping-particle":"","parse-names":false,"suffix":""},{"dropping-particle":"","family":"Lappa","given":"Iliada K.","non-dropping-particle":"","parse-names":false,"suffix":""},{"dropping-particle":"","family":"Kachrimanidou","given":"Vasiliki","non-dropping-particle":"","parse-names":false,"suffix":""},{"dropping-particle":"","family":"Bosnea","given":"Loulouda A.","non-dropping-particle":"","parse-names":false,"suffix":""},{"dropping-particle":"","family":"Kopsahelis","given":"Nikolaos","non-dropping-particle":"","parse-names":false,"suffix":""}],"container-title":"Nutrients","id":"ITEM-1","issue":"7","issued":{"date-parts":[["2019"]]},"page":"1591","title":"Probiotics in Food Systems: Significance and Emerging Strategies Towards Improved Viability and Delivery of Enhanced Beneficial Value","type":"article-journal","volume":"11"},"uris":["http://www.mendeley.com/documents/?uuid=277aa387-f543-40bb-a686-a0039be86b6c"]}],"mendeley":{"formattedCitation":"(Terpou et al., 2019)","plainTextFormattedCitation":"(Terpou et al., 2019)","previouslyFormattedCitation":"(Terpou et al., 2019)"},"properties":{"noteIndex":0},"schema":"https://github.com/citation-style-language/schema/raw/master/csl-citation.json"}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5B0203" w:rsidRPr="00C71F7D">
        <w:rPr>
          <w:rFonts w:ascii="Times New Roman" w:hAnsi="Times New Roman" w:cs="Times New Roman"/>
          <w:noProof/>
          <w:sz w:val="24"/>
          <w:szCs w:val="24"/>
          <w:shd w:val="clear" w:color="auto" w:fill="FFFFFF"/>
        </w:rPr>
        <w:t>(Terpou et al., 2019)</w:t>
      </w:r>
      <w:r w:rsidR="00800DF5" w:rsidRPr="00C71F7D">
        <w:rPr>
          <w:rFonts w:ascii="Times New Roman" w:hAnsi="Times New Roman" w:cs="Times New Roman"/>
          <w:sz w:val="24"/>
          <w:szCs w:val="24"/>
          <w:shd w:val="clear" w:color="auto" w:fill="FFFFFF"/>
        </w:rPr>
        <w:fldChar w:fldCharType="end"/>
      </w:r>
      <w:r w:rsidRPr="00C71F7D">
        <w:rPr>
          <w:rFonts w:ascii="Times New Roman" w:hAnsi="Times New Roman" w:cs="Times New Roman"/>
          <w:sz w:val="24"/>
          <w:szCs w:val="24"/>
          <w:shd w:val="clear" w:color="auto" w:fill="FFFFFF"/>
        </w:rPr>
        <w:t>. In this context, during storage, the temperature and the moisture content of the product</w:t>
      </w:r>
      <w:r w:rsidR="006C4E71" w:rsidRPr="00C71F7D">
        <w:rPr>
          <w:rFonts w:ascii="Times New Roman" w:hAnsi="Times New Roman" w:cs="Times New Roman"/>
          <w:sz w:val="24"/>
          <w:szCs w:val="24"/>
          <w:shd w:val="clear" w:color="auto" w:fill="FFFFFF"/>
        </w:rPr>
        <w:t>s</w:t>
      </w:r>
      <w:r w:rsidRPr="00C71F7D">
        <w:rPr>
          <w:rFonts w:ascii="Times New Roman" w:hAnsi="Times New Roman" w:cs="Times New Roman"/>
          <w:sz w:val="24"/>
          <w:szCs w:val="24"/>
          <w:shd w:val="clear" w:color="auto" w:fill="FFFFFF"/>
        </w:rPr>
        <w:t xml:space="preserve"> are major factors to be considered.</w:t>
      </w:r>
      <w:r w:rsidR="00AF31FB" w:rsidRPr="00C71F7D">
        <w:rPr>
          <w:rFonts w:ascii="Times New Roman" w:hAnsi="Times New Roman" w:cs="Times New Roman"/>
          <w:sz w:val="24"/>
          <w:szCs w:val="24"/>
          <w:shd w:val="clear" w:color="auto" w:fill="FFFFFF"/>
        </w:rPr>
        <w:t xml:space="preserve"> </w:t>
      </w:r>
      <w:r w:rsidRPr="00C71F7D">
        <w:rPr>
          <w:rFonts w:ascii="Times New Roman" w:hAnsi="Times New Roman" w:cs="Times New Roman"/>
          <w:sz w:val="24"/>
          <w:szCs w:val="24"/>
          <w:shd w:val="clear" w:color="auto" w:fill="FFFFFF"/>
        </w:rPr>
        <w:t xml:space="preserve">Moreover, rehydration and solubility behavior of </w:t>
      </w:r>
      <w:r w:rsidRPr="00C71F7D">
        <w:rPr>
          <w:rFonts w:ascii="Times New Roman" w:hAnsi="Times New Roman" w:cs="Times New Roman"/>
          <w:sz w:val="24"/>
          <w:szCs w:val="24"/>
        </w:rPr>
        <w:t>dried probiotic</w:t>
      </w:r>
      <w:r w:rsidR="006C4E71" w:rsidRPr="00C71F7D">
        <w:rPr>
          <w:rFonts w:ascii="Times New Roman" w:hAnsi="Times New Roman" w:cs="Times New Roman"/>
          <w:sz w:val="24"/>
          <w:szCs w:val="24"/>
        </w:rPr>
        <w:t xml:space="preserve">s </w:t>
      </w:r>
      <w:r w:rsidRPr="00C71F7D">
        <w:rPr>
          <w:rFonts w:ascii="Times New Roman" w:hAnsi="Times New Roman" w:cs="Times New Roman"/>
          <w:sz w:val="24"/>
          <w:szCs w:val="24"/>
        </w:rPr>
        <w:t>relate</w:t>
      </w:r>
      <w:r w:rsidR="006C4E71" w:rsidRPr="00C71F7D">
        <w:rPr>
          <w:rFonts w:ascii="Times New Roman" w:hAnsi="Times New Roman" w:cs="Times New Roman"/>
          <w:sz w:val="24"/>
          <w:szCs w:val="24"/>
        </w:rPr>
        <w:t>d</w:t>
      </w:r>
      <w:r w:rsidRPr="00C71F7D">
        <w:rPr>
          <w:rFonts w:ascii="Times New Roman" w:hAnsi="Times New Roman" w:cs="Times New Roman"/>
          <w:sz w:val="24"/>
          <w:szCs w:val="24"/>
        </w:rPr>
        <w:t xml:space="preserve"> to their survival and revival</w:t>
      </w:r>
      <w:r w:rsidR="00AF31FB" w:rsidRPr="00C71F7D">
        <w:rPr>
          <w:rFonts w:ascii="Times New Roman" w:hAnsi="Times New Roman" w:cs="Times New Roman"/>
          <w:sz w:val="24"/>
          <w:szCs w:val="24"/>
        </w:rPr>
        <w:t xml:space="preserv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{"citationItems":[{"id":"ITEM-1","itemData":{"DOI":"10.1016/j.ijpharm.2016.04.002","ISSN":"18733476","abstract":"The increasing knowledge about the human microbiome leads to the awareness of how important probiotics can be for our health. Although further substantiation is required, it appears that several pathologies could be treated or prevented by the administration of pharmaceutical formulations containing such live health-beneficial bacteria. These pharmabiotics need to provide their effects until the end of shelf life, which can be optimally achieved by drying them before further formulation. However, drying processes, including spray-, freeze-, vacuum- and fluidized bed drying, induce stress on probiotics, thus decreasing their viability. Several protection strategies can be envisaged to enhance their viability, including addition of protective agents, controlling the process parameters and prestressing the probiotics prior to drying. Moreover, probiotic viability needs to be maintained during long-term storage. Overall, lower storage temperature and low moisture content result in good survival rates. Attention should also be given to the rehydration conditions of the dried probiotics, as this can exert an important effect on their revival. By describing not only the characteristics, but also the viability results obtained by the most relevant drying techniques in the probiotic industry, we hope to facilitate the deliberate choice of drying process and protection strategy for specific probiotic and pharmabiotic applications.","author":[{"dropping-particle":"","family":"Broeckx","given":"Géraldine","non-dropping-particle":"","parse-names":false,"suffix":""},{"dropping-particle":"","family":"Vandenheuvel","given":"Dieter","non-dropping-particle":"","parse-names":false,"suffix":""},{"dropping-particle":"","family":"Claes","given":"Ingmar J.J.","non-dropping-particle":"","parse-names":false,"suffix":""},{"dropping-particle":"","family":"Lebeer","given":"Sarah","non-dropping-particle":"","parse-names":false,"suffix":""},{"dropping-particle":"","family":"Kiekens","given":"Filip","non-dropping-particle":"","parse-names":false,"suffix":""}],"container-title":"International Journal of Pharmaceutics","id":"ITEM-1","issue":"1-2","issued":{"date-parts":[["2016"]]},"page":"303-318","title":"Drying techniques of probiotic bacteria as an important step towards the development of novel pharmabiotics","type":"article-journal","volume":"505"},"uris":["http://www.mendeley.com/documents/?uuid=fac80a89-ad8f-4835-80dc-29ba59496c5a"]}],"mendeley":{"formattedCitation":"(Broeckx et al., 2016)","plainTextFormattedCitation":"(Broeckx et al., 2016)","previouslyFormattedCitation":"(Broeckx et al., 2016)"},"properties":{"noteIndex":0},"schema":"https://github.com/citation-style-language/schema/raw/master/csl-citation.json"}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B0203" w:rsidRPr="00C71F7D">
        <w:rPr>
          <w:rFonts w:ascii="Times New Roman" w:hAnsi="Times New Roman" w:cs="Times New Roman"/>
          <w:noProof/>
          <w:sz w:val="24"/>
          <w:szCs w:val="24"/>
        </w:rPr>
        <w:t>(Broeckx et al., 2016)</w:t>
      </w:r>
      <w:r w:rsidR="00800DF5" w:rsidRPr="00C71F7D">
        <w:rPr>
          <w:rFonts w:ascii="Times New Roman" w:hAnsi="Times New Roman" w:cs="Times New Roman"/>
          <w:sz w:val="24"/>
          <w:szCs w:val="24"/>
        </w:rPr>
        <w:fldChar w:fldCharType="end"/>
      </w:r>
      <w:r w:rsidRPr="00C71F7D">
        <w:rPr>
          <w:rFonts w:ascii="Times New Roman" w:hAnsi="Times New Roman" w:cs="Times New Roman"/>
          <w:sz w:val="24"/>
          <w:szCs w:val="24"/>
        </w:rPr>
        <w:t xml:space="preserve">. </w:t>
      </w:r>
    </w:p>
    <w:p w:rsidR="002C4F24" w:rsidRPr="00C71F7D" w:rsidRDefault="0072519B" w:rsidP="00C71F7D">
      <w:pPr>
        <w:autoSpaceDE w:val="0"/>
        <w:autoSpaceDN w:val="0"/>
        <w:adjustRightInd w:val="0"/>
        <w:spacing w:after="0" w:line="360" w:lineRule="auto"/>
        <w:ind w:firstLine="720"/>
        <w:jc w:val="both"/>
        <w:rPr>
          <w:rFonts w:ascii="Times New Roman" w:eastAsia="MinionPro-Regular" w:hAnsi="Times New Roman" w:cs="Times New Roman"/>
          <w:sz w:val="24"/>
          <w:szCs w:val="24"/>
        </w:rPr>
      </w:pPr>
      <w:r w:rsidRPr="00C71F7D">
        <w:rPr>
          <w:rFonts w:ascii="Times New Roman" w:eastAsia="MinionPro-Regular" w:hAnsi="Times New Roman" w:cs="Times New Roman"/>
          <w:sz w:val="24"/>
          <w:szCs w:val="24"/>
        </w:rPr>
        <w:t xml:space="preserve">Various technologies have been developed to improve </w:t>
      </w:r>
      <w:r w:rsidR="006C4E71" w:rsidRPr="00C71F7D">
        <w:rPr>
          <w:rFonts w:ascii="Times New Roman" w:eastAsia="MinionPro-Regular" w:hAnsi="Times New Roman" w:cs="Times New Roman"/>
          <w:sz w:val="24"/>
          <w:szCs w:val="24"/>
        </w:rPr>
        <w:t xml:space="preserve">the </w:t>
      </w:r>
      <w:r w:rsidRPr="00C71F7D">
        <w:rPr>
          <w:rFonts w:ascii="Times New Roman" w:eastAsia="MinionPro-Regular" w:hAnsi="Times New Roman" w:cs="Times New Roman"/>
          <w:sz w:val="24"/>
          <w:szCs w:val="24"/>
        </w:rPr>
        <w:t xml:space="preserve">external stress tolerance by probiotics, thereby enhancing colonization of gut microbiota through food matrix modifications and by engaging process engineering approaches. In this regard, food matrix selection and formulation are critical considerations in terms of technological performance and probiotic stability </w:t>
      </w:r>
      <w:r w:rsidR="00800DF5" w:rsidRPr="00C71F7D">
        <w:rPr>
          <w:rFonts w:ascii="Times New Roman" w:eastAsia="MinionPro-Regular" w:hAnsi="Times New Roman" w:cs="Times New Roman"/>
          <w:sz w:val="24"/>
          <w:szCs w:val="24"/>
        </w:rPr>
        <w:fldChar w:fldCharType="begin" w:fldLock="1"/>
      </w:r>
      <w:r w:rsidR="00856E24" w:rsidRPr="00C71F7D">
        <w:rPr>
          <w:rFonts w:ascii="Times New Roman" w:eastAsia="MinionPro-Regular" w:hAnsi="Times New Roman" w:cs="Times New Roman"/>
          <w:sz w:val="24"/>
          <w:szCs w:val="24"/>
        </w:rPr>
        <w:instrText>ADDIN CSL_CITATION {"citationItems":[{"id":"ITEM-1","itemData":{"DOI":"10.3390/polym12010012","author":[{"dropping-particle":"","family":"Pop","given":"Oana L","non-dropping-particle":"","parse-names":false,"suffix":""},{"dropping-particle":"","family":"Pop","given":"Carmen R","non-dropping-particle":"","parse-names":false,"suffix":""},{"dropping-particle":"","family":"Dufrechou","given":"Marie","non-dropping-particle":"","parse-names":false,"suffix":""},{"dropping-particle":"","family":"Vodnar","given":"Dan C","non-dropping-particle":"","parse-names":false,"suffix":""},{"dropping-particle":"","family":"Socaci","given":"Sonia A","non-dropping-particle":"","parse-names":false,"suffix":""},{"dropping-particle":"V","family":"Dulf","given":"Francisc","non-dropping-particle":"","parse-names":false,"suffix":""},{"dropping-particle":"","family":"Minervini","given":"Fabio","non-dropping-particle":"","parse-names":false,"suffix":""},{"dropping-particle":"","family":"Suharoschi","given":"Ramona","non-dropping-particle":"","parse-names":false,"suffix":""}],"container-title":"Polymers","id":"ITEM-1","issue":"1","issued":{"date-parts":[["2020"]]},"page":"12","title":"Edible Films and Coatings Functionalization by Probiotic Incorporation : A Review","type":"article-journal","volume":"12"},"uris":["http://www.mendeley.com/documents/?uuid=661c5514-dde8-4ca3-9c9e-ad0e8ecaa04d"]},{"id":"ITEM-2","itemData":{"DOI":"10.1016/j.foodres.2019.108542","ISSN":"0963-9969","author":[{"dropping-particle":"","family":"Soares","given":"Mariana B","non-dropping-particle":"","parse-names":false,"suffix":""},{"dropping-particle":"","family":"Martinez","given":"Rafael C R","non-dropping-particle":"","parse-names":false,"suffix":""},{"dropping-particle":"","family":"Pereira","given":"Eliene P R","non-dropping-particle":"","parse-names":false,"suffix":""},{"dropping-particle":"","family":"Balthazar","given":"Celso F","non-dropping-particle":"","parse-names":false,"suffix":""},{"dropping-particle":"","family":"Cruz","given":"Adriano G","non-dropping-particle":"","parse-names":false,"suffix":""},{"dropping-particle":"","family":"Ranadheera","given":"C Senaka","non-dropping-particle":"","parse-names":false,"suffix":""},{"dropping-particle":"","family":"Sant","given":"Anderson S","non-dropping-particle":"","parse-names":false,"suffix":""}],"container-title":"Food Research International","id":"ITEM-2","issued":{"date-parts":[["2019"]]},"page":"108542","publisher":"Elsevier","title":"The resistance of Bacillus , Bifidobacterium , and Lactobacillus strains with claimed probiotic properties in different food matrices exposed to simulated gastrointestinal tract conditions","type":"article-journal","volume":"125"},"uris":["http://www.mendeley.com/documents/?uuid=4075acd4-367f-43d8-8aa7-1868f97af40a"]},{"id":"ITEM-3","itemData":{"DOI":"10.1016/j.jff.2019.103680","ISSN":"1756-4646","author":[{"dropping-particle":"","family":"Sun","given":"Xiaohong","non-dropping-particle":"","parse-names":false,"suffix":""},{"dropping-particle":"","family":"Acquah","given":"Caleb","non-dropping-particle":"","parse-names":false,"suffix":""},{"dropping-particle":"","family":"Aluko","given":"Rotimi E","non-dropping-particle":"","parse-names":false,"suffix":""},{"dropping-particle":"","family":"Udenigwe","given":"Chibuike C","non-dropping-particle":"","parse-names":false,"suffix":""}],"container-title":"Journal of Functional Foods","id":"ITEM-3","issued":{"date-parts":[["2020"]]},"page":"103680","publisher":"Elsevier","title":"Considering food matrix and gastrointestinal e ff ects in enhancing bioactive peptide absorption and bioavailability","type":"article-journal","volume":"64"},"uris":["http://www.mendeley.com/documents/?uuid=4e0077b5-9d48-47a3-8202-9c04a079d57d"]}],"mendeley":{"formattedCitation":"(Pop et al., 2020; Soares et al., 2019; Sun et al., 2020)","plainTextFormattedCitation":"(Pop et al., 2020; Soares et al., 2019; Sun et al., 2020)","previouslyFormattedCitation":"(Pop et al., 2020; Soares et al., 2019; Sun et al., 2020)"},"properties":{"noteIndex":0},"schema":"https://github.com/citation-style-language/schema/raw/master/csl-citation.json"}</w:instrText>
      </w:r>
      <w:r w:rsidR="00800DF5" w:rsidRPr="00C71F7D">
        <w:rPr>
          <w:rFonts w:ascii="Times New Roman" w:eastAsia="MinionPro-Regular" w:hAnsi="Times New Roman" w:cs="Times New Roman"/>
          <w:sz w:val="24"/>
          <w:szCs w:val="24"/>
        </w:rPr>
        <w:fldChar w:fldCharType="separate"/>
      </w:r>
      <w:r w:rsidR="005B0203" w:rsidRPr="00C71F7D">
        <w:rPr>
          <w:rFonts w:ascii="Times New Roman" w:eastAsia="MinionPro-Regular" w:hAnsi="Times New Roman" w:cs="Times New Roman"/>
          <w:noProof/>
          <w:sz w:val="24"/>
          <w:szCs w:val="24"/>
        </w:rPr>
        <w:t>(Pop et al., 2020; Soares et al., 2019; Sun et al., 2020)</w:t>
      </w:r>
      <w:r w:rsidR="00800DF5" w:rsidRPr="00C71F7D">
        <w:rPr>
          <w:rFonts w:ascii="Times New Roman" w:eastAsia="MinionPro-Regular" w:hAnsi="Times New Roman" w:cs="Times New Roman"/>
          <w:sz w:val="24"/>
          <w:szCs w:val="24"/>
        </w:rPr>
        <w:fldChar w:fldCharType="end"/>
      </w:r>
      <w:r w:rsidRPr="00C71F7D">
        <w:rPr>
          <w:rFonts w:ascii="Times New Roman" w:eastAsia="MinionPro-Regular" w:hAnsi="Times New Roman" w:cs="Times New Roman"/>
          <w:sz w:val="24"/>
          <w:szCs w:val="24"/>
        </w:rPr>
        <w:t>.</w:t>
      </w:r>
    </w:p>
    <w:p w:rsidR="001F662C" w:rsidRPr="00C71F7D" w:rsidRDefault="006C4E71" w:rsidP="00C71F7D">
      <w:pPr>
        <w:autoSpaceDE w:val="0"/>
        <w:autoSpaceDN w:val="0"/>
        <w:adjustRightInd w:val="0"/>
        <w:spacing w:after="0" w:line="360" w:lineRule="auto"/>
        <w:ind w:firstLine="720"/>
        <w:jc w:val="both"/>
        <w:rPr>
          <w:rFonts w:ascii="Times New Roman" w:hAnsi="Times New Roman" w:cs="Times New Roman"/>
          <w:sz w:val="24"/>
          <w:szCs w:val="24"/>
        </w:rPr>
      </w:pPr>
      <w:r w:rsidRPr="00C71F7D">
        <w:rPr>
          <w:rFonts w:ascii="Times New Roman" w:hAnsi="Times New Roman" w:cs="Times New Roman"/>
          <w:sz w:val="24"/>
          <w:szCs w:val="24"/>
          <w:shd w:val="clear" w:color="auto" w:fill="FFFFFF"/>
        </w:rPr>
        <w:t>T</w:t>
      </w:r>
      <w:r w:rsidR="008E795E" w:rsidRPr="00C71F7D">
        <w:rPr>
          <w:rFonts w:ascii="Times New Roman" w:hAnsi="Times New Roman" w:cs="Times New Roman"/>
          <w:sz w:val="24"/>
          <w:szCs w:val="24"/>
          <w:shd w:val="clear" w:color="auto" w:fill="FFFFFF"/>
        </w:rPr>
        <w:t xml:space="preserve">he </w:t>
      </w:r>
      <w:r w:rsidR="008C6243" w:rsidRPr="00C71F7D">
        <w:rPr>
          <w:rFonts w:ascii="Times New Roman" w:hAnsi="Times New Roman" w:cs="Times New Roman"/>
          <w:sz w:val="24"/>
          <w:szCs w:val="24"/>
          <w:shd w:val="clear" w:color="auto" w:fill="FFFFFF"/>
        </w:rPr>
        <w:t xml:space="preserve">encapsulation of probiotics as powder formulations can protect these live micro-organisms and improve their stability and offer benefits in terms of targeted delivery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{"citationItems":[{"id":"ITEM-1","itemData":{"DOI":"10.1016/j.biotechadv.2019.03.008","ISSN":"07349750","abstract":"Over the last decade, there has been an increasing scientific and public interest in bacteria that may positively contribute to human gut health and well-being. This interest is reflected by the ever-increasing number of developed functional food products containing health-promoting bacteria and reaching the market place as well as by the growing revenue and profits of notably bacterial supplements worldwide. Traditionally, the origin of probiotic-marketed bacteria was limited to a rather small number of bacterial species that mostly belong to lactic acid bacteria and bifidobacteria. Intensifying research efforts on the human gut microbiome offered novel insights into the role of human gut microbiota in health and disease, while also providing a deep and increasingly comprehensive understanding of the bacterial communities present in this complex ecosystem and their interactions with the gut-liver-brain axis. This resulted in rational and systematic approaches to select novel health-promoting bacteria or to engineer existing bacteria with enhanced probiotic properties. In parallel, the field of gut microbiomics developed into a fertile framework for the identification, isolation and characterization of a phylogenetically diverse array of health-promoting bacterial species, also called next-generation therapeutic bacteria. The present review will address these developments with specific attention for the selection and improvement of a selected number of health-promoting bacterial species and strains that are extensively studied or hold promise for future food or pharma product development.","author":[{"dropping-particle":"","family":"Douillard","given":"François P.","non-dropping-particle":"","parse-names":false,"suffix":""},{"dropping-particle":"","family":"Vos","given":"Willem M.","non-dropping-particle":"de","parse-names":false,"suffix":""}],"container-title":"Biotechnology Advances","id":"ITEM-1","issue":"6","issued":{"date-parts":[["2019"]]},"page":"107369","publisher":"Elsevier","title":"Biotechnology of health-promoting bacteria","type":"article-journal","volume":"37"},"uris":["http://www.mendeley.com/documents/?uuid=dd8565de-53bb-4d09-b06c-7b50d7e5ee5a"]}],"mendeley":{"formattedCitation":"(Douillard &amp; de Vos, 2019)","plainTextFormattedCitation":"(Douillard &amp; de Vos, 2019)","previouslyFormattedCitation":"(Douillard and de Vos, 2019)"},"properties":{"noteIndex":0},"schema":"https://github.com/citation-style-language/schema/raw/master/csl-citation.json"}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856E24" w:rsidRPr="00C71F7D">
        <w:rPr>
          <w:rFonts w:ascii="Times New Roman" w:hAnsi="Times New Roman" w:cs="Times New Roman"/>
          <w:noProof/>
          <w:sz w:val="24"/>
          <w:szCs w:val="24"/>
          <w:shd w:val="clear" w:color="auto" w:fill="FFFFFF"/>
        </w:rPr>
        <w:t xml:space="preserve">(Douillard </w:t>
      </w:r>
      <w:r w:rsidR="00856E24" w:rsidRPr="00C71F7D">
        <w:rPr>
          <w:rFonts w:ascii="Times New Roman" w:hAnsi="Times New Roman" w:cs="Times New Roman"/>
          <w:noProof/>
          <w:sz w:val="24"/>
          <w:szCs w:val="24"/>
          <w:shd w:val="clear" w:color="auto" w:fill="FFFFFF"/>
        </w:rPr>
        <w:lastRenderedPageBreak/>
        <w:t>&amp; de Vos, 2019)</w:t>
      </w:r>
      <w:r w:rsidR="00800DF5" w:rsidRPr="00C71F7D">
        <w:rPr>
          <w:rFonts w:ascii="Times New Roman" w:hAnsi="Times New Roman" w:cs="Times New Roman"/>
          <w:sz w:val="24"/>
          <w:szCs w:val="24"/>
          <w:shd w:val="clear" w:color="auto" w:fill="FFFFFF"/>
        </w:rPr>
        <w:fldChar w:fldCharType="end"/>
      </w:r>
      <w:r w:rsidR="008C6243" w:rsidRPr="00C71F7D">
        <w:rPr>
          <w:rFonts w:ascii="Times New Roman" w:hAnsi="Times New Roman" w:cs="Times New Roman"/>
          <w:sz w:val="24"/>
          <w:szCs w:val="24"/>
          <w:shd w:val="clear" w:color="auto" w:fill="FFFFFF"/>
        </w:rPr>
        <w:t>.</w:t>
      </w:r>
      <w:r w:rsidRPr="00C71F7D">
        <w:rPr>
          <w:rFonts w:ascii="Times New Roman" w:hAnsi="Times New Roman" w:cs="Times New Roman"/>
          <w:sz w:val="24"/>
          <w:szCs w:val="24"/>
          <w:shd w:val="clear" w:color="auto" w:fill="FFFFFF"/>
        </w:rPr>
        <w:t xml:space="preserve"> </w:t>
      </w:r>
      <w:r w:rsidR="001F662C" w:rsidRPr="00C71F7D">
        <w:rPr>
          <w:rFonts w:ascii="Times New Roman" w:hAnsi="Times New Roman" w:cs="Times New Roman"/>
          <w:sz w:val="24"/>
          <w:szCs w:val="24"/>
          <w:shd w:val="clear" w:color="auto" w:fill="FFFFFF"/>
        </w:rPr>
        <w:t xml:space="preserve">Importantly, in the process of optimizing an encapsulation methodology for probiotics, microbial stability, functionality, safety, efficacy, and targeting ability must be established before and after the encapsulation process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{"citationItems":[{"id":"ITEM-1","itemData":{"DOI":"10.1007/s13197-014-1516-2","ISSN":"09758402","abstract":"© 2014, Association of Food Scientists  &amp;  Technologists (India). Fermented milk products containing probiotics and prebiotics can be used in management, prevention and treatment of some important diseases (e.g., intestinal- and immune-associated diseases). Microencapsulation has been used as an efficient method for improving the viability of probiotics in fermented milks and gastrointestinal tract. Microencapsulation of probiotic bacterial cells provides shelter against adverse conditions during processing, storage and gastrointestinal passage. Important challenges in the field include survival of probiotics during microencapsulation, stability of microencapsulated probiotics in fermented milks, sensory quality of fermented milks with microencapsulated probiotics, and efficacy of microencapsulation to deliver probiotics and their controlled or targeted release in the gastrointestinal tract. This study reviews the current knowledge, and the future prospects and challenges of microencapsulation of probiotics used in fermented milk products. In addition, the influence of microencapsulation on probiotics viability and survival is reviewed.","author":[{"dropping-particle":"","family":"Iravani","given":"Siavash","non-dropping-particle":"","parse-names":false,"suffix":""},{"dropping-particle":"","family":"Korbekandi","given":"Hassan","non-dropping-particle":"","parse-names":false,"suffix":""},{"dropping-particle":"","family":"Mirmohammadi","given":"Seyed Vahid","non-dropping-particle":"","parse-names":false,"suffix":""}],"container-title":"Journal of Food Science and Technology","id":"ITEM-1","issue":"8","issued":{"date-parts":[["2015"]]},"page":"4679-4696","title":"Technology and potential applications of probiotic encapsulation in fermented milk products","type":"article-journal","volume":"52"},"uris":["http://www.mendeley.com/documents/?uuid=6b85741c-ce01-4507-a97b-99405a9dc3d0"]},{"id":"ITEM-2","itemData":{"DOI":"10.3390/nu11071591","abstract":"Preserving the efficacy of probiotic bacteria exhibits paramount challenges that need to be addressed during the development of functional food products. Several factors have been claimed to be responsible for reducing the viability of probiotics including matrix acidity, level of oxygen in products, presence of other lactic acid bacteria, and sensitivity to metabolites produced by other competing bacteria. Several approaches are undertaken to improve and sustain microbial cell viability, like strain selection, immobilization technologies, synbiotics development etc. Among them, cell immobilization in various carriers, including composite carrier matrix systems has recently attracted interest targeting to protect probiotics from different types of environmental stress (e.g., pH and heat treatments). Likewise, to successfully deliver the probiotics in the large intestine, cells must survive food processing and storage, and withstand the stress conditions encountered in the upper gastrointestinal tract. Hence, the appropriate selection of probiotics and their effective delivery remains a technological challenge with special focus on sustaining the viability of the probiotic culture in the formulated product. Development of synbiotic combinations exhibits another approach of functional food to stimulate the growth of probiotics. The aim of the current review is to summarize the strategies and the novel techniques adopted to enhance the viability of probiotics.","author":[{"dropping-particle":"","family":"Terpou","given":"Antonia","non-dropping-particle":"","parse-names":false,"suffix":""},{"dropping-particle":"","family":"Papadaki","given":"Aikaterini","non-dropping-particle":"","parse-names":false,"suffix":""},{"dropping-particle":"","family":"Lappa","given":"Iliada K.","non-dropping-particle":"","parse-names":false,"suffix":""},{"dropping-particle":"","family":"Kachrimanidou","given":"Vasiliki","non-dropping-particle":"","parse-names":false,"suffix":""},{"dropping-particle":"","family":"Bosnea","given":"Loulouda A.","non-dropping-particle":"","parse-names":false,"suffix":""},{"dropping-particle":"","family":"Kopsahelis","given":"Nikolaos","non-dropping-particle":"","parse-names":false,"suffix":""}],"container-title":"Nutrients","id":"ITEM-2","issue":"7","issued":{"date-parts":[["2019"]]},"page":"1591","title":"Probiotics in Food Systems: Significance and Emerging Strategies Towards Improved Viability and Delivery of Enhanced Beneficial Value","type":"article-journal","volume":"11"},"uris":["http://www.mendeley.com/documents/?uuid=277aa387-f543-40bb-a686-a0039be86b6c"]}],"mendeley":{"formattedCitation":"(Iravani et al., 2015; Terpou et al., 2019)","manualFormatting":"(Terpou et al., 2019)","plainTextFormattedCitation":"(Iravani et al., 2015; Terpou et al., 2019)","previouslyFormattedCitation":"(Iravani et al., 2015; Terpou et al., 2019)"},"properties":{"noteIndex":0},"schema":"https://github.com/citation-style-language/schema/raw/master/csl-citation.json"}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7C6055" w:rsidRPr="00C71F7D">
        <w:rPr>
          <w:rFonts w:ascii="Times New Roman" w:hAnsi="Times New Roman" w:cs="Times New Roman"/>
          <w:noProof/>
          <w:sz w:val="24"/>
          <w:szCs w:val="24"/>
          <w:shd w:val="clear" w:color="auto" w:fill="FFFFFF"/>
        </w:rPr>
        <w:t>(</w:t>
      </w:r>
      <w:r w:rsidR="005B0203" w:rsidRPr="00C71F7D">
        <w:rPr>
          <w:rFonts w:ascii="Times New Roman" w:hAnsi="Times New Roman" w:cs="Times New Roman"/>
          <w:noProof/>
          <w:sz w:val="24"/>
          <w:szCs w:val="24"/>
          <w:shd w:val="clear" w:color="auto" w:fill="FFFFFF"/>
        </w:rPr>
        <w:t>Terpou et al., 2019)</w:t>
      </w:r>
      <w:r w:rsidR="00800DF5" w:rsidRPr="00C71F7D">
        <w:rPr>
          <w:rFonts w:ascii="Times New Roman" w:hAnsi="Times New Roman" w:cs="Times New Roman"/>
          <w:sz w:val="24"/>
          <w:szCs w:val="24"/>
          <w:shd w:val="clear" w:color="auto" w:fill="FFFFFF"/>
        </w:rPr>
        <w:fldChar w:fldCharType="end"/>
      </w:r>
      <w:r w:rsidR="001F662C" w:rsidRPr="00C71F7D">
        <w:rPr>
          <w:rFonts w:ascii="Times New Roman" w:hAnsi="Times New Roman" w:cs="Times New Roman"/>
          <w:sz w:val="24"/>
          <w:szCs w:val="24"/>
          <w:shd w:val="clear" w:color="auto" w:fill="FFFFFF"/>
        </w:rPr>
        <w:t xml:space="preserve">. Fig. 1 explains various screening sections involved in the evaluation of probiotics for food use as per FAO/WHO guidelines. To maintain the characteristic features of probiotics, an encapsulation approach should consider the following aspects. </w:t>
      </w:r>
    </w:p>
    <w:p w:rsidR="001F662C" w:rsidRPr="00C71F7D" w:rsidRDefault="001F662C" w:rsidP="00C71F7D">
      <w:pPr>
        <w:pStyle w:val="ListParagraph"/>
        <w:numPr>
          <w:ilvl w:val="0"/>
          <w:numId w:val="8"/>
        </w:numPr>
        <w:autoSpaceDE w:val="0"/>
        <w:autoSpaceDN w:val="0"/>
        <w:adjustRightInd w:val="0"/>
        <w:spacing w:line="360" w:lineRule="auto"/>
        <w:jc w:val="both"/>
        <w:rPr>
          <w:shd w:val="clear" w:color="auto" w:fill="FFFFFF"/>
        </w:rPr>
      </w:pPr>
      <w:r w:rsidRPr="00C71F7D">
        <w:rPr>
          <w:shd w:val="clear" w:color="auto" w:fill="FFFFFF"/>
        </w:rPr>
        <w:t>Stability of probiotics: Assurance for improved retention of the viability of encapsulated probiotic bacteria;</w:t>
      </w:r>
    </w:p>
    <w:p w:rsidR="001F662C" w:rsidRPr="00C71F7D" w:rsidRDefault="001F662C" w:rsidP="00C71F7D">
      <w:pPr>
        <w:pStyle w:val="ListParagraph"/>
        <w:numPr>
          <w:ilvl w:val="0"/>
          <w:numId w:val="8"/>
        </w:numPr>
        <w:autoSpaceDE w:val="0"/>
        <w:autoSpaceDN w:val="0"/>
        <w:adjustRightInd w:val="0"/>
        <w:spacing w:line="360" w:lineRule="auto"/>
        <w:jc w:val="both"/>
        <w:rPr>
          <w:shd w:val="clear" w:color="auto" w:fill="FFFFFF"/>
        </w:rPr>
      </w:pPr>
      <w:r w:rsidRPr="00C71F7D">
        <w:rPr>
          <w:shd w:val="clear" w:color="auto" w:fill="FFFFFF"/>
        </w:rPr>
        <w:t>The functionality of probiotics: Functional aspects such as resistance to gastric acids, bile salts and digestive enzymes, antimicrobial activity against potential pathogens, adhesion to mucus, aggregation, and other potential characteristics should be retained after encapsulation;</w:t>
      </w:r>
    </w:p>
    <w:p w:rsidR="001F662C" w:rsidRPr="00C71F7D" w:rsidRDefault="001F662C" w:rsidP="00C71F7D">
      <w:pPr>
        <w:pStyle w:val="ListParagraph"/>
        <w:numPr>
          <w:ilvl w:val="0"/>
          <w:numId w:val="8"/>
        </w:numPr>
        <w:autoSpaceDE w:val="0"/>
        <w:autoSpaceDN w:val="0"/>
        <w:adjustRightInd w:val="0"/>
        <w:spacing w:line="360" w:lineRule="auto"/>
        <w:jc w:val="both"/>
        <w:rPr>
          <w:shd w:val="clear" w:color="auto" w:fill="FFFFFF"/>
        </w:rPr>
      </w:pPr>
      <w:r w:rsidRPr="00C71F7D">
        <w:rPr>
          <w:shd w:val="clear" w:color="auto" w:fill="FFFFFF"/>
        </w:rPr>
        <w:t>Safety and efficacy: The probiotic strain should be safe, free from contamination, non-toxicogenic, retention of therapeutic efficiency after encapsulation;</w:t>
      </w:r>
    </w:p>
    <w:p w:rsidR="008B1968" w:rsidRPr="00C71F7D" w:rsidRDefault="001F662C" w:rsidP="00C71F7D">
      <w:pPr>
        <w:pStyle w:val="ListParagraph"/>
        <w:numPr>
          <w:ilvl w:val="0"/>
          <w:numId w:val="8"/>
        </w:numPr>
        <w:autoSpaceDE w:val="0"/>
        <w:autoSpaceDN w:val="0"/>
        <w:adjustRightInd w:val="0"/>
        <w:spacing w:line="360" w:lineRule="auto"/>
        <w:jc w:val="both"/>
        <w:rPr>
          <w:shd w:val="clear" w:color="auto" w:fill="FFFFFF"/>
        </w:rPr>
      </w:pPr>
      <w:r w:rsidRPr="00C71F7D">
        <w:rPr>
          <w:shd w:val="clear" w:color="auto" w:fill="FFFFFF"/>
        </w:rPr>
        <w:t>Targeting ability: Improved tolerance towards environmental stress and the ability to target the colon for the enhancement of gut microbiota and beneficial health effects.</w:t>
      </w:r>
    </w:p>
    <w:p w:rsidR="00B77D13" w:rsidRPr="00C71F7D" w:rsidRDefault="00B77D13" w:rsidP="00C71F7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C71F7D">
        <w:rPr>
          <w:rFonts w:ascii="Times New Roman" w:hAnsi="Times New Roman" w:cs="Times New Roman"/>
          <w:b/>
          <w:sz w:val="24"/>
          <w:szCs w:val="24"/>
          <w:shd w:val="clear" w:color="auto" w:fill="FFFFFF"/>
        </w:rPr>
        <w:tab/>
      </w:r>
      <w:r w:rsidRPr="00C71F7D">
        <w:rPr>
          <w:rFonts w:ascii="Times New Roman" w:hAnsi="Times New Roman" w:cs="Times New Roman"/>
          <w:sz w:val="24"/>
          <w:szCs w:val="24"/>
          <w:shd w:val="clear" w:color="auto" w:fill="FFFFFF"/>
        </w:rPr>
        <w:t>Various techniques have been explored for the encapsulation of probiotics (Fig. 2). Though the focus of all such methods is to protect probiotic viability/stability, the concept of each technique is unique and has direct implications on the product quality. Processing conditions are considered as the major factors that are responsible for the retention of quality and viability of encapsulated probiotics.</w:t>
      </w:r>
      <w:r w:rsidR="00DC22A2" w:rsidRPr="00C71F7D">
        <w:rPr>
          <w:rFonts w:ascii="Times New Roman" w:hAnsi="Times New Roman" w:cs="Times New Roman"/>
          <w:sz w:val="24"/>
          <w:szCs w:val="24"/>
          <w:shd w:val="clear" w:color="auto" w:fill="FFFFFF"/>
        </w:rPr>
        <w:t xml:space="preserve"> </w:t>
      </w:r>
      <w:r w:rsidRPr="00C71F7D">
        <w:rPr>
          <w:rFonts w:ascii="Times New Roman" w:hAnsi="Times New Roman" w:cs="Times New Roman"/>
          <w:sz w:val="24"/>
          <w:szCs w:val="24"/>
          <w:shd w:val="clear" w:color="auto" w:fill="FFFFFF"/>
        </w:rPr>
        <w:t>Further, different wall materials have been explored as protecting/coating agents for the encapsulation of probiotics. They are sourced from dietary fibers, polysaccharides, proteins, and o</w:t>
      </w:r>
      <w:r w:rsidR="006C4E71" w:rsidRPr="00C71F7D">
        <w:rPr>
          <w:rFonts w:ascii="Times New Roman" w:hAnsi="Times New Roman" w:cs="Times New Roman"/>
          <w:sz w:val="24"/>
          <w:szCs w:val="24"/>
          <w:shd w:val="clear" w:color="auto" w:fill="FFFFFF"/>
        </w:rPr>
        <w:t>ther synthetic polymers</w:t>
      </w:r>
      <w:r w:rsidRPr="00C71F7D">
        <w:rPr>
          <w:rFonts w:ascii="Times New Roman" w:hAnsi="Times New Roman" w:cs="Times New Roman"/>
          <w:sz w:val="24"/>
          <w:szCs w:val="24"/>
          <w:shd w:val="clear" w:color="auto" w:fill="FFFFFF"/>
        </w:rPr>
        <w:t>. Typically, t</w:t>
      </w:r>
      <w:r w:rsidR="006C4E71" w:rsidRPr="00C71F7D">
        <w:rPr>
          <w:rFonts w:ascii="Times New Roman" w:hAnsi="Times New Roman" w:cs="Times New Roman"/>
          <w:sz w:val="24"/>
          <w:szCs w:val="24"/>
          <w:shd w:val="clear" w:color="auto" w:fill="FFFFFF"/>
        </w:rPr>
        <w:t>he selection depends on their</w:t>
      </w:r>
      <w:r w:rsidRPr="00C71F7D">
        <w:rPr>
          <w:rFonts w:ascii="Times New Roman" w:hAnsi="Times New Roman" w:cs="Times New Roman"/>
          <w:sz w:val="24"/>
          <w:szCs w:val="24"/>
          <w:shd w:val="clear" w:color="auto" w:fill="FFFFFF"/>
        </w:rPr>
        <w:t xml:space="preserve"> functionality, film-forming ability, stability, solubility, digestibility, and releasing properties. To attain the desired properties, a combination of wall materials or the addition of emulsifier/ filling agents can also be employed.</w:t>
      </w:r>
    </w:p>
    <w:p w:rsidR="004D4A5B" w:rsidRPr="00C71F7D" w:rsidRDefault="004D4A5B" w:rsidP="00C71F7D">
      <w:pPr>
        <w:spacing w:after="0" w:line="360" w:lineRule="auto"/>
        <w:jc w:val="both"/>
        <w:rPr>
          <w:rFonts w:ascii="Times New Roman" w:hAnsi="Times New Roman" w:cs="Times New Roman"/>
          <w:bCs/>
          <w:sz w:val="24"/>
          <w:szCs w:val="24"/>
        </w:rPr>
      </w:pPr>
    </w:p>
    <w:p w:rsidR="00A5043B" w:rsidRPr="00C71F7D" w:rsidRDefault="006C4E71" w:rsidP="00C71F7D">
      <w:pPr>
        <w:spacing w:after="0" w:line="360" w:lineRule="auto"/>
        <w:jc w:val="both"/>
        <w:rPr>
          <w:rFonts w:ascii="Times New Roman" w:hAnsi="Times New Roman" w:cs="Times New Roman"/>
          <w:b/>
          <w:bCs/>
          <w:sz w:val="24"/>
          <w:szCs w:val="24"/>
        </w:rPr>
      </w:pPr>
      <w:r w:rsidRPr="00C71F7D">
        <w:rPr>
          <w:rFonts w:ascii="Times New Roman" w:hAnsi="Times New Roman" w:cs="Times New Roman"/>
          <w:b/>
          <w:bCs/>
          <w:sz w:val="24"/>
          <w:szCs w:val="24"/>
        </w:rPr>
        <w:t>3</w:t>
      </w:r>
      <w:r w:rsidR="007C2684" w:rsidRPr="00C71F7D">
        <w:rPr>
          <w:rFonts w:ascii="Times New Roman" w:hAnsi="Times New Roman" w:cs="Times New Roman"/>
          <w:b/>
          <w:bCs/>
          <w:sz w:val="24"/>
          <w:szCs w:val="24"/>
        </w:rPr>
        <w:t xml:space="preserve">. </w:t>
      </w:r>
      <w:r w:rsidRPr="00C71F7D">
        <w:rPr>
          <w:rFonts w:ascii="Times New Roman" w:hAnsi="Times New Roman" w:cs="Times New Roman"/>
          <w:b/>
          <w:bCs/>
          <w:sz w:val="24"/>
          <w:szCs w:val="24"/>
        </w:rPr>
        <w:t>Methods to confirm the targeted delivery and viability of encapsulated probiotics</w:t>
      </w:r>
    </w:p>
    <w:p w:rsidR="006C1C27" w:rsidRPr="00C71F7D" w:rsidRDefault="006C1C27" w:rsidP="00C71F7D">
      <w:pPr>
        <w:spacing w:after="0" w:line="360" w:lineRule="auto"/>
        <w:ind w:firstLine="720"/>
        <w:jc w:val="both"/>
        <w:rPr>
          <w:rFonts w:ascii="Times New Roman" w:hAnsi="Times New Roman" w:cs="Times New Roman"/>
          <w:bCs/>
          <w:sz w:val="24"/>
          <w:szCs w:val="24"/>
        </w:rPr>
      </w:pPr>
      <w:r w:rsidRPr="00C71F7D">
        <w:rPr>
          <w:rFonts w:ascii="Times New Roman" w:hAnsi="Times New Roman" w:cs="Times New Roman"/>
          <w:bCs/>
          <w:sz w:val="24"/>
          <w:szCs w:val="24"/>
        </w:rPr>
        <w:t xml:space="preserve">Encapsulation of probiotics </w:t>
      </w:r>
      <w:r w:rsidR="00F01C6C" w:rsidRPr="00C71F7D">
        <w:rPr>
          <w:rFonts w:ascii="Times New Roman" w:hAnsi="Times New Roman" w:cs="Times New Roman"/>
          <w:bCs/>
          <w:sz w:val="24"/>
          <w:szCs w:val="24"/>
        </w:rPr>
        <w:t>can protect cell</w:t>
      </w:r>
      <w:r w:rsidRPr="00C71F7D">
        <w:rPr>
          <w:rFonts w:ascii="Times New Roman" w:hAnsi="Times New Roman" w:cs="Times New Roman"/>
          <w:bCs/>
          <w:sz w:val="24"/>
          <w:szCs w:val="24"/>
        </w:rPr>
        <w:t xml:space="preserve"> viability </w:t>
      </w:r>
      <w:r w:rsidR="00A54508" w:rsidRPr="00C71F7D">
        <w:rPr>
          <w:rFonts w:ascii="Times New Roman" w:hAnsi="Times New Roman" w:cs="Times New Roman"/>
          <w:bCs/>
          <w:sz w:val="24"/>
          <w:szCs w:val="24"/>
        </w:rPr>
        <w:t>unti</w:t>
      </w:r>
      <w:r w:rsidRPr="00C71F7D">
        <w:rPr>
          <w:rFonts w:ascii="Times New Roman" w:hAnsi="Times New Roman" w:cs="Times New Roman"/>
          <w:bCs/>
          <w:sz w:val="24"/>
          <w:szCs w:val="24"/>
        </w:rPr>
        <w:t>l it reaches the colon,</w:t>
      </w:r>
      <w:r w:rsidR="00F01C6C" w:rsidRPr="00C71F7D">
        <w:rPr>
          <w:rFonts w:ascii="Times New Roman" w:hAnsi="Times New Roman" w:cs="Times New Roman"/>
          <w:bCs/>
          <w:sz w:val="24"/>
          <w:szCs w:val="24"/>
        </w:rPr>
        <w:t xml:space="preserve"> allowing</w:t>
      </w:r>
      <w:r w:rsidR="00DC22A2" w:rsidRPr="00C71F7D">
        <w:rPr>
          <w:rFonts w:ascii="Times New Roman" w:hAnsi="Times New Roman" w:cs="Times New Roman"/>
          <w:bCs/>
          <w:sz w:val="24"/>
          <w:szCs w:val="24"/>
        </w:rPr>
        <w:t xml:space="preserve"> </w:t>
      </w:r>
      <w:r w:rsidR="00F01C6C" w:rsidRPr="00C71F7D">
        <w:rPr>
          <w:rFonts w:ascii="Times New Roman" w:hAnsi="Times New Roman" w:cs="Times New Roman"/>
          <w:bCs/>
          <w:sz w:val="24"/>
          <w:szCs w:val="24"/>
        </w:rPr>
        <w:t>improved effectiveness of</w:t>
      </w:r>
      <w:r w:rsidRPr="00C71F7D">
        <w:rPr>
          <w:rFonts w:ascii="Times New Roman" w:hAnsi="Times New Roman" w:cs="Times New Roman"/>
          <w:bCs/>
          <w:sz w:val="24"/>
          <w:szCs w:val="24"/>
        </w:rPr>
        <w:t xml:space="preserve"> probiotic functions after reaching the distal part of the in</w:t>
      </w:r>
      <w:r w:rsidR="006C4E71" w:rsidRPr="00C71F7D">
        <w:rPr>
          <w:rFonts w:ascii="Times New Roman" w:hAnsi="Times New Roman" w:cs="Times New Roman"/>
          <w:bCs/>
          <w:sz w:val="24"/>
          <w:szCs w:val="24"/>
        </w:rPr>
        <w:t>testine (lower GI tract). Confirma</w:t>
      </w:r>
      <w:r w:rsidRPr="00C71F7D">
        <w:rPr>
          <w:rFonts w:ascii="Times New Roman" w:hAnsi="Times New Roman" w:cs="Times New Roman"/>
          <w:bCs/>
          <w:sz w:val="24"/>
          <w:szCs w:val="24"/>
        </w:rPr>
        <w:t xml:space="preserve">tion of the delivery of probiotics can be done initially by </w:t>
      </w:r>
      <w:r w:rsidRPr="00C71F7D">
        <w:rPr>
          <w:rFonts w:ascii="Times New Roman" w:hAnsi="Times New Roman" w:cs="Times New Roman"/>
          <w:bCs/>
          <w:i/>
          <w:sz w:val="24"/>
          <w:szCs w:val="24"/>
        </w:rPr>
        <w:t>in-vitro</w:t>
      </w:r>
      <w:r w:rsidR="004E4822" w:rsidRPr="00C71F7D">
        <w:rPr>
          <w:rFonts w:ascii="Times New Roman" w:hAnsi="Times New Roman" w:cs="Times New Roman"/>
          <w:bCs/>
          <w:sz w:val="24"/>
          <w:szCs w:val="24"/>
        </w:rPr>
        <w:t xml:space="preserve"> studies </w:t>
      </w:r>
      <w:r w:rsidR="004E4822" w:rsidRPr="00C71F7D">
        <w:rPr>
          <w:rFonts w:ascii="Times New Roman" w:hAnsi="Times New Roman" w:cs="Times New Roman"/>
          <w:bCs/>
          <w:sz w:val="24"/>
          <w:szCs w:val="24"/>
        </w:rPr>
        <w:lastRenderedPageBreak/>
        <w:t>using simulated static</w:t>
      </w:r>
      <w:r w:rsidR="002A7544" w:rsidRPr="00C71F7D">
        <w:rPr>
          <w:rFonts w:ascii="Times New Roman" w:hAnsi="Times New Roman" w:cs="Times New Roman"/>
          <w:bCs/>
          <w:sz w:val="24"/>
          <w:szCs w:val="24"/>
        </w:rPr>
        <w:t xml:space="preserve"> </w:t>
      </w:r>
      <w:r w:rsidRPr="00C71F7D">
        <w:rPr>
          <w:rFonts w:ascii="Times New Roman" w:hAnsi="Times New Roman" w:cs="Times New Roman"/>
          <w:bCs/>
          <w:i/>
          <w:sz w:val="24"/>
          <w:szCs w:val="24"/>
        </w:rPr>
        <w:t>in-vitro</w:t>
      </w:r>
      <w:r w:rsidRPr="00C71F7D">
        <w:rPr>
          <w:rFonts w:ascii="Times New Roman" w:hAnsi="Times New Roman" w:cs="Times New Roman"/>
          <w:bCs/>
          <w:sz w:val="24"/>
          <w:szCs w:val="24"/>
        </w:rPr>
        <w:t xml:space="preserve"> digestion fluids or dynamic </w:t>
      </w:r>
      <w:r w:rsidRPr="00C71F7D">
        <w:rPr>
          <w:rFonts w:ascii="Times New Roman" w:hAnsi="Times New Roman" w:cs="Times New Roman"/>
          <w:bCs/>
          <w:i/>
          <w:sz w:val="24"/>
          <w:szCs w:val="24"/>
        </w:rPr>
        <w:t>in-vitro</w:t>
      </w:r>
      <w:r w:rsidRPr="00C71F7D">
        <w:rPr>
          <w:rFonts w:ascii="Times New Roman" w:hAnsi="Times New Roman" w:cs="Times New Roman"/>
          <w:bCs/>
          <w:sz w:val="24"/>
          <w:szCs w:val="24"/>
        </w:rPr>
        <w:t xml:space="preserve"> digestion system (simulator)</w:t>
      </w:r>
      <w:r w:rsidR="00F01C6C" w:rsidRPr="00C71F7D">
        <w:rPr>
          <w:rFonts w:ascii="Times New Roman" w:hAnsi="Times New Roman" w:cs="Times New Roman"/>
          <w:bCs/>
          <w:sz w:val="24"/>
          <w:szCs w:val="24"/>
        </w:rPr>
        <w:t>. These can</w:t>
      </w:r>
      <w:r w:rsidRPr="00C71F7D">
        <w:rPr>
          <w:rFonts w:ascii="Times New Roman" w:hAnsi="Times New Roman" w:cs="Times New Roman"/>
          <w:bCs/>
          <w:sz w:val="24"/>
          <w:szCs w:val="24"/>
        </w:rPr>
        <w:t xml:space="preserve"> provide</w:t>
      </w:r>
      <w:r w:rsidR="00F01C6C" w:rsidRPr="00C71F7D">
        <w:rPr>
          <w:rFonts w:ascii="Times New Roman" w:hAnsi="Times New Roman" w:cs="Times New Roman"/>
          <w:bCs/>
          <w:sz w:val="24"/>
          <w:szCs w:val="24"/>
        </w:rPr>
        <w:t xml:space="preserve"> a proof-of-</w:t>
      </w:r>
      <w:r w:rsidRPr="00C71F7D">
        <w:rPr>
          <w:rFonts w:ascii="Times New Roman" w:hAnsi="Times New Roman" w:cs="Times New Roman"/>
          <w:bCs/>
          <w:sz w:val="24"/>
          <w:szCs w:val="24"/>
        </w:rPr>
        <w:t>concept for targeted delivery. Further,</w:t>
      </w:r>
      <w:r w:rsidR="00F01C6C" w:rsidRPr="00C71F7D">
        <w:rPr>
          <w:rFonts w:ascii="Times New Roman" w:hAnsi="Times New Roman" w:cs="Times New Roman"/>
          <w:bCs/>
          <w:i/>
          <w:sz w:val="24"/>
          <w:szCs w:val="24"/>
        </w:rPr>
        <w:t xml:space="preserve"> i</w:t>
      </w:r>
      <w:r w:rsidRPr="00C71F7D">
        <w:rPr>
          <w:rFonts w:ascii="Times New Roman" w:hAnsi="Times New Roman" w:cs="Times New Roman"/>
          <w:bCs/>
          <w:i/>
          <w:sz w:val="24"/>
          <w:szCs w:val="24"/>
        </w:rPr>
        <w:t>n-vivo</w:t>
      </w:r>
      <w:r w:rsidRPr="00C71F7D">
        <w:rPr>
          <w:rFonts w:ascii="Times New Roman" w:hAnsi="Times New Roman" w:cs="Times New Roman"/>
          <w:bCs/>
          <w:sz w:val="24"/>
          <w:szCs w:val="24"/>
        </w:rPr>
        <w:t xml:space="preserve"> studies on the delivery of probiotics are needed </w:t>
      </w:r>
      <w:r w:rsidR="00F01C6C" w:rsidRPr="00C71F7D">
        <w:rPr>
          <w:rFonts w:ascii="Times New Roman" w:hAnsi="Times New Roman" w:cs="Times New Roman"/>
          <w:bCs/>
          <w:sz w:val="24"/>
          <w:szCs w:val="24"/>
        </w:rPr>
        <w:t xml:space="preserve">to have a </w:t>
      </w:r>
      <w:r w:rsidRPr="00C71F7D">
        <w:rPr>
          <w:rFonts w:ascii="Times New Roman" w:hAnsi="Times New Roman" w:cs="Times New Roman"/>
          <w:bCs/>
          <w:sz w:val="24"/>
          <w:szCs w:val="24"/>
        </w:rPr>
        <w:t>realistic view o</w:t>
      </w:r>
      <w:r w:rsidR="0014168F" w:rsidRPr="00C71F7D">
        <w:rPr>
          <w:rFonts w:ascii="Times New Roman" w:hAnsi="Times New Roman" w:cs="Times New Roman"/>
          <w:bCs/>
          <w:sz w:val="24"/>
          <w:szCs w:val="24"/>
        </w:rPr>
        <w:t>f</w:t>
      </w:r>
      <w:r w:rsidRPr="00C71F7D">
        <w:rPr>
          <w:rFonts w:ascii="Times New Roman" w:hAnsi="Times New Roman" w:cs="Times New Roman"/>
          <w:bCs/>
          <w:sz w:val="24"/>
          <w:szCs w:val="24"/>
        </w:rPr>
        <w:t xml:space="preserve"> the delivery and </w:t>
      </w:r>
      <w:r w:rsidR="00F01C6C" w:rsidRPr="00C71F7D">
        <w:rPr>
          <w:rFonts w:ascii="Times New Roman" w:hAnsi="Times New Roman" w:cs="Times New Roman"/>
          <w:bCs/>
          <w:sz w:val="24"/>
          <w:szCs w:val="24"/>
        </w:rPr>
        <w:t>the need for</w:t>
      </w:r>
      <w:r w:rsidRPr="00C71F7D">
        <w:rPr>
          <w:rFonts w:ascii="Times New Roman" w:hAnsi="Times New Roman" w:cs="Times New Roman"/>
          <w:bCs/>
          <w:sz w:val="24"/>
          <w:szCs w:val="24"/>
        </w:rPr>
        <w:t xml:space="preserve"> extended research on health effects, efficacy, and safety. </w:t>
      </w:r>
    </w:p>
    <w:p w:rsidR="00843107" w:rsidRPr="00C71F7D" w:rsidRDefault="00843107" w:rsidP="00C71F7D">
      <w:pPr>
        <w:spacing w:after="0" w:line="360" w:lineRule="auto"/>
        <w:ind w:firstLine="720"/>
        <w:jc w:val="both"/>
        <w:rPr>
          <w:rFonts w:ascii="Times New Roman" w:hAnsi="Times New Roman" w:cs="Times New Roman"/>
          <w:b/>
          <w:bCs/>
          <w:sz w:val="24"/>
          <w:szCs w:val="24"/>
        </w:rPr>
      </w:pPr>
    </w:p>
    <w:p w:rsidR="006C1C27" w:rsidRPr="00C71F7D" w:rsidRDefault="00036E32" w:rsidP="00C71F7D">
      <w:pPr>
        <w:autoSpaceDE w:val="0"/>
        <w:autoSpaceDN w:val="0"/>
        <w:adjustRightInd w:val="0"/>
        <w:spacing w:after="0" w:line="360" w:lineRule="auto"/>
        <w:jc w:val="both"/>
        <w:rPr>
          <w:rFonts w:ascii="Times New Roman" w:hAnsi="Times New Roman" w:cs="Times New Roman"/>
          <w:b/>
          <w:i/>
          <w:sz w:val="24"/>
          <w:szCs w:val="24"/>
        </w:rPr>
      </w:pPr>
      <w:r w:rsidRPr="00C71F7D">
        <w:rPr>
          <w:rFonts w:ascii="Times New Roman" w:hAnsi="Times New Roman" w:cs="Times New Roman"/>
          <w:b/>
          <w:i/>
          <w:sz w:val="24"/>
          <w:szCs w:val="24"/>
        </w:rPr>
        <w:t>3</w:t>
      </w:r>
      <w:r w:rsidR="007C2684" w:rsidRPr="00C71F7D">
        <w:rPr>
          <w:rFonts w:ascii="Times New Roman" w:hAnsi="Times New Roman" w:cs="Times New Roman"/>
          <w:b/>
          <w:i/>
          <w:sz w:val="24"/>
          <w:szCs w:val="24"/>
        </w:rPr>
        <w:t xml:space="preserve">.1. </w:t>
      </w:r>
      <w:r w:rsidR="00884CAF" w:rsidRPr="00C71F7D">
        <w:rPr>
          <w:rFonts w:ascii="Times New Roman" w:hAnsi="Times New Roman" w:cs="Times New Roman"/>
          <w:b/>
          <w:i/>
          <w:sz w:val="24"/>
          <w:szCs w:val="24"/>
        </w:rPr>
        <w:t>Static</w:t>
      </w:r>
      <w:r w:rsidR="00843107" w:rsidRPr="00C71F7D">
        <w:rPr>
          <w:rFonts w:ascii="Times New Roman" w:hAnsi="Times New Roman" w:cs="Times New Roman"/>
          <w:b/>
          <w:i/>
          <w:sz w:val="24"/>
          <w:szCs w:val="24"/>
        </w:rPr>
        <w:t xml:space="preserve"> in-vitro digestion studies</w:t>
      </w:r>
    </w:p>
    <w:p w:rsidR="006C4E71" w:rsidRPr="00C71F7D" w:rsidRDefault="008564E4"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sz w:val="24"/>
          <w:szCs w:val="24"/>
        </w:rPr>
        <w:tab/>
      </w:r>
      <w:r w:rsidR="00F01C6C" w:rsidRPr="00C71F7D">
        <w:rPr>
          <w:rFonts w:ascii="Times New Roman" w:hAnsi="Times New Roman" w:cs="Times New Roman"/>
          <w:i/>
          <w:sz w:val="24"/>
          <w:szCs w:val="24"/>
        </w:rPr>
        <w:t>I</w:t>
      </w:r>
      <w:r w:rsidRPr="00C71F7D">
        <w:rPr>
          <w:rFonts w:ascii="Times New Roman" w:hAnsi="Times New Roman" w:cs="Times New Roman"/>
          <w:i/>
          <w:sz w:val="24"/>
          <w:szCs w:val="24"/>
        </w:rPr>
        <w:t>n-vitro</w:t>
      </w:r>
      <w:r w:rsidRPr="00C71F7D">
        <w:rPr>
          <w:rFonts w:ascii="Times New Roman" w:hAnsi="Times New Roman" w:cs="Times New Roman"/>
          <w:sz w:val="24"/>
          <w:szCs w:val="24"/>
        </w:rPr>
        <w:t xml:space="preserve"> digestion studies can be performed using simulated digestion fluids such as simulated salivary fluid (SSF), simulated gastric fluid (SGF)</w:t>
      </w:r>
      <w:r w:rsidR="0014168F" w:rsidRPr="00C71F7D">
        <w:rPr>
          <w:rFonts w:ascii="Times New Roman" w:hAnsi="Times New Roman" w:cs="Times New Roman"/>
          <w:sz w:val="24"/>
          <w:szCs w:val="24"/>
        </w:rPr>
        <w:t>,</w:t>
      </w:r>
      <w:r w:rsidRPr="00C71F7D">
        <w:rPr>
          <w:rFonts w:ascii="Times New Roman" w:hAnsi="Times New Roman" w:cs="Times New Roman"/>
          <w:sz w:val="24"/>
          <w:szCs w:val="24"/>
        </w:rPr>
        <w:t xml:space="preserve"> and simulate</w:t>
      </w:r>
      <w:r w:rsidR="006C4E71" w:rsidRPr="00C71F7D">
        <w:rPr>
          <w:rFonts w:ascii="Times New Roman" w:hAnsi="Times New Roman" w:cs="Times New Roman"/>
          <w:sz w:val="24"/>
          <w:szCs w:val="24"/>
        </w:rPr>
        <w:t>d</w:t>
      </w:r>
      <w:r w:rsidRPr="00C71F7D">
        <w:rPr>
          <w:rFonts w:ascii="Times New Roman" w:hAnsi="Times New Roman" w:cs="Times New Roman"/>
          <w:sz w:val="24"/>
          <w:szCs w:val="24"/>
        </w:rPr>
        <w:t xml:space="preserve"> intestinal fluid (SIF); </w:t>
      </w:r>
      <w:r w:rsidR="00F01C6C" w:rsidRPr="00C71F7D">
        <w:rPr>
          <w:rFonts w:ascii="Times New Roman" w:hAnsi="Times New Roman" w:cs="Times New Roman"/>
          <w:sz w:val="24"/>
          <w:szCs w:val="24"/>
        </w:rPr>
        <w:t>nevertheless, these</w:t>
      </w:r>
      <w:r w:rsidR="002A7544" w:rsidRPr="00C71F7D">
        <w:rPr>
          <w:rFonts w:ascii="Times New Roman" w:hAnsi="Times New Roman" w:cs="Times New Roman"/>
          <w:sz w:val="24"/>
          <w:szCs w:val="24"/>
        </w:rPr>
        <w:t xml:space="preserve"> </w:t>
      </w:r>
      <w:r w:rsidR="00A54508" w:rsidRPr="00C71F7D">
        <w:rPr>
          <w:rFonts w:ascii="Times New Roman" w:hAnsi="Times New Roman" w:cs="Times New Roman"/>
          <w:sz w:val="24"/>
          <w:szCs w:val="24"/>
        </w:rPr>
        <w:t>sparingly mimic</w:t>
      </w:r>
      <w:r w:rsidR="006C4E71" w:rsidRPr="00C71F7D">
        <w:rPr>
          <w:rFonts w:ascii="Times New Roman" w:hAnsi="Times New Roman" w:cs="Times New Roman"/>
          <w:sz w:val="24"/>
          <w:szCs w:val="24"/>
        </w:rPr>
        <w:t xml:space="preserve"> the digestion process (</w:t>
      </w:r>
      <w:r w:rsidR="004A0AAE" w:rsidRPr="00C71F7D">
        <w:rPr>
          <w:rFonts w:ascii="Times New Roman" w:hAnsi="Times New Roman" w:cs="Times New Roman"/>
          <w:sz w:val="24"/>
          <w:szCs w:val="24"/>
        </w:rPr>
        <w:t>Fig. 4</w:t>
      </w:r>
      <w:r w:rsidR="006C4E71" w:rsidRPr="00C71F7D">
        <w:rPr>
          <w:rFonts w:ascii="Times New Roman" w:hAnsi="Times New Roman" w:cs="Times New Roman"/>
          <w:sz w:val="24"/>
          <w:szCs w:val="24"/>
        </w:rPr>
        <w:t>).</w:t>
      </w:r>
    </w:p>
    <w:p w:rsidR="001D5A0C" w:rsidRPr="00C71F7D" w:rsidRDefault="00785C0D" w:rsidP="00C71F7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C71F7D">
        <w:rPr>
          <w:rFonts w:ascii="Times New Roman" w:hAnsi="Times New Roman" w:cs="Times New Roman"/>
          <w:sz w:val="24"/>
          <w:szCs w:val="24"/>
        </w:rPr>
        <w:tab/>
      </w:r>
      <w:r w:rsidR="006C4E71" w:rsidRPr="00C71F7D">
        <w:rPr>
          <w:rFonts w:ascii="Times New Roman" w:hAnsi="Times New Roman" w:cs="Times New Roman"/>
          <w:sz w:val="24"/>
          <w:szCs w:val="24"/>
        </w:rPr>
        <w:t xml:space="preserve">The efficiency of dual-process microencapsulation of </w:t>
      </w:r>
      <w:r w:rsidR="006C4E71" w:rsidRPr="00C71F7D">
        <w:rPr>
          <w:rFonts w:ascii="Times New Roman" w:hAnsi="Times New Roman" w:cs="Times New Roman"/>
          <w:i/>
          <w:sz w:val="24"/>
          <w:szCs w:val="24"/>
        </w:rPr>
        <w:t xml:space="preserve">L. plantarum </w:t>
      </w:r>
      <w:r w:rsidR="006C4E71" w:rsidRPr="00C71F7D">
        <w:rPr>
          <w:rFonts w:ascii="Times New Roman" w:hAnsi="Times New Roman" w:cs="Times New Roman"/>
          <w:sz w:val="24"/>
          <w:szCs w:val="24"/>
        </w:rPr>
        <w:t xml:space="preserve">on the survival of probiotics under </w:t>
      </w:r>
      <w:r w:rsidR="006C4E71" w:rsidRPr="00C71F7D">
        <w:rPr>
          <w:rFonts w:ascii="Times New Roman" w:hAnsi="Times New Roman" w:cs="Times New Roman"/>
          <w:sz w:val="24"/>
          <w:szCs w:val="24"/>
          <w:shd w:val="clear" w:color="auto" w:fill="FFFFFF"/>
        </w:rPr>
        <w:t>simulated GI conditions</w:t>
      </w:r>
      <w:r w:rsidR="006C4E71" w:rsidRPr="00C71F7D">
        <w:rPr>
          <w:rFonts w:ascii="Times New Roman" w:hAnsi="Times New Roman" w:cs="Times New Roman"/>
          <w:sz w:val="24"/>
          <w:szCs w:val="24"/>
        </w:rPr>
        <w:t xml:space="preserve"> was evaluated by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{"citationItems":[{"id":"ITEM-1","itemData":{"ISSN":"0141-8130","author":[{"dropping-particle":"","family":"Almeida Paula","given":"Daniele","non-dropping-particle":"de","parse-names":false,"suffix":""},{"dropping-particle":"","family":"Martins","given":"Eliane Maurício Furtado","non-dropping-particle":"","parse-names":false,"suffix":""},{"dropping-particle":"","family":"Almeida Costa","given":"Nataly","non-dropping-particle":"de","parse-names":false,"suffix":""},{"dropping-particle":"","family":"Oliveira","given":"Patrícia Martins","non-dropping-particle":"de","parse-names":false,"suffix":""},{"dropping-particle":"","family":"Oliveira","given":"Eduardo Basílio","non-dropping-particle":"de","parse-names":false,"suffix":""},{"dropping-particle":"","family":"Ramos","given":"Afonso Mota","non-dropping-particle":"","parse-names":false,"suffix":""}],"container-title":"International journal of biological macromolecules","id":"ITEM-1","issued":{"date-parts":[["2019"]]},"page":"722-731","publisher":"Elsevier","title":"Use of gelatin and gum arabic for microencapsulation of probiotic cells from Lactobacillus plantarum by a dual process combining double emulsification followed by complex coacervation","type":"article-journal","volume":"133"},"uris":["http://www.mendeley.com/documents/?uuid=d32b9514-3f0b-4016-b9ea-c7ea96dd3f68"]}],"mendeley":{"formattedCitation":"(de Almeida Paula et al., 2019)","manualFormatting":"de Almeida Paula et al. (2019)","plainTextFormattedCitation":"(de Almeida Paula et al., 2019)","previouslyFormattedCitation":"(de Almeida Paula et al., 2019)"},"properties":{"noteIndex":0},"schema":"https://github.com/citation-style-language/schema/raw/master/csl-citation.json"}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6C4E71" w:rsidRPr="00C71F7D">
        <w:rPr>
          <w:rFonts w:ascii="Times New Roman" w:hAnsi="Times New Roman" w:cs="Times New Roman"/>
          <w:noProof/>
          <w:sz w:val="24"/>
          <w:szCs w:val="24"/>
          <w:shd w:val="clear" w:color="auto" w:fill="FFFFFF"/>
        </w:rPr>
        <w:t>de Almeida Paula et al.</w:t>
      </w:r>
      <w:r w:rsidR="005C0E30" w:rsidRPr="00C71F7D">
        <w:rPr>
          <w:rFonts w:ascii="Times New Roman" w:hAnsi="Times New Roman" w:cs="Times New Roman"/>
          <w:noProof/>
          <w:sz w:val="24"/>
          <w:szCs w:val="24"/>
          <w:shd w:val="clear" w:color="auto" w:fill="FFFFFF"/>
        </w:rPr>
        <w:t xml:space="preserve"> </w:t>
      </w:r>
      <w:r w:rsidR="006C4E71" w:rsidRPr="00C71F7D">
        <w:rPr>
          <w:rFonts w:ascii="Times New Roman" w:hAnsi="Times New Roman" w:cs="Times New Roman"/>
          <w:noProof/>
          <w:sz w:val="24"/>
          <w:szCs w:val="24"/>
          <w:shd w:val="clear" w:color="auto" w:fill="FFFFFF"/>
        </w:rPr>
        <w:t>(2019)</w:t>
      </w:r>
      <w:r w:rsidR="00800DF5" w:rsidRPr="00C71F7D">
        <w:rPr>
          <w:rFonts w:ascii="Times New Roman" w:hAnsi="Times New Roman" w:cs="Times New Roman"/>
          <w:sz w:val="24"/>
          <w:szCs w:val="24"/>
          <w:shd w:val="clear" w:color="auto" w:fill="FFFFFF"/>
        </w:rPr>
        <w:fldChar w:fldCharType="end"/>
      </w:r>
      <w:r w:rsidR="006C4E71" w:rsidRPr="00C71F7D">
        <w:rPr>
          <w:rFonts w:ascii="Times New Roman" w:hAnsi="Times New Roman" w:cs="Times New Roman"/>
          <w:sz w:val="24"/>
          <w:szCs w:val="24"/>
        </w:rPr>
        <w:t xml:space="preserve"> and reported that the c</w:t>
      </w:r>
      <w:r w:rsidR="006C4E71" w:rsidRPr="00C71F7D">
        <w:rPr>
          <w:rFonts w:ascii="Times New Roman" w:hAnsi="Times New Roman" w:cs="Times New Roman"/>
          <w:sz w:val="24"/>
          <w:szCs w:val="24"/>
          <w:shd w:val="clear" w:color="auto" w:fill="FFFFFF"/>
        </w:rPr>
        <w:t>ell viability was observed to be high (</w:t>
      </w:r>
      <w:r w:rsidR="006C4E71" w:rsidRPr="00C71F7D">
        <w:rPr>
          <w:rFonts w:ascii="Times New Roman" w:hAnsi="Times New Roman" w:cs="Times New Roman"/>
          <w:sz w:val="24"/>
          <w:szCs w:val="24"/>
        </w:rPr>
        <w:t>80.4%)</w:t>
      </w:r>
      <w:r w:rsidR="006C4E71" w:rsidRPr="00C71F7D">
        <w:rPr>
          <w:rFonts w:ascii="Times New Roman" w:hAnsi="Times New Roman" w:cs="Times New Roman"/>
          <w:sz w:val="24"/>
          <w:szCs w:val="24"/>
          <w:shd w:val="clear" w:color="auto" w:fill="FFFFFF"/>
        </w:rPr>
        <w:t xml:space="preserve"> in microencapsulated </w:t>
      </w:r>
      <w:r w:rsidR="006C4E71" w:rsidRPr="00C71F7D">
        <w:rPr>
          <w:rFonts w:ascii="Times New Roman" w:hAnsi="Times New Roman" w:cs="Times New Roman"/>
          <w:i/>
          <w:sz w:val="24"/>
          <w:szCs w:val="24"/>
        </w:rPr>
        <w:t xml:space="preserve">L. plantarum </w:t>
      </w:r>
      <w:r w:rsidR="006C4E71" w:rsidRPr="00C71F7D">
        <w:rPr>
          <w:rFonts w:ascii="Times New Roman" w:hAnsi="Times New Roman" w:cs="Times New Roman"/>
          <w:sz w:val="24"/>
          <w:szCs w:val="24"/>
        </w:rPr>
        <w:t xml:space="preserve">as compared with free cells (25%). </w:t>
      </w:r>
      <w:r w:rsidR="004F09CB" w:rsidRPr="00C71F7D">
        <w:rPr>
          <w:rFonts w:ascii="Times New Roman" w:hAnsi="Times New Roman" w:cs="Times New Roman"/>
          <w:sz w:val="24"/>
          <w:szCs w:val="24"/>
        </w:rPr>
        <w:t xml:space="preserve">The survival of encapsulated </w:t>
      </w:r>
      <w:r w:rsidR="004F09CB" w:rsidRPr="00C71F7D">
        <w:rPr>
          <w:rFonts w:ascii="Times New Roman" w:hAnsi="Times New Roman" w:cs="Times New Roman"/>
          <w:i/>
          <w:sz w:val="24"/>
          <w:szCs w:val="24"/>
        </w:rPr>
        <w:t>L. plantarum</w:t>
      </w:r>
      <w:r w:rsidR="004F09CB" w:rsidRPr="00C71F7D">
        <w:rPr>
          <w:rFonts w:ascii="Times New Roman" w:hAnsi="Times New Roman" w:cs="Times New Roman"/>
          <w:sz w:val="24"/>
          <w:szCs w:val="24"/>
        </w:rPr>
        <w:t xml:space="preserve"> (MTCC 5422) was evaluated by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https://doi.org/10.1016/j.jff.2012.06.006","ISSN":"1756-4646","author":[{"dropping-particle":"","family":"Rajam","given":"R","non-dropping-particle":"","parse-names":false,"suffix":""},{"dropping-particle":"","family":"Karthik","given":"P","non-dropping-particle":"","parse-names":false,"suffix":""},{"dropping-particle":"","family":"Parthasarathi","given":"S","non-dropping-particle":"","parse-names":false,"suffix":""},{"dropping-particle":"","family":"Joseph","given":"G S","non-dropping-particle":"","parse-names":false,"suffix":""},{"dropping-particle":"","family":"Anandharamakrishnan","given":"C","non-dropping-particle":"","parse-names":false,"suffix":""}],"container-title":"Journal of Functional Foods","id":"ITEM-1","issue":"4","issued":{"date-parts":[["2012"]]},"page":"891-898","title":"Effect of whey protein – alginate wall systems on survival of microencapsulated Lactobacillus plantarum in simulated gastrointestinal conditions","type":"article-journal","volume":"4"},"uris":["http://www.mendeley.com/documents/?uuid=562106f7-0af1-474e-a18e-0957ee073512"]}],"mendeley":{"formattedCitation":"(Rajam et al., 2012)","manualFormatting":"Rajam et al. (2012)","plainTextFormattedCitation":"(Rajam et al., 2012)","previouslyFormattedCitation":"(Rajam et al., 2012)"},"properties":{"noteIndex":0},"schema":"https://github.com/citation-style-language/schema/raw/master/csl-citation.json"}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724B33" w:rsidRPr="00C71F7D">
        <w:rPr>
          <w:rFonts w:ascii="Times New Roman" w:hAnsi="Times New Roman" w:cs="Times New Roman"/>
          <w:noProof/>
          <w:sz w:val="24"/>
          <w:szCs w:val="24"/>
        </w:rPr>
        <w:t>Rajam et al. (</w:t>
      </w:r>
      <w:r w:rsidR="0097137D" w:rsidRPr="00C71F7D">
        <w:rPr>
          <w:rFonts w:ascii="Times New Roman" w:hAnsi="Times New Roman" w:cs="Times New Roman"/>
          <w:noProof/>
          <w:sz w:val="24"/>
          <w:szCs w:val="24"/>
        </w:rPr>
        <w:t>2012)</w:t>
      </w:r>
      <w:r w:rsidR="00800DF5" w:rsidRPr="00C71F7D">
        <w:rPr>
          <w:rFonts w:ascii="Times New Roman" w:hAnsi="Times New Roman" w:cs="Times New Roman"/>
          <w:sz w:val="24"/>
          <w:szCs w:val="24"/>
        </w:rPr>
        <w:fldChar w:fldCharType="end"/>
      </w:r>
      <w:r w:rsidR="002A7544" w:rsidRPr="00C71F7D">
        <w:rPr>
          <w:rFonts w:ascii="Times New Roman" w:hAnsi="Times New Roman" w:cs="Times New Roman"/>
          <w:sz w:val="24"/>
          <w:szCs w:val="24"/>
        </w:rPr>
        <w:t xml:space="preserve"> </w:t>
      </w:r>
      <w:r w:rsidR="004F09CB" w:rsidRPr="00C71F7D">
        <w:rPr>
          <w:rFonts w:ascii="Times New Roman" w:hAnsi="Times New Roman" w:cs="Times New Roman"/>
          <w:sz w:val="24"/>
          <w:szCs w:val="24"/>
        </w:rPr>
        <w:t xml:space="preserve">under </w:t>
      </w:r>
      <w:r w:rsidR="008564E4" w:rsidRPr="00C71F7D">
        <w:rPr>
          <w:rFonts w:ascii="Times New Roman" w:hAnsi="Times New Roman" w:cs="Times New Roman"/>
          <w:sz w:val="24"/>
          <w:szCs w:val="24"/>
        </w:rPr>
        <w:t>SGF and SIF</w:t>
      </w:r>
      <w:r w:rsidR="004F09CB" w:rsidRPr="00C71F7D">
        <w:rPr>
          <w:rFonts w:ascii="Times New Roman" w:hAnsi="Times New Roman" w:cs="Times New Roman"/>
          <w:sz w:val="24"/>
          <w:szCs w:val="24"/>
        </w:rPr>
        <w:t xml:space="preserve"> conditions</w:t>
      </w:r>
      <w:r w:rsidR="00367ABF" w:rsidRPr="00C71F7D">
        <w:rPr>
          <w:rFonts w:ascii="Times New Roman" w:hAnsi="Times New Roman" w:cs="Times New Roman"/>
          <w:sz w:val="24"/>
          <w:szCs w:val="24"/>
        </w:rPr>
        <w:t>, separately. In both fluids, denatured whey protein isolate (D</w:t>
      </w:r>
      <w:r w:rsidR="008564E4" w:rsidRPr="00C71F7D">
        <w:rPr>
          <w:rFonts w:ascii="Times New Roman" w:hAnsi="Times New Roman" w:cs="Times New Roman"/>
          <w:sz w:val="24"/>
          <w:szCs w:val="24"/>
        </w:rPr>
        <w:t>WPI</w:t>
      </w:r>
      <w:r w:rsidR="00367ABF" w:rsidRPr="00C71F7D">
        <w:rPr>
          <w:rFonts w:ascii="Times New Roman" w:hAnsi="Times New Roman" w:cs="Times New Roman"/>
          <w:sz w:val="24"/>
          <w:szCs w:val="24"/>
        </w:rPr>
        <w:t>)</w:t>
      </w:r>
      <w:r w:rsidR="008564E4" w:rsidRPr="00C71F7D">
        <w:rPr>
          <w:rFonts w:ascii="Times New Roman" w:hAnsi="Times New Roman" w:cs="Times New Roman"/>
          <w:sz w:val="24"/>
          <w:szCs w:val="24"/>
        </w:rPr>
        <w:t xml:space="preserve"> encapsulated cells showed better stability than </w:t>
      </w:r>
      <w:r w:rsidR="00D524B9" w:rsidRPr="00C71F7D">
        <w:rPr>
          <w:rFonts w:ascii="Times New Roman" w:hAnsi="Times New Roman" w:cs="Times New Roman"/>
          <w:sz w:val="24"/>
          <w:szCs w:val="24"/>
        </w:rPr>
        <w:t>whey protein isolate (</w:t>
      </w:r>
      <w:r w:rsidR="008564E4" w:rsidRPr="00C71F7D">
        <w:rPr>
          <w:rFonts w:ascii="Times New Roman" w:hAnsi="Times New Roman" w:cs="Times New Roman"/>
          <w:sz w:val="24"/>
          <w:szCs w:val="24"/>
        </w:rPr>
        <w:t>WPI</w:t>
      </w:r>
      <w:r w:rsidR="00D524B9" w:rsidRPr="00C71F7D">
        <w:rPr>
          <w:rFonts w:ascii="Times New Roman" w:hAnsi="Times New Roman" w:cs="Times New Roman"/>
          <w:sz w:val="24"/>
          <w:szCs w:val="24"/>
        </w:rPr>
        <w:t>)</w:t>
      </w:r>
      <w:r w:rsidR="008564E4" w:rsidRPr="00C71F7D">
        <w:rPr>
          <w:rFonts w:ascii="Times New Roman" w:hAnsi="Times New Roman" w:cs="Times New Roman"/>
          <w:sz w:val="24"/>
          <w:szCs w:val="24"/>
        </w:rPr>
        <w:t xml:space="preserve">. Also, </w:t>
      </w:r>
      <w:r w:rsidR="00CF0044" w:rsidRPr="00C71F7D">
        <w:rPr>
          <w:rFonts w:ascii="Times New Roman" w:hAnsi="Times New Roman" w:cs="Times New Roman"/>
          <w:sz w:val="24"/>
          <w:szCs w:val="24"/>
        </w:rPr>
        <w:t xml:space="preserve">it was </w:t>
      </w:r>
      <w:r w:rsidR="008564E4" w:rsidRPr="00C71F7D">
        <w:rPr>
          <w:rFonts w:ascii="Times New Roman" w:hAnsi="Times New Roman" w:cs="Times New Roman"/>
          <w:sz w:val="24"/>
          <w:szCs w:val="24"/>
        </w:rPr>
        <w:t>reported that the</w:t>
      </w:r>
      <w:r w:rsidR="008910AC" w:rsidRPr="00C71F7D">
        <w:rPr>
          <w:rFonts w:ascii="Times New Roman" w:hAnsi="Times New Roman" w:cs="Times New Roman"/>
          <w:sz w:val="24"/>
          <w:szCs w:val="24"/>
        </w:rPr>
        <w:t xml:space="preserve"> synergistic effect of DWPI </w:t>
      </w:r>
      <w:r w:rsidR="008564E4" w:rsidRPr="00C71F7D">
        <w:rPr>
          <w:rFonts w:ascii="Times New Roman" w:hAnsi="Times New Roman" w:cs="Times New Roman"/>
          <w:sz w:val="24"/>
          <w:szCs w:val="24"/>
          <w:shd w:val="clear" w:color="auto" w:fill="FFFFFF"/>
        </w:rPr>
        <w:t xml:space="preserve">and sodium alginate wall matrix </w:t>
      </w:r>
      <w:r w:rsidR="00A54508" w:rsidRPr="00C71F7D">
        <w:rPr>
          <w:rFonts w:ascii="Times New Roman" w:hAnsi="Times New Roman" w:cs="Times New Roman"/>
          <w:sz w:val="24"/>
          <w:szCs w:val="24"/>
          <w:shd w:val="clear" w:color="auto" w:fill="FFFFFF"/>
        </w:rPr>
        <w:t>could</w:t>
      </w:r>
      <w:r w:rsidR="008564E4" w:rsidRPr="00C71F7D">
        <w:rPr>
          <w:rFonts w:ascii="Times New Roman" w:hAnsi="Times New Roman" w:cs="Times New Roman"/>
          <w:sz w:val="24"/>
          <w:szCs w:val="24"/>
          <w:shd w:val="clear" w:color="auto" w:fill="FFFFFF"/>
        </w:rPr>
        <w:t xml:space="preserve"> deliver probiotics with high cell survival rate</w:t>
      </w:r>
      <w:r w:rsidR="00A54508" w:rsidRPr="00C71F7D">
        <w:rPr>
          <w:rFonts w:ascii="Times New Roman" w:hAnsi="Times New Roman" w:cs="Times New Roman"/>
          <w:sz w:val="24"/>
          <w:szCs w:val="24"/>
          <w:shd w:val="clear" w:color="auto" w:fill="FFFFFF"/>
        </w:rPr>
        <w:t>s</w:t>
      </w:r>
      <w:r w:rsidR="008910AC" w:rsidRPr="00C71F7D">
        <w:rPr>
          <w:rFonts w:ascii="Times New Roman" w:hAnsi="Times New Roman" w:cs="Times New Roman"/>
          <w:sz w:val="24"/>
          <w:szCs w:val="24"/>
          <w:shd w:val="clear" w:color="auto" w:fill="FFFFFF"/>
        </w:rPr>
        <w:t>.</w:t>
      </w:r>
      <w:r w:rsidR="006C4E71" w:rsidRPr="00C71F7D">
        <w:rPr>
          <w:rFonts w:ascii="Times New Roman" w:hAnsi="Times New Roman" w:cs="Times New Roman"/>
          <w:sz w:val="24"/>
          <w:szCs w:val="24"/>
        </w:rPr>
        <w:t xml:space="preserve"> In another study, </w:t>
      </w:r>
      <w:r w:rsidR="006C4E71" w:rsidRPr="00C71F7D">
        <w:rPr>
          <w:rFonts w:ascii="Times New Roman" w:hAnsi="Times New Roman" w:cs="Times New Roman"/>
          <w:sz w:val="24"/>
          <w:szCs w:val="24"/>
          <w:shd w:val="clear" w:color="auto" w:fill="FFFFFF"/>
        </w:rPr>
        <w:t xml:space="preserve">FOS was used along with </w:t>
      </w:r>
      <w:r w:rsidR="006C4E71" w:rsidRPr="00C71F7D">
        <w:rPr>
          <w:rFonts w:ascii="Times New Roman" w:hAnsi="Times New Roman" w:cs="Times New Roman"/>
          <w:sz w:val="24"/>
          <w:szCs w:val="24"/>
        </w:rPr>
        <w:t xml:space="preserve">WPI and DWPI for the encapsulation of </w:t>
      </w:r>
      <w:r w:rsidR="006C4E71" w:rsidRPr="00C71F7D">
        <w:rPr>
          <w:rFonts w:ascii="Times New Roman" w:hAnsi="Times New Roman" w:cs="Times New Roman"/>
          <w:i/>
          <w:sz w:val="24"/>
          <w:szCs w:val="24"/>
        </w:rPr>
        <w:t>L. plantarum</w:t>
      </w:r>
      <w:r w:rsidR="006C4E71" w:rsidRPr="00C71F7D">
        <w:rPr>
          <w:rFonts w:ascii="Times New Roman" w:hAnsi="Times New Roman" w:cs="Times New Roman"/>
          <w:sz w:val="24"/>
          <w:szCs w:val="24"/>
        </w:rPr>
        <w:t xml:space="preserve"> (MTCC 5422), resulting in more viable cells </w:t>
      </w:r>
      <w:r w:rsidR="006C4E71" w:rsidRPr="00C71F7D">
        <w:rPr>
          <w:rFonts w:ascii="Times New Roman" w:hAnsi="Times New Roman" w:cs="Times New Roman"/>
          <w:sz w:val="24"/>
          <w:szCs w:val="24"/>
          <w:shd w:val="clear" w:color="auto" w:fill="FFFFFF"/>
        </w:rPr>
        <w:t xml:space="preserve">under simulated gastric conditions </w:t>
      </w:r>
      <w:r w:rsidR="00800DF5" w:rsidRPr="00C71F7D">
        <w:rPr>
          <w:rStyle w:val="FootnoteReference"/>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ISSN":"0023-6438","author":[{"dropping-particle":"","family":"Rajam","given":"R","non-dropping-particle":"","parse-names":false,"suffix":""},{"dropping-particle":"","family":"Anandharamakrishnan","given":"C","non-dropping-particle":"","parse-names":false,"suffix":""}],"container-title":"LWT-Food Science and Technology","id":"ITEM-1","issue":"2","issued":{"date-parts":[["2015"]]},"page":"773-780","publisher":"Elsevier","title":"Microencapsulation of Lactobacillus plantarum (MTCC 5422) with fructooligosaccharide as wall material by spray drying","type":"article-journal","volume":"60"},"uris":["http://www.mendeley.com/documents/?uuid=81b7ae26-5529-43c0-9395-2990818f0a37"]}],"mendeley":{"formattedCitation":"(Rajam &amp; Anandharamakrishnan, 2015)","plainTextFormattedCitation":"(Rajam &amp; Anandharamakrishnan, 2015)","previouslyFormattedCitation":"(Rajam and Anandharamakrishnan, 2015)"},"properties":{"noteIndex":0},"schema":"https://github.com/citation-style-language/schema/raw/master/csl-citation.json"}</w:instrText>
      </w:r>
      <w:r w:rsidR="00800DF5" w:rsidRPr="00C71F7D">
        <w:rPr>
          <w:rStyle w:val="FootnoteReference"/>
          <w:rFonts w:ascii="Times New Roman" w:hAnsi="Times New Roman" w:cs="Times New Roman"/>
          <w:sz w:val="24"/>
          <w:szCs w:val="24"/>
          <w:shd w:val="clear" w:color="auto" w:fill="FFFFFF"/>
        </w:rPr>
        <w:fldChar w:fldCharType="separate"/>
      </w:r>
      <w:r w:rsidR="00856E24" w:rsidRPr="00C71F7D">
        <w:rPr>
          <w:rFonts w:ascii="Times New Roman" w:hAnsi="Times New Roman" w:cs="Times New Roman"/>
          <w:noProof/>
          <w:sz w:val="24"/>
          <w:szCs w:val="24"/>
          <w:shd w:val="clear" w:color="auto" w:fill="FFFFFF"/>
        </w:rPr>
        <w:t>(Rajam &amp; Anandharamakrishnan, 2015)</w:t>
      </w:r>
      <w:r w:rsidR="00800DF5" w:rsidRPr="00C71F7D">
        <w:rPr>
          <w:rStyle w:val="FootnoteReference"/>
          <w:rFonts w:ascii="Times New Roman" w:hAnsi="Times New Roman" w:cs="Times New Roman"/>
          <w:sz w:val="24"/>
          <w:szCs w:val="24"/>
          <w:shd w:val="clear" w:color="auto" w:fill="FFFFFF"/>
        </w:rPr>
        <w:fldChar w:fldCharType="end"/>
      </w:r>
      <w:r w:rsidR="006C4E71" w:rsidRPr="00C71F7D">
        <w:rPr>
          <w:rFonts w:ascii="Times New Roman" w:hAnsi="Times New Roman" w:cs="Times New Roman"/>
          <w:sz w:val="24"/>
          <w:szCs w:val="24"/>
        </w:rPr>
        <w:t xml:space="preserve">. </w:t>
      </w:r>
      <w:r w:rsidR="006C4E71" w:rsidRPr="00C71F7D">
        <w:rPr>
          <w:rFonts w:ascii="Times New Roman" w:hAnsi="Times New Roman" w:cs="Times New Roman"/>
          <w:sz w:val="24"/>
          <w:szCs w:val="24"/>
          <w:shd w:val="clear" w:color="auto" w:fill="FFFFFF"/>
        </w:rPr>
        <w:t xml:space="preserve">This is because of the barrier properties offered by whey protein (WP), which does not allow diffusion of the gastric medium into the cells, thereby retaining viable cell counts. </w:t>
      </w:r>
      <w:r w:rsidR="001D5A0C" w:rsidRPr="00C71F7D">
        <w:rPr>
          <w:rFonts w:ascii="Times New Roman" w:hAnsi="Times New Roman" w:cs="Times New Roman"/>
          <w:sz w:val="24"/>
          <w:szCs w:val="24"/>
        </w:rPr>
        <w:t xml:space="preserve"> </w:t>
      </w:r>
    </w:p>
    <w:p w:rsidR="001C6DFE" w:rsidRPr="00C71F7D" w:rsidRDefault="001D5A0C"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sz w:val="24"/>
          <w:szCs w:val="24"/>
          <w:shd w:val="clear" w:color="auto" w:fill="FFFFFF"/>
        </w:rPr>
        <w:tab/>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{"citationItems":[{"id":"ITEM-1","itemData":{"DOI":"10.1007/s12602-018-9485-9","ISSN":"18671314","abstract":"The objective of this work was to explore the effect of two encapsulating polysaccharides (sodium alginate and carrageenan) on the viability of probiotic bacteria (L. acidophilus) in ice cream and under simulated gastrointestinal (GIT) conditions. For the purpose, probiotic cells were encapsulated in sodium alginate and carrageenan by an encapsulator using standard operating conditions. Ice cream was manufactured by adding free and microencapsulated probiotics. The survival of free and encapsulated probiotics was monitored over a period of 120 days at − 20 °C. Furthermore, the survival of free and encapsulated probiotic bacteria under the simulated GIT conditions was investigated. The results of the study showed that encapsulation significantly (p &lt; 0.05) improved the cell survival of probiotics in ice cream compared to free cells (non-encapsulated). The viable cell count of probiotic bacteria in the free-state in ice cream was 9.97 log cfu/ml at 0 day that decreased to 6.12 log cfu/ml after 120 days. However, encapsulation improved the viability of the probiotics in the prepared ice cream and GIT. The cell count of probiotics encapsulated with sodium alginate and carrageenan was 9.91 log cfu/ml and 9.89 log cfu/ml respectively at 0 day that decreased to 8.74 log cfu/ml and 8.39 log cfu/ml respectively after 120 days. Similarly, during simulated gastrointestinal assay, the survival rate of encapsulated probiotic bacteria in simulated gastric solution and intestinal solutions was higher than that of free cells. In the case of encapsulated bacteria, only three log while for free cells seven log reduction was recorded. Sodium alginate microcapsules exhibited better release profile than carrageenan. Conclusively, the incorporation of encapsulated probiotics had a significant effect on quality parameters and sensorial characteristics of ice cream.","author":[{"dropping-particle":"","family":"Afzaal","given":"Muhammad","non-dropping-particle":"","parse-names":false,"suffix":""},{"dropping-particle":"","family":"Saeed","given":"Farhan","non-dropping-particle":"","parse-names":false,"suffix":""},{"dropping-particle":"","family":"Arshad","given":"Muhammad Umair","non-dropping-particle":"","parse-names":false,"suffix":""},{"dropping-particle":"","family":"Nadeem","given":"Muhammad Tahir","non-dropping-particle":"","parse-names":false,"suffix":""},{"dropping-particle":"","family":"Saeed","given":"Muhammad","non-dropping-particle":"","parse-names":false,"suffix":""},{"dropping-particle":"","family":"Tufail","given":"Tabussam","non-dropping-particle":"","parse-names":false,"suffix":""}],"container-title":"Probiotics and Antimicrobial Proteins","id":"ITEM-1","issue":"4","issued":{"date-parts":[["2019"]]},"page":"1348-1354","publisher":"Probiotics and Antimicrobial Proteins","title":"The Effect of Encapsulation on The Stability of Probiotic Bacteria in Ice Cream and Simulated Gastrointestinal Conditions","type":"article-journal","volume":"11"},"uris":["http://www.mendeley.com/documents/?uuid=23ac3898-c56c-4c7f-9140-1b245111a38f"]}],"mendeley":{"formattedCitation":"(Afzaal et al., 2019)","manualFormatting":"Afzaal et al. (2019)","plainTextFormattedCitation":"(Afzaal et al., 2019)","previouslyFormattedCitation":"(Afzaal et al., 2019)"},"properties":{"noteIndex":0},"schema":"https://github.com/citation-style-language/schema/raw/master/csl-citation.json"}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724B33" w:rsidRPr="00C71F7D">
        <w:rPr>
          <w:rFonts w:ascii="Times New Roman" w:hAnsi="Times New Roman" w:cs="Times New Roman"/>
          <w:noProof/>
          <w:sz w:val="24"/>
          <w:szCs w:val="24"/>
        </w:rPr>
        <w:t>Afzaal et al.</w:t>
      </w:r>
      <w:r w:rsidR="005C0E30" w:rsidRPr="00C71F7D">
        <w:rPr>
          <w:rFonts w:ascii="Times New Roman" w:hAnsi="Times New Roman" w:cs="Times New Roman"/>
          <w:noProof/>
          <w:sz w:val="24"/>
          <w:szCs w:val="24"/>
        </w:rPr>
        <w:t xml:space="preserve"> </w:t>
      </w:r>
      <w:r w:rsidR="00724B33"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2019)</w:t>
      </w:r>
      <w:r w:rsidR="00800DF5" w:rsidRPr="00C71F7D">
        <w:rPr>
          <w:rFonts w:ascii="Times New Roman" w:hAnsi="Times New Roman" w:cs="Times New Roman"/>
          <w:sz w:val="24"/>
          <w:szCs w:val="24"/>
        </w:rPr>
        <w:fldChar w:fldCharType="end"/>
      </w:r>
      <w:r w:rsidR="002A7544" w:rsidRPr="00C71F7D">
        <w:rPr>
          <w:rFonts w:ascii="Times New Roman" w:hAnsi="Times New Roman" w:cs="Times New Roman"/>
          <w:sz w:val="24"/>
          <w:szCs w:val="24"/>
        </w:rPr>
        <w:t xml:space="preserve"> </w:t>
      </w:r>
      <w:r w:rsidR="00C53BB2" w:rsidRPr="00C71F7D">
        <w:rPr>
          <w:rFonts w:ascii="Times New Roman" w:hAnsi="Times New Roman" w:cs="Times New Roman"/>
          <w:sz w:val="24"/>
          <w:szCs w:val="24"/>
        </w:rPr>
        <w:t>explored</w:t>
      </w:r>
      <w:r w:rsidR="002A7544" w:rsidRPr="00C71F7D">
        <w:rPr>
          <w:rFonts w:ascii="Times New Roman" w:hAnsi="Times New Roman" w:cs="Times New Roman"/>
          <w:sz w:val="24"/>
          <w:szCs w:val="24"/>
        </w:rPr>
        <w:t xml:space="preserve"> </w:t>
      </w:r>
      <w:r w:rsidR="008564E4" w:rsidRPr="00C71F7D">
        <w:rPr>
          <w:rFonts w:ascii="Times New Roman" w:hAnsi="Times New Roman" w:cs="Times New Roman"/>
          <w:sz w:val="24"/>
          <w:szCs w:val="24"/>
        </w:rPr>
        <w:t>the effect of encapsulation on the stability of probiotics (</w:t>
      </w:r>
      <w:r w:rsidR="008564E4" w:rsidRPr="00C71F7D">
        <w:rPr>
          <w:rFonts w:ascii="Times New Roman" w:hAnsi="Times New Roman" w:cs="Times New Roman"/>
          <w:i/>
          <w:sz w:val="24"/>
          <w:szCs w:val="24"/>
        </w:rPr>
        <w:t>L. acidophilus</w:t>
      </w:r>
      <w:r w:rsidR="008564E4" w:rsidRPr="00C71F7D">
        <w:rPr>
          <w:rFonts w:ascii="Times New Roman" w:hAnsi="Times New Roman" w:cs="Times New Roman"/>
          <w:sz w:val="24"/>
          <w:szCs w:val="24"/>
        </w:rPr>
        <w:t>) under simulated GI conditio</w:t>
      </w:r>
      <w:r w:rsidR="00CF0044" w:rsidRPr="00C71F7D">
        <w:rPr>
          <w:rFonts w:ascii="Times New Roman" w:hAnsi="Times New Roman" w:cs="Times New Roman"/>
          <w:sz w:val="24"/>
          <w:szCs w:val="24"/>
        </w:rPr>
        <w:t xml:space="preserve">ns and </w:t>
      </w:r>
      <w:r w:rsidR="008564E4" w:rsidRPr="00C71F7D">
        <w:rPr>
          <w:rFonts w:ascii="Times New Roman" w:hAnsi="Times New Roman" w:cs="Times New Roman"/>
          <w:sz w:val="24"/>
          <w:szCs w:val="24"/>
        </w:rPr>
        <w:t xml:space="preserve">observed that non-encapsulated probiotics </w:t>
      </w:r>
      <w:r w:rsidR="00CF0044" w:rsidRPr="00C71F7D">
        <w:rPr>
          <w:rFonts w:ascii="Times New Roman" w:hAnsi="Times New Roman" w:cs="Times New Roman"/>
          <w:sz w:val="24"/>
          <w:szCs w:val="24"/>
        </w:rPr>
        <w:t xml:space="preserve">had </w:t>
      </w:r>
      <w:r w:rsidR="008564E4" w:rsidRPr="00C71F7D">
        <w:rPr>
          <w:rFonts w:ascii="Times New Roman" w:hAnsi="Times New Roman" w:cs="Times New Roman"/>
          <w:sz w:val="24"/>
          <w:szCs w:val="24"/>
        </w:rPr>
        <w:t xml:space="preserve">7 log reduction as compared with 3 log reduction in the cell viability of the encapsulated form. </w:t>
      </w:r>
      <w:r w:rsidR="006C4E71" w:rsidRPr="00C71F7D">
        <w:rPr>
          <w:rFonts w:ascii="Times New Roman" w:hAnsi="Times New Roman" w:cs="Times New Roman"/>
          <w:sz w:val="24"/>
          <w:szCs w:val="24"/>
        </w:rPr>
        <w:t xml:space="preserve">In a different study with </w:t>
      </w:r>
      <w:r w:rsidR="006C4E71" w:rsidRPr="00C71F7D">
        <w:rPr>
          <w:rFonts w:ascii="Times New Roman" w:hAnsi="Times New Roman" w:cs="Times New Roman"/>
          <w:i/>
          <w:sz w:val="24"/>
          <w:szCs w:val="24"/>
        </w:rPr>
        <w:t>L. acidophilus</w:t>
      </w:r>
      <w:r w:rsidR="006C4E71" w:rsidRPr="00C71F7D">
        <w:rPr>
          <w:rFonts w:ascii="Times New Roman" w:hAnsi="Times New Roman" w:cs="Times New Roman"/>
          <w:sz w:val="24"/>
          <w:szCs w:val="24"/>
        </w:rPr>
        <w:t xml:space="preserve"> and </w:t>
      </w:r>
      <w:r w:rsidR="006C4E71" w:rsidRPr="00C71F7D">
        <w:rPr>
          <w:rFonts w:ascii="Times New Roman" w:hAnsi="Times New Roman" w:cs="Times New Roman"/>
          <w:i/>
          <w:sz w:val="24"/>
          <w:szCs w:val="24"/>
        </w:rPr>
        <w:t>L. casei</w:t>
      </w:r>
      <w:r w:rsidR="006C4E71" w:rsidRPr="00C71F7D">
        <w:rPr>
          <w:rFonts w:ascii="Times New Roman" w:hAnsi="Times New Roman" w:cs="Times New Roman"/>
          <w:sz w:val="24"/>
          <w:szCs w:val="24"/>
        </w:rPr>
        <w:t xml:space="preserve">, </w:t>
      </w:r>
      <w:r w:rsidR="006C4E71" w:rsidRPr="00C71F7D">
        <w:rPr>
          <w:rFonts w:ascii="Times New Roman" w:hAnsi="Times New Roman" w:cs="Times New Roman"/>
          <w:sz w:val="24"/>
          <w:szCs w:val="24"/>
          <w:shd w:val="clear" w:color="auto" w:fill="FFFFFF"/>
        </w:rPr>
        <w:t>t</w:t>
      </w:r>
      <w:r w:rsidR="004F09CB" w:rsidRPr="00C71F7D">
        <w:rPr>
          <w:rFonts w:ascii="Times New Roman" w:hAnsi="Times New Roman" w:cs="Times New Roman"/>
          <w:sz w:val="24"/>
          <w:szCs w:val="24"/>
          <w:shd w:val="clear" w:color="auto" w:fill="FFFFFF"/>
        </w:rPr>
        <w:t>he microencapsulated probiotics (</w:t>
      </w:r>
      <w:r w:rsidR="004F09CB" w:rsidRPr="00C71F7D">
        <w:rPr>
          <w:rFonts w:ascii="Times New Roman" w:hAnsi="Times New Roman" w:cs="Times New Roman"/>
          <w:i/>
          <w:sz w:val="24"/>
          <w:szCs w:val="24"/>
          <w:shd w:val="clear" w:color="auto" w:fill="FFFFFF"/>
        </w:rPr>
        <w:t>L. acidophilus</w:t>
      </w:r>
      <w:r w:rsidR="004F09CB" w:rsidRPr="00C71F7D">
        <w:rPr>
          <w:rFonts w:ascii="Times New Roman" w:hAnsi="Times New Roman" w:cs="Times New Roman"/>
          <w:sz w:val="24"/>
          <w:szCs w:val="24"/>
          <w:shd w:val="clear" w:color="auto" w:fill="FFFFFF"/>
        </w:rPr>
        <w:t xml:space="preserve"> and </w:t>
      </w:r>
      <w:r w:rsidR="004F09CB" w:rsidRPr="00C71F7D">
        <w:rPr>
          <w:rFonts w:ascii="Times New Roman" w:hAnsi="Times New Roman" w:cs="Times New Roman"/>
          <w:i/>
          <w:sz w:val="24"/>
          <w:szCs w:val="24"/>
          <w:shd w:val="clear" w:color="auto" w:fill="FFFFFF"/>
        </w:rPr>
        <w:t>L. casei</w:t>
      </w:r>
      <w:r w:rsidR="006C4E71" w:rsidRPr="00C71F7D">
        <w:rPr>
          <w:rFonts w:ascii="Times New Roman" w:hAnsi="Times New Roman" w:cs="Times New Roman"/>
          <w:sz w:val="24"/>
          <w:szCs w:val="24"/>
          <w:shd w:val="clear" w:color="auto" w:fill="FFFFFF"/>
        </w:rPr>
        <w:t>) were</w:t>
      </w:r>
      <w:r w:rsidR="004F09CB" w:rsidRPr="00C71F7D">
        <w:rPr>
          <w:rFonts w:ascii="Times New Roman" w:hAnsi="Times New Roman" w:cs="Times New Roman"/>
          <w:sz w:val="24"/>
          <w:szCs w:val="24"/>
          <w:shd w:val="clear" w:color="auto" w:fill="FFFFFF"/>
        </w:rPr>
        <w:t xml:space="preserve"> incorporated into freeze-dried banana p</w:t>
      </w:r>
      <w:r w:rsidR="006C4E71" w:rsidRPr="00C71F7D">
        <w:rPr>
          <w:rFonts w:ascii="Times New Roman" w:hAnsi="Times New Roman" w:cs="Times New Roman"/>
          <w:sz w:val="24"/>
          <w:szCs w:val="24"/>
          <w:shd w:val="clear" w:color="auto" w:fill="FFFFFF"/>
        </w:rPr>
        <w:t xml:space="preserve">owder and its survivability </w:t>
      </w:r>
      <w:r w:rsidR="008564E4" w:rsidRPr="00C71F7D">
        <w:rPr>
          <w:rFonts w:ascii="Times New Roman" w:hAnsi="Times New Roman" w:cs="Times New Roman"/>
          <w:sz w:val="24"/>
          <w:szCs w:val="24"/>
          <w:shd w:val="clear" w:color="auto" w:fill="FFFFFF"/>
        </w:rPr>
        <w:t xml:space="preserve">under </w:t>
      </w:r>
      <w:r w:rsidR="008910AC" w:rsidRPr="00C71F7D">
        <w:rPr>
          <w:rFonts w:ascii="Times New Roman" w:hAnsi="Times New Roman" w:cs="Times New Roman"/>
          <w:sz w:val="24"/>
          <w:szCs w:val="24"/>
          <w:shd w:val="clear" w:color="auto" w:fill="FFFFFF"/>
        </w:rPr>
        <w:t xml:space="preserve">simulated GI conditions (for </w:t>
      </w:r>
      <w:r w:rsidR="008910AC" w:rsidRPr="00C71F7D">
        <w:rPr>
          <w:rFonts w:ascii="Times New Roman" w:hAnsi="Times New Roman" w:cs="Times New Roman"/>
          <w:sz w:val="24"/>
          <w:szCs w:val="24"/>
        </w:rPr>
        <w:t>90 minutes)</w:t>
      </w:r>
      <w:r w:rsidR="008564E4" w:rsidRPr="00C71F7D">
        <w:rPr>
          <w:rFonts w:ascii="Times New Roman" w:hAnsi="Times New Roman" w:cs="Times New Roman"/>
          <w:sz w:val="24"/>
          <w:szCs w:val="24"/>
        </w:rPr>
        <w:t xml:space="preserve"> </w:t>
      </w:r>
      <w:r w:rsidR="006C4E71" w:rsidRPr="00C71F7D">
        <w:rPr>
          <w:rFonts w:ascii="Times New Roman" w:hAnsi="Times New Roman" w:cs="Times New Roman"/>
          <w:sz w:val="24"/>
          <w:szCs w:val="24"/>
        </w:rPr>
        <w:t xml:space="preserve">was found </w:t>
      </w:r>
      <w:r w:rsidR="008910AC" w:rsidRPr="00C71F7D">
        <w:rPr>
          <w:rFonts w:ascii="Times New Roman" w:hAnsi="Times New Roman" w:cs="Times New Roman"/>
          <w:sz w:val="24"/>
          <w:szCs w:val="24"/>
          <w:shd w:val="clear" w:color="auto" w:fill="FFFFFF"/>
        </w:rPr>
        <w:t>to be</w:t>
      </w:r>
      <w:r w:rsidR="002A7544" w:rsidRPr="00C71F7D">
        <w:rPr>
          <w:rFonts w:ascii="Times New Roman" w:hAnsi="Times New Roman" w:cs="Times New Roman"/>
          <w:sz w:val="24"/>
          <w:szCs w:val="24"/>
          <w:shd w:val="clear" w:color="auto" w:fill="FFFFFF"/>
        </w:rPr>
        <w:t xml:space="preserve"> </w:t>
      </w:r>
      <w:r w:rsidR="008910AC" w:rsidRPr="00C71F7D">
        <w:rPr>
          <w:rFonts w:ascii="Times New Roman" w:hAnsi="Times New Roman" w:cs="Times New Roman"/>
          <w:sz w:val="24"/>
          <w:szCs w:val="24"/>
        </w:rPr>
        <w:t>7.05±0.1 log</w:t>
      </w:r>
      <w:r w:rsidR="008910AC" w:rsidRPr="00C71F7D">
        <w:rPr>
          <w:rFonts w:ascii="Times New Roman" w:hAnsi="Times New Roman" w:cs="Times New Roman"/>
          <w:sz w:val="24"/>
          <w:szCs w:val="24"/>
          <w:vertAlign w:val="subscript"/>
        </w:rPr>
        <w:t>10</w:t>
      </w:r>
      <w:r w:rsidR="008910AC" w:rsidRPr="00C71F7D">
        <w:rPr>
          <w:rFonts w:ascii="Times New Roman" w:hAnsi="Times New Roman" w:cs="Times New Roman"/>
          <w:sz w:val="24"/>
          <w:szCs w:val="24"/>
        </w:rPr>
        <w:t>CFU/g and 5.48±0.1 log</w:t>
      </w:r>
      <w:r w:rsidR="008910AC" w:rsidRPr="00C71F7D">
        <w:rPr>
          <w:rFonts w:ascii="Times New Roman" w:hAnsi="Times New Roman" w:cs="Times New Roman"/>
          <w:sz w:val="24"/>
          <w:szCs w:val="24"/>
          <w:vertAlign w:val="subscript"/>
        </w:rPr>
        <w:t>10</w:t>
      </w:r>
      <w:r w:rsidR="008910AC" w:rsidRPr="00C71F7D">
        <w:rPr>
          <w:rFonts w:ascii="Times New Roman" w:hAnsi="Times New Roman" w:cs="Times New Roman"/>
          <w:sz w:val="24"/>
          <w:szCs w:val="24"/>
        </w:rPr>
        <w:t xml:space="preserve">CFU/g for </w:t>
      </w:r>
      <w:r w:rsidR="008910AC" w:rsidRPr="00C71F7D">
        <w:rPr>
          <w:rFonts w:ascii="Times New Roman" w:hAnsi="Times New Roman" w:cs="Times New Roman"/>
          <w:i/>
          <w:sz w:val="24"/>
          <w:szCs w:val="24"/>
        </w:rPr>
        <w:t>L. acidophilus</w:t>
      </w:r>
      <w:r w:rsidR="008910AC" w:rsidRPr="00C71F7D">
        <w:rPr>
          <w:rFonts w:ascii="Times New Roman" w:hAnsi="Times New Roman" w:cs="Times New Roman"/>
          <w:sz w:val="24"/>
          <w:szCs w:val="24"/>
        </w:rPr>
        <w:t xml:space="preserve"> and </w:t>
      </w:r>
      <w:r w:rsidR="008910AC" w:rsidRPr="00C71F7D">
        <w:rPr>
          <w:rFonts w:ascii="Times New Roman" w:hAnsi="Times New Roman" w:cs="Times New Roman"/>
          <w:i/>
          <w:sz w:val="24"/>
          <w:szCs w:val="24"/>
        </w:rPr>
        <w:t xml:space="preserve">L. casei, </w:t>
      </w:r>
      <w:r w:rsidR="008910AC" w:rsidRPr="00C71F7D">
        <w:rPr>
          <w:rFonts w:ascii="Times New Roman" w:hAnsi="Times New Roman" w:cs="Times New Roman"/>
          <w:sz w:val="24"/>
          <w:szCs w:val="24"/>
        </w:rPr>
        <w:t>respectively</w:t>
      </w:r>
      <w:r w:rsidR="002A7544" w:rsidRPr="00C71F7D">
        <w:rPr>
          <w:rFonts w:ascii="Times New Roman" w:hAnsi="Times New Roman" w:cs="Times New Roman"/>
          <w:sz w:val="24"/>
          <w:szCs w:val="24"/>
        </w:rPr>
        <w:t xml:space="preserv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{"citationItems":[{"id":"ITEM-1","itemData":{"ISSN":"1867-1306","author":[{"dropping-particle":"","family":"Bora","given":"Awa Fanny Massounga","non-dropping-particle":"","parse-names":false,"suffix":""},{"dropping-particle":"","family":"Li","given":"Xiaodong","non-dropping-particle":"","parse-names":false,"suffix":""},{"dropping-particle":"","family":"Zhu","given":"Yongming","non-dropping-particle":"","parse-names":false,"suffix":""},{"dropping-particle":"","family":"Du","given":"Lingling","non-dropping-particle":"","parse-names":false,"suffix":""}],"container-title":"Probiotics and Antimicrobial Proteins","id":"ITEM-1","issued":{"date-parts":[["2018"]]},"page":"1-10","publisher":"Springer","title":"Improved Viability of Microencapsulated Probiotics in a Freeze-Dried Banana Powder During Storage and Under Simulated Gastrointestinal Tract","type":"article-journal"},"uris":["http://www.mendeley.com/documents/?uuid=6f825b92-3bcf-4ac6-8e04-f8ad1cba3d50"]}],"mendeley":{"formattedCitation":"(Bora et al., 2018)","plainTextFormattedCitation":"(Bora et al., 2018)","previouslyFormattedCitation":"(Bora et al., 2018)"},"properties":{"noteIndex":0},"schema":"https://github.com/citation-style-language/schema/raw/master/csl-citation.json"}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B0203" w:rsidRPr="00C71F7D">
        <w:rPr>
          <w:rFonts w:ascii="Times New Roman" w:hAnsi="Times New Roman" w:cs="Times New Roman"/>
          <w:noProof/>
          <w:sz w:val="24"/>
          <w:szCs w:val="24"/>
        </w:rPr>
        <w:t>(Bora et al., 2018)</w:t>
      </w:r>
      <w:r w:rsidR="00800DF5" w:rsidRPr="00C71F7D">
        <w:rPr>
          <w:rFonts w:ascii="Times New Roman" w:hAnsi="Times New Roman" w:cs="Times New Roman"/>
          <w:sz w:val="24"/>
          <w:szCs w:val="24"/>
        </w:rPr>
        <w:fldChar w:fldCharType="end"/>
      </w:r>
      <w:r w:rsidR="008910AC" w:rsidRPr="00C71F7D">
        <w:rPr>
          <w:rFonts w:ascii="Times New Roman" w:hAnsi="Times New Roman" w:cs="Times New Roman"/>
          <w:sz w:val="24"/>
          <w:szCs w:val="24"/>
        </w:rPr>
        <w:t>.</w:t>
      </w:r>
      <w:r w:rsidR="002A7544" w:rsidRPr="00C71F7D">
        <w:rPr>
          <w:rFonts w:ascii="Times New Roman" w:hAnsi="Times New Roman" w:cs="Times New Roman"/>
          <w:sz w:val="24"/>
          <w:szCs w:val="24"/>
        </w:rPr>
        <w:t xml:space="preserve"> </w:t>
      </w:r>
      <w:r w:rsidR="00CF0044" w:rsidRPr="00C71F7D">
        <w:rPr>
          <w:rFonts w:ascii="Times New Roman" w:hAnsi="Times New Roman" w:cs="Times New Roman"/>
          <w:sz w:val="24"/>
          <w:szCs w:val="24"/>
          <w:shd w:val="clear" w:color="auto" w:fill="FFFFFF"/>
        </w:rPr>
        <w:t xml:space="preserve">In another report,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{"citationItems":[{"id":"ITEM-1","itemData":{"ISSN":"0963-9969","author":[{"dropping-particle":"","family":"Eckert","given":"Camila","non-dropping-particle":"","parse-names":false,"suffix":""},{"dropping-particle":"","family":"Agnol","given":"Wendell Dall","non-dropping-particle":"","parse-names":false,"suffix":""},{"dropping-particle":"","family":"Dallé","given":"Danieli","non-dropping-particle":"","parse-names":false,"suffix":""},{"dropping-particle":"","family":"Serpa","given":"Vanessa Garcia","non-dropping-particle":"","parse-names":false,"suffix":""},{"dropping-particle":"","family":"Maciel","given":"Mônica Jachetti","non-dropping-particle":"","parse-names":false,"suffix":""},{"dropping-particle":"","family":"Lehn","given":"Daniel Neutzling","non-dropping-particle":"","parse-names":false,"suffix":""},{"dropping-particle":"","family":"Souza","given":"Claucia Fernanda Volken","non-dropping-particle":"de","parse-names":false,"suffix":""}],"container-title":"Food research international","id":"ITEM-1","issued":{"date-parts":[["2018"]]},"page":"65-73","publisher":"Elsevier","title":"Development of alginate-pectin microparticles with dairy whey using vibration technology: Effects of matrix composition on the protection of Lactobacillus spp. from adverse conditions","type":"article-journal","volume":"113"},"uris":["http://www.mendeley.com/documents/?uuid=61f2caa0-f142-43b3-94f8-5cc1261c2899"]}],"mendeley":{"formattedCitation":"(Eckert et al., 2018)","manualFormatting":"Eckert et al. (2018)","plainTextFormattedCitation":"(Eckert et al., 2018)","previouslyFormattedCitation":"(Eckert et al., 2018)"},"properties":{"noteIndex":0},"schema":"https://github.com/citation-style-language/schema/raw/master/csl-citation.json"}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724B33" w:rsidRPr="00C71F7D">
        <w:rPr>
          <w:rFonts w:ascii="Times New Roman" w:hAnsi="Times New Roman" w:cs="Times New Roman"/>
          <w:noProof/>
          <w:sz w:val="24"/>
          <w:szCs w:val="24"/>
        </w:rPr>
        <w:t>Eckert et al.</w:t>
      </w:r>
      <w:r w:rsidR="005C0E30" w:rsidRPr="00C71F7D">
        <w:rPr>
          <w:rFonts w:ascii="Times New Roman" w:hAnsi="Times New Roman" w:cs="Times New Roman"/>
          <w:noProof/>
          <w:sz w:val="24"/>
          <w:szCs w:val="24"/>
        </w:rPr>
        <w:t xml:space="preserve"> </w:t>
      </w:r>
      <w:r w:rsidR="00724B33"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2018)</w:t>
      </w:r>
      <w:r w:rsidR="00800DF5" w:rsidRPr="00C71F7D">
        <w:rPr>
          <w:rFonts w:ascii="Times New Roman" w:hAnsi="Times New Roman" w:cs="Times New Roman"/>
          <w:sz w:val="24"/>
          <w:szCs w:val="24"/>
        </w:rPr>
        <w:fldChar w:fldCharType="end"/>
      </w:r>
      <w:r w:rsidR="00CF0044" w:rsidRPr="00C71F7D">
        <w:rPr>
          <w:rFonts w:ascii="Times New Roman" w:hAnsi="Times New Roman" w:cs="Times New Roman"/>
          <w:sz w:val="24"/>
          <w:szCs w:val="24"/>
        </w:rPr>
        <w:t xml:space="preserve"> concluded that</w:t>
      </w:r>
      <w:r w:rsidR="002A7544" w:rsidRPr="00C71F7D">
        <w:rPr>
          <w:rFonts w:ascii="Times New Roman" w:hAnsi="Times New Roman" w:cs="Times New Roman"/>
          <w:sz w:val="24"/>
          <w:szCs w:val="24"/>
        </w:rPr>
        <w:t xml:space="preserve"> </w:t>
      </w:r>
      <w:r w:rsidR="008564E4" w:rsidRPr="00C71F7D">
        <w:rPr>
          <w:rFonts w:ascii="Times New Roman" w:hAnsi="Times New Roman" w:cs="Times New Roman"/>
          <w:sz w:val="24"/>
          <w:szCs w:val="24"/>
        </w:rPr>
        <w:t>e</w:t>
      </w:r>
      <w:r w:rsidR="001D0D5C" w:rsidRPr="00C71F7D">
        <w:rPr>
          <w:rFonts w:ascii="Times New Roman" w:hAnsi="Times New Roman" w:cs="Times New Roman"/>
          <w:sz w:val="24"/>
          <w:szCs w:val="24"/>
        </w:rPr>
        <w:t xml:space="preserve">ncapsulation with </w:t>
      </w:r>
      <w:r w:rsidR="00D22871" w:rsidRPr="00C71F7D">
        <w:rPr>
          <w:rFonts w:ascii="Times New Roman" w:hAnsi="Times New Roman" w:cs="Times New Roman"/>
          <w:sz w:val="24"/>
          <w:szCs w:val="24"/>
        </w:rPr>
        <w:t xml:space="preserve">whey-alginate-pectin (WAP) </w:t>
      </w:r>
      <w:r w:rsidR="001D0D5C" w:rsidRPr="00C71F7D">
        <w:rPr>
          <w:rFonts w:ascii="Times New Roman" w:hAnsi="Times New Roman" w:cs="Times New Roman"/>
          <w:sz w:val="24"/>
          <w:szCs w:val="24"/>
        </w:rPr>
        <w:t xml:space="preserve"> was </w:t>
      </w:r>
      <w:r w:rsidR="008910AC" w:rsidRPr="00C71F7D">
        <w:rPr>
          <w:rFonts w:ascii="Times New Roman" w:hAnsi="Times New Roman" w:cs="Times New Roman"/>
          <w:sz w:val="24"/>
          <w:szCs w:val="24"/>
        </w:rPr>
        <w:t xml:space="preserve">more effective than </w:t>
      </w:r>
      <w:r w:rsidR="00D22871" w:rsidRPr="00C71F7D">
        <w:rPr>
          <w:rFonts w:ascii="Times New Roman" w:hAnsi="Times New Roman" w:cs="Times New Roman"/>
          <w:sz w:val="24"/>
          <w:szCs w:val="24"/>
        </w:rPr>
        <w:t>whey permeate-alginate-pectin (WPAP)</w:t>
      </w:r>
      <w:r w:rsidR="002A7544" w:rsidRPr="00C71F7D">
        <w:rPr>
          <w:rFonts w:ascii="Times New Roman" w:hAnsi="Times New Roman" w:cs="Times New Roman"/>
          <w:sz w:val="24"/>
          <w:szCs w:val="24"/>
        </w:rPr>
        <w:t xml:space="preserve"> </w:t>
      </w:r>
      <w:r w:rsidR="008910AC" w:rsidRPr="00C71F7D">
        <w:rPr>
          <w:rFonts w:ascii="Times New Roman" w:hAnsi="Times New Roman" w:cs="Times New Roman"/>
          <w:sz w:val="24"/>
          <w:szCs w:val="24"/>
        </w:rPr>
        <w:t xml:space="preserve">based on observations made on the </w:t>
      </w:r>
      <w:r w:rsidR="008910AC" w:rsidRPr="00C71F7D">
        <w:rPr>
          <w:rFonts w:ascii="Times New Roman" w:hAnsi="Times New Roman" w:cs="Times New Roman"/>
          <w:sz w:val="24"/>
          <w:szCs w:val="24"/>
        </w:rPr>
        <w:lastRenderedPageBreak/>
        <w:t xml:space="preserve">stability of probiotics under GI conditions. This can be attributed to the strong bonds formed between WAP and bacteria. </w:t>
      </w:r>
      <w:r w:rsidR="00FA28AF" w:rsidRPr="00C71F7D">
        <w:rPr>
          <w:rFonts w:ascii="Times New Roman" w:hAnsi="Times New Roman" w:cs="Times New Roman"/>
          <w:sz w:val="24"/>
          <w:szCs w:val="24"/>
        </w:rPr>
        <w:t xml:space="preserve">These researchers also reported </w:t>
      </w:r>
      <w:r w:rsidR="005B368A" w:rsidRPr="00C71F7D">
        <w:rPr>
          <w:rFonts w:ascii="Times New Roman" w:hAnsi="Times New Roman" w:cs="Times New Roman"/>
          <w:sz w:val="24"/>
          <w:szCs w:val="24"/>
        </w:rPr>
        <w:t xml:space="preserve">a </w:t>
      </w:r>
      <w:r w:rsidR="008910AC" w:rsidRPr="00C71F7D">
        <w:rPr>
          <w:rFonts w:ascii="Times New Roman" w:hAnsi="Times New Roman" w:cs="Times New Roman"/>
          <w:sz w:val="24"/>
          <w:szCs w:val="24"/>
        </w:rPr>
        <w:t>reduction of 3 and 2 log cycles from initial cell count at pH of 2.5 and 3, respective</w:t>
      </w:r>
      <w:r w:rsidR="008564E4" w:rsidRPr="00C71F7D">
        <w:rPr>
          <w:rFonts w:ascii="Times New Roman" w:hAnsi="Times New Roman" w:cs="Times New Roman"/>
          <w:sz w:val="24"/>
          <w:szCs w:val="24"/>
        </w:rPr>
        <w:t xml:space="preserve">ly under simulated GI conditions.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{"citationItems":[{"id":"ITEM-1","itemData":{"ISSN":"0023-6438","author":[{"dropping-particle":"","family":"Silva","given":"Marluci P","non-dropping-particle":"","parse-names":false,"suffix":""},{"dropping-particle":"","family":"Tulini","given":"Fabrício L","non-dropping-particle":"","parse-names":false,"suffix":""},{"dropping-particle":"","family":"Martins","given":"Evandro","non-dropping-particle":"","parse-names":false,"suffix":""},{"dropping-particle":"","family":"Penning","given":"Manfred","non-dropping-particle":"","parse-names":false,"suffix":""},{"dropping-particle":"","family":"Fávaro-Trindade","given":"Carmen S","non-dropping-particle":"","parse-names":false,"suffix":""},{"dropping-particle":"","family":"Poncelet","given":"Denis","non-dropping-particle":"","parse-names":false,"suffix":""}],"container-title":"LWT","id":"ITEM-1","issued":{"date-parts":[["2018"]]},"page":"392-399","publisher":"Elsevier","title":"Comparison of extrusion and co-extrusion encapsulation techniques to protect Lactobacillus acidophilus LA3 in simulated gastrointestinal fluids","type":"article-journal","volume":"89"},"uris":["http://www.mendeley.com/documents/?uuid=2f28ae0e-7624-4f70-aa7b-9f55cd3bd4d8"]}],"mendeley":{"formattedCitation":"(Silva et al., 2018)","manualFormatting":"Silva et al. (2018)","plainTextFormattedCitation":"(Silva et al., 2018)","previouslyFormattedCitation":"(Silva et al., 2018)"},"properties":{"noteIndex":0},"schema":"https://github.com/citation-style-language/schema/raw/master/csl-citation.json"}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724B33" w:rsidRPr="00C71F7D">
        <w:rPr>
          <w:rFonts w:ascii="Times New Roman" w:hAnsi="Times New Roman" w:cs="Times New Roman"/>
          <w:noProof/>
          <w:sz w:val="24"/>
          <w:szCs w:val="24"/>
        </w:rPr>
        <w:t>Silva et al.</w:t>
      </w:r>
      <w:r w:rsidR="005C0E30" w:rsidRPr="00C71F7D">
        <w:rPr>
          <w:rFonts w:ascii="Times New Roman" w:hAnsi="Times New Roman" w:cs="Times New Roman"/>
          <w:noProof/>
          <w:sz w:val="24"/>
          <w:szCs w:val="24"/>
        </w:rPr>
        <w:t xml:space="preserve"> </w:t>
      </w:r>
      <w:r w:rsidR="00724B33"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2018)</w:t>
      </w:r>
      <w:r w:rsidR="00800DF5" w:rsidRPr="00C71F7D">
        <w:rPr>
          <w:rFonts w:ascii="Times New Roman" w:hAnsi="Times New Roman" w:cs="Times New Roman"/>
          <w:sz w:val="24"/>
          <w:szCs w:val="24"/>
        </w:rPr>
        <w:fldChar w:fldCharType="end"/>
      </w:r>
      <w:r w:rsidR="008564E4" w:rsidRPr="00C71F7D">
        <w:rPr>
          <w:rFonts w:ascii="Times New Roman" w:hAnsi="Times New Roman" w:cs="Times New Roman"/>
          <w:sz w:val="24"/>
          <w:szCs w:val="24"/>
        </w:rPr>
        <w:t xml:space="preserve"> reported that alginate-shellac encapsulating material </w:t>
      </w:r>
      <w:r w:rsidR="008910AC" w:rsidRPr="00C71F7D">
        <w:rPr>
          <w:rFonts w:ascii="Times New Roman" w:hAnsi="Times New Roman" w:cs="Times New Roman"/>
          <w:sz w:val="24"/>
          <w:szCs w:val="24"/>
        </w:rPr>
        <w:t>provide</w:t>
      </w:r>
      <w:r w:rsidR="008564E4" w:rsidRPr="00C71F7D">
        <w:rPr>
          <w:rFonts w:ascii="Times New Roman" w:hAnsi="Times New Roman" w:cs="Times New Roman"/>
          <w:sz w:val="24"/>
          <w:szCs w:val="24"/>
        </w:rPr>
        <w:t>d</w:t>
      </w:r>
      <w:r w:rsidR="008910AC" w:rsidRPr="00C71F7D">
        <w:rPr>
          <w:rFonts w:ascii="Times New Roman" w:hAnsi="Times New Roman" w:cs="Times New Roman"/>
          <w:sz w:val="24"/>
          <w:szCs w:val="24"/>
        </w:rPr>
        <w:t xml:space="preserve"> better </w:t>
      </w:r>
      <w:r w:rsidR="008564E4" w:rsidRPr="00C71F7D">
        <w:rPr>
          <w:rFonts w:ascii="Times New Roman" w:hAnsi="Times New Roman" w:cs="Times New Roman"/>
          <w:sz w:val="24"/>
          <w:szCs w:val="24"/>
        </w:rPr>
        <w:t xml:space="preserve">survival of </w:t>
      </w:r>
      <w:r w:rsidR="008564E4" w:rsidRPr="00C71F7D">
        <w:rPr>
          <w:rFonts w:ascii="Times New Roman" w:hAnsi="Times New Roman" w:cs="Times New Roman"/>
          <w:i/>
          <w:sz w:val="24"/>
          <w:szCs w:val="24"/>
        </w:rPr>
        <w:t>L. acidophilus</w:t>
      </w:r>
      <w:r w:rsidR="008564E4" w:rsidRPr="00C71F7D">
        <w:rPr>
          <w:rFonts w:ascii="Times New Roman" w:hAnsi="Times New Roman" w:cs="Times New Roman"/>
          <w:sz w:val="24"/>
          <w:szCs w:val="24"/>
        </w:rPr>
        <w:t xml:space="preserve"> LA3 in</w:t>
      </w:r>
      <w:r w:rsidR="008910AC" w:rsidRPr="00C71F7D">
        <w:rPr>
          <w:rFonts w:ascii="Times New Roman" w:hAnsi="Times New Roman" w:cs="Times New Roman"/>
          <w:sz w:val="24"/>
          <w:szCs w:val="24"/>
        </w:rPr>
        <w:t xml:space="preserve"> simulated GI fluids because of t</w:t>
      </w:r>
      <w:r w:rsidR="006C4E71" w:rsidRPr="00C71F7D">
        <w:rPr>
          <w:rFonts w:ascii="Times New Roman" w:hAnsi="Times New Roman" w:cs="Times New Roman"/>
          <w:sz w:val="24"/>
          <w:szCs w:val="24"/>
        </w:rPr>
        <w:t xml:space="preserve">he resinous nature of </w:t>
      </w:r>
      <w:r w:rsidR="008910AC" w:rsidRPr="00C71F7D">
        <w:rPr>
          <w:rFonts w:ascii="Times New Roman" w:hAnsi="Times New Roman" w:cs="Times New Roman"/>
          <w:sz w:val="24"/>
          <w:szCs w:val="24"/>
        </w:rPr>
        <w:t>shellac.</w:t>
      </w:r>
      <w:r w:rsidR="006C4E71" w:rsidRPr="00C71F7D">
        <w:rPr>
          <w:rFonts w:ascii="Times New Roman" w:hAnsi="Times New Roman" w:cs="Times New Roman"/>
          <w:sz w:val="24"/>
          <w:szCs w:val="24"/>
        </w:rPr>
        <w:t xml:space="preserve"> </w:t>
      </w:r>
      <w:r w:rsidR="001F771D" w:rsidRPr="00C71F7D">
        <w:rPr>
          <w:rFonts w:ascii="Times New Roman" w:hAnsi="Times New Roman" w:cs="Times New Roman"/>
          <w:sz w:val="24"/>
          <w:szCs w:val="24"/>
          <w:shd w:val="clear" w:color="auto" w:fill="FFFFFF"/>
        </w:rPr>
        <w:t>Similarly,</w:t>
      </w:r>
      <w:r w:rsidR="002A7544" w:rsidRPr="00C71F7D">
        <w:rPr>
          <w:rFonts w:ascii="Times New Roman" w:hAnsi="Times New Roman" w:cs="Times New Roman"/>
          <w:sz w:val="24"/>
          <w:szCs w:val="24"/>
          <w:shd w:val="clear" w:color="auto" w:fill="FFFFFF"/>
        </w:rPr>
        <w:t xml:space="preserv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{"citationItems":[{"id":"ITEM-1","itemData":{"ISSN":"0268-005X","author":[{"dropping-particle":"","family":"Poletto","given":"Gabriela","non-dropping-particle":"","parse-names":false,"suffix":""},{"dropping-particle":"","family":"Raddatz","given":"Greice Carine","non-dropping-particle":"","parse-names":false,"suffix":""},{"dropping-particle":"","family":"Cichoski","given":"Alexandre José","non-dropping-particle":"","parse-names":false,"suffix":""},{"dropping-particle":"","family":"Zepka","given":"Leila Queiroz","non-dropping-particle":"","parse-names":false,"suffix":""},{"dropping-particle":"","family":"Lopes","given":"Eduardo Jacob","non-dropping-particle":"","parse-names":false,"suffix":""},{"dropping-particle":"","family":"Barin","given":"Juliano Smanioto","non-dropping-particle":"","parse-names":false,"suffix":""},{"dropping-particle":"","family":"Wagner","given":"Roger","non-dropping-particle":"","parse-names":false,"suffix":""},{"dropping-particle":"","family":"Menezes","given":"Cristiano Ragagnin","non-dropping-particle":"de","parse-names":false,"suffix":""}],"container-title":"Food Hydrocolloids","id":"ITEM-1","issued":{"date-parts":[["2019"]]},"page":"238-244","publisher":"Elsevier","title":"Study of viability and storage stability of Lactobacillus acidophillus when encapsulated with the prebiotics rice bran, inulin and Hi-maize","type":"article-journal","volume":"95"},"uris":["http://www.mendeley.com/documents/?uuid=22bc8118-c7dc-4474-bb36-e2a7b71784e0"]}],"mendeley":{"formattedCitation":"(Poletto et al., 2019)","manualFormatting":"Poletto et al. (2019)","plainTextFormattedCitation":"(Poletto et al., 2019)","previouslyFormattedCitation":"(Poletto et al., 2019)"},"properties":{"noteIndex":0},"schema":"https://github.com/citation-style-language/schema/raw/master/csl-citation.json"}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724B33" w:rsidRPr="00C71F7D">
        <w:rPr>
          <w:rFonts w:ascii="Times New Roman" w:hAnsi="Times New Roman" w:cs="Times New Roman"/>
          <w:noProof/>
          <w:sz w:val="24"/>
          <w:szCs w:val="24"/>
          <w:shd w:val="clear" w:color="auto" w:fill="FFFFFF"/>
        </w:rPr>
        <w:t>Poletto et al.</w:t>
      </w:r>
      <w:r w:rsidR="005C0E30" w:rsidRPr="00C71F7D">
        <w:rPr>
          <w:rFonts w:ascii="Times New Roman" w:hAnsi="Times New Roman" w:cs="Times New Roman"/>
          <w:noProof/>
          <w:sz w:val="24"/>
          <w:szCs w:val="24"/>
          <w:shd w:val="clear" w:color="auto" w:fill="FFFFFF"/>
        </w:rPr>
        <w:t xml:space="preserve"> </w:t>
      </w:r>
      <w:r w:rsidR="00724B33" w:rsidRPr="00C71F7D">
        <w:rPr>
          <w:rFonts w:ascii="Times New Roman" w:hAnsi="Times New Roman" w:cs="Times New Roman"/>
          <w:noProof/>
          <w:sz w:val="24"/>
          <w:szCs w:val="24"/>
          <w:shd w:val="clear" w:color="auto" w:fill="FFFFFF"/>
        </w:rPr>
        <w:t>(</w:t>
      </w:r>
      <w:r w:rsidR="0097137D" w:rsidRPr="00C71F7D">
        <w:rPr>
          <w:rFonts w:ascii="Times New Roman" w:hAnsi="Times New Roman" w:cs="Times New Roman"/>
          <w:noProof/>
          <w:sz w:val="24"/>
          <w:szCs w:val="24"/>
          <w:shd w:val="clear" w:color="auto" w:fill="FFFFFF"/>
        </w:rPr>
        <w:t>2019)</w:t>
      </w:r>
      <w:r w:rsidR="00800DF5" w:rsidRPr="00C71F7D">
        <w:rPr>
          <w:rFonts w:ascii="Times New Roman" w:hAnsi="Times New Roman" w:cs="Times New Roman"/>
          <w:sz w:val="24"/>
          <w:szCs w:val="24"/>
          <w:shd w:val="clear" w:color="auto" w:fill="FFFFFF"/>
        </w:rPr>
        <w:fldChar w:fldCharType="end"/>
      </w:r>
      <w:r w:rsidR="001F771D" w:rsidRPr="00C71F7D">
        <w:rPr>
          <w:rFonts w:ascii="Times New Roman" w:hAnsi="Times New Roman" w:cs="Times New Roman"/>
          <w:sz w:val="24"/>
          <w:szCs w:val="24"/>
          <w:shd w:val="clear" w:color="auto" w:fill="FFFFFF"/>
        </w:rPr>
        <w:t xml:space="preserve"> have studied the influence of different prebiotic materials (inulin, rice bran, alginate, and Hi-maize) on the survival of encapsulated </w:t>
      </w:r>
      <w:r w:rsidR="001F771D" w:rsidRPr="00C71F7D">
        <w:rPr>
          <w:rFonts w:ascii="Times New Roman" w:hAnsi="Times New Roman" w:cs="Times New Roman"/>
          <w:i/>
          <w:sz w:val="24"/>
          <w:szCs w:val="24"/>
        </w:rPr>
        <w:t xml:space="preserve">L. acidophilus </w:t>
      </w:r>
      <w:r w:rsidR="001F771D" w:rsidRPr="00C71F7D">
        <w:rPr>
          <w:rFonts w:ascii="Times New Roman" w:hAnsi="Times New Roman" w:cs="Times New Roman"/>
          <w:sz w:val="24"/>
          <w:szCs w:val="24"/>
        </w:rPr>
        <w:t>and reported that all these prebiotic materials provided improved protection and enhanced stability of probiotics under simulated GI conditions.</w:t>
      </w:r>
    </w:p>
    <w:p w:rsidR="00E77F9B" w:rsidRPr="00C71F7D" w:rsidRDefault="001C6DFE" w:rsidP="00C71F7D">
      <w:pPr>
        <w:autoSpaceDE w:val="0"/>
        <w:autoSpaceDN w:val="0"/>
        <w:adjustRightInd w:val="0"/>
        <w:spacing w:after="0" w:line="360" w:lineRule="auto"/>
        <w:ind w:firstLine="720"/>
        <w:jc w:val="both"/>
        <w:rPr>
          <w:rFonts w:ascii="Times New Roman" w:hAnsi="Times New Roman" w:cs="Times New Roman"/>
          <w:sz w:val="24"/>
          <w:szCs w:val="24"/>
          <w:shd w:val="clear" w:color="auto" w:fill="FFFFFF"/>
        </w:rPr>
      </w:pPr>
      <w:r w:rsidRPr="00C71F7D">
        <w:rPr>
          <w:rFonts w:ascii="Times New Roman" w:hAnsi="Times New Roman" w:cs="Times New Roman"/>
          <w:sz w:val="24"/>
          <w:szCs w:val="24"/>
          <w:shd w:val="clear" w:color="auto" w:fill="FFFFFF"/>
        </w:rPr>
        <w:t xml:space="preserve">The efficiency of solid/oil/water </w:t>
      </w:r>
      <w:r w:rsidRPr="00C71F7D">
        <w:rPr>
          <w:rFonts w:ascii="Times New Roman" w:hAnsi="Times New Roman" w:cs="Times New Roman"/>
          <w:noProof/>
          <w:sz w:val="24"/>
          <w:szCs w:val="24"/>
        </w:rPr>
        <w:t xml:space="preserve">emulsions prepared with sugar beet pectin </w:t>
      </w:r>
      <w:r w:rsidRPr="00C71F7D">
        <w:rPr>
          <w:rFonts w:ascii="Times New Roman" w:hAnsi="Times New Roman" w:cs="Times New Roman"/>
          <w:sz w:val="24"/>
          <w:szCs w:val="24"/>
          <w:shd w:val="clear" w:color="auto" w:fill="FFFFFF"/>
        </w:rPr>
        <w:t xml:space="preserve">as a delivery system for spray-dried </w:t>
      </w:r>
      <w:r w:rsidRPr="00C71F7D">
        <w:rPr>
          <w:rFonts w:ascii="Times New Roman" w:hAnsi="Times New Roman" w:cs="Times New Roman"/>
          <w:i/>
          <w:sz w:val="24"/>
          <w:szCs w:val="24"/>
        </w:rPr>
        <w:t xml:space="preserve">L. salivarius </w:t>
      </w:r>
      <w:r w:rsidRPr="00C71F7D">
        <w:rPr>
          <w:rFonts w:ascii="Times New Roman" w:hAnsi="Times New Roman" w:cs="Times New Roman"/>
          <w:sz w:val="24"/>
          <w:szCs w:val="24"/>
        </w:rPr>
        <w:t>(NRRL B-30514) was evaluated and observed the increase in cell viability in simulated GI conditions when the secondary emulsion was cross-linked with calcium</w:t>
      </w:r>
      <w:r w:rsidR="002A7544" w:rsidRPr="00C71F7D">
        <w:rPr>
          <w:rFonts w:ascii="Times New Roman" w:hAnsi="Times New Roman" w:cs="Times New Roman"/>
          <w:sz w:val="24"/>
          <w:szCs w:val="24"/>
        </w:rPr>
        <w:t xml:space="preserv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0268-005X","author":[{"dropping-particle":"","family":"Zhang","given":"Yun","non-dropping-particle":"","parse-names":false,"suffix":""},{"dropping-particle":"","family":"Lin","given":"Jun","non-dropping-particle":"","parse-names":false,"suffix":""},{"dropping-particle":"","family":"Zhong","given":"Qixin","non-dropping-particle":"","parse-names":false,"suffix":""}],"container-title":"Food Hydrocolloids","id":"ITEM-1","issued":{"date-parts":[["2016"]]},"page":"804-810","publisher":"Elsevier","title":"S/O/W emulsions prepared with sugar beet pectin to enhance the viability of probiotic Lactobacillus salivarius NRRL B-30514","type":"article-journal","volume":"52"},"uris":["http://www.mendeley.com/documents/?uuid=daa02a4f-c077-4afa-97cb-6a536e700e16"]}],"mendeley":{"formattedCitation":"(Zhang et al., 2016)","manualFormatting":"(Zhang et al., 2016)","plainTextFormattedCitation":"(Zhang et al., 2016)","previouslyFormattedCitation":"(Zhang et al., 2016)"},"properties":{"noteIndex":0},"schema":"https://github.com/citation-style-language/schema/raw/master/csl-citation.json"}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B77D13" w:rsidRPr="00C71F7D">
        <w:rPr>
          <w:rFonts w:ascii="Times New Roman" w:hAnsi="Times New Roman" w:cs="Times New Roman"/>
          <w:noProof/>
          <w:sz w:val="24"/>
          <w:szCs w:val="24"/>
        </w:rPr>
        <w:t>(Zhang et al., 2016)</w:t>
      </w:r>
      <w:r w:rsidR="00800DF5" w:rsidRPr="00C71F7D">
        <w:rPr>
          <w:rFonts w:ascii="Times New Roman" w:hAnsi="Times New Roman" w:cs="Times New Roman"/>
          <w:sz w:val="24"/>
          <w:szCs w:val="24"/>
        </w:rPr>
        <w:fldChar w:fldCharType="end"/>
      </w:r>
      <w:r w:rsidRPr="00C71F7D">
        <w:rPr>
          <w:rFonts w:ascii="Times New Roman" w:hAnsi="Times New Roman" w:cs="Times New Roman"/>
          <w:sz w:val="24"/>
          <w:szCs w:val="24"/>
        </w:rPr>
        <w:t xml:space="preserve">. </w:t>
      </w:r>
      <w:r w:rsidR="00EC0ABB" w:rsidRPr="00C71F7D">
        <w:rPr>
          <w:rFonts w:ascii="Times New Roman" w:hAnsi="Times New Roman" w:cs="Times New Roman"/>
          <w:sz w:val="24"/>
          <w:szCs w:val="24"/>
        </w:rPr>
        <w:t xml:space="preserve">Recently,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{"citationItems":[{"id":"ITEM-1","itemData":{"DOI":"https://doi.org/10.1016/j.jfoodeng.2020.110033","ISSN":"0260-8774","abstract":"Encapsulation of probiotic bacteria requires precise control over a range of process parameters, all of which are technique-specific. The technology of encapsulation has received considerable attention in recent years, owing to the numerous ranges of benefits it offers, particularly in terms of quality retention, storage stability, and targeted delivery. In this research, spray-drying (SD) and spray-freeze-drying (SFD) techniques were used to encapsulate Lactobacillus plantarum (NCIM 2083). Fructo-oligosaccharide (FOS), whey protein (WP) and maltodextrin (MD) were used as encapsulating agents at different formulations. Changes in physicochemical properties were evaluated. FOS:WP:MD (2:0.5:0.5) gave higher encapsulation efficiencies of around 89.21% and 96.16% for SD and SFD, respectively. Probiotic stability was studied under simulated in-vitro digestion conditions and over the storage period of 60 days. SFD synbiotics showed better survivability during digestion; whereas, storage studies indicated around 0.95 fold increased retention of cell viability in SD synbiotics as compared to SFD.","author":[{"dropping-particle":"","family":"Yoha","given":"K S","non-dropping-particle":"","parse-names":false,"suffix":""},{"dropping-particle":"","family":"Moses","given":"J A","non-dropping-particle":"","parse-names":false,"suffix":""},{"dropping-particle":"","family":"Anandharamakrishnan","given":"C","non-dropping-particle":"","parse-names":false,"suffix":""}],"container-title":"Journal of Food Engineering","id":"ITEM-1","issued":{"date-parts":[["2020"]]},"page":"110033","title":"Effect of encapsulation methods on the physicochemical properties and the stability of Lactobacillus plantarum (NCIM 2083) in synbiotic powders and in-vitro digestion conditions","type":"article-journal","volume":"283"},"uris":["http://www.mendeley.com/documents/?uuid=48dd7c12-5cbd-4db2-9e88-0a59e74eb8ec"]}],"mendeley":{"formattedCitation":"(Yoha et al., 2020)","manualFormatting":"Yoha et al. (2020)","plainTextFormattedCitation":"(Yoha et al., 2020)","previouslyFormattedCitation":"(Yoha et al., 2020)"},"properties":{"noteIndex":0},"schema":"https://github.com/citation-style-language/schema/raw/master/csl-citation.json"}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6C4E71" w:rsidRPr="00C71F7D">
        <w:rPr>
          <w:rFonts w:ascii="Times New Roman" w:hAnsi="Times New Roman" w:cs="Times New Roman"/>
          <w:noProof/>
          <w:sz w:val="24"/>
          <w:szCs w:val="24"/>
        </w:rPr>
        <w:t>Yoha et al.</w:t>
      </w:r>
      <w:r w:rsidR="005C0E30" w:rsidRPr="00C71F7D">
        <w:rPr>
          <w:rFonts w:ascii="Times New Roman" w:hAnsi="Times New Roman" w:cs="Times New Roman"/>
          <w:noProof/>
          <w:sz w:val="24"/>
          <w:szCs w:val="24"/>
        </w:rPr>
        <w:t xml:space="preserve"> </w:t>
      </w:r>
      <w:r w:rsidR="006C4E71" w:rsidRPr="00C71F7D">
        <w:rPr>
          <w:rFonts w:ascii="Times New Roman" w:hAnsi="Times New Roman" w:cs="Times New Roman"/>
          <w:noProof/>
          <w:sz w:val="24"/>
          <w:szCs w:val="24"/>
        </w:rPr>
        <w:t>(2020)</w:t>
      </w:r>
      <w:r w:rsidR="00800DF5" w:rsidRPr="00C71F7D">
        <w:rPr>
          <w:rFonts w:ascii="Times New Roman" w:hAnsi="Times New Roman" w:cs="Times New Roman"/>
          <w:sz w:val="24"/>
          <w:szCs w:val="24"/>
        </w:rPr>
        <w:fldChar w:fldCharType="end"/>
      </w:r>
      <w:r w:rsidR="006C4E71" w:rsidRPr="00C71F7D">
        <w:rPr>
          <w:rFonts w:ascii="Times New Roman" w:hAnsi="Times New Roman" w:cs="Times New Roman"/>
          <w:sz w:val="24"/>
          <w:szCs w:val="24"/>
        </w:rPr>
        <w:t xml:space="preserve"> studied the effect of encapsulation methods (spray drying and spray-freeze drying) on the survivability of </w:t>
      </w:r>
      <w:r w:rsidR="006C4E71" w:rsidRPr="00C71F7D">
        <w:rPr>
          <w:rFonts w:ascii="Times New Roman" w:hAnsi="Times New Roman" w:cs="Times New Roman"/>
          <w:i/>
          <w:sz w:val="24"/>
          <w:szCs w:val="24"/>
        </w:rPr>
        <w:t xml:space="preserve">L. plantarum </w:t>
      </w:r>
      <w:r w:rsidR="006C4E71" w:rsidRPr="00C71F7D">
        <w:rPr>
          <w:rFonts w:ascii="Times New Roman" w:hAnsi="Times New Roman" w:cs="Times New Roman"/>
          <w:sz w:val="24"/>
          <w:szCs w:val="24"/>
        </w:rPr>
        <w:t xml:space="preserve">NCIM 2083 under simulated </w:t>
      </w:r>
      <w:r w:rsidR="006C4E71" w:rsidRPr="00C71F7D">
        <w:rPr>
          <w:rFonts w:ascii="Times New Roman" w:hAnsi="Times New Roman" w:cs="Times New Roman"/>
          <w:sz w:val="24"/>
          <w:szCs w:val="24"/>
          <w:shd w:val="clear" w:color="auto" w:fill="FFFFFF"/>
        </w:rPr>
        <w:t xml:space="preserve">oral-GI conditions. They concluded that free cells lose their viability, whereas encapsulated probiotics retained. </w:t>
      </w:r>
      <w:r w:rsidR="008B221A" w:rsidRPr="00C71F7D">
        <w:rPr>
          <w:rFonts w:ascii="Times New Roman" w:hAnsi="Times New Roman" w:cs="Times New Roman"/>
          <w:sz w:val="24"/>
          <w:szCs w:val="24"/>
          <w:shd w:val="clear" w:color="auto" w:fill="FFFFFF"/>
        </w:rPr>
        <w:t>In another study,</w:t>
      </w:r>
      <w:r w:rsidR="006C4E71" w:rsidRPr="00C71F7D">
        <w:rPr>
          <w:rFonts w:ascii="Times New Roman" w:hAnsi="Times New Roman" w:cs="Times New Roman"/>
          <w:sz w:val="24"/>
          <w:szCs w:val="24"/>
          <w:shd w:val="clear" w:color="auto" w:fill="FFFFFF"/>
        </w:rPr>
        <w:t xml:space="preserv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{"citationItems":[{"id":"ITEM-1","itemData":{"DOI":"10.1080/07373937.2019.1624972","author":[{"dropping-particle":"","family":"Yoha","given":"K S","non-dropping-particle":"","parse-names":false,"suffix":""},{"dropping-particle":"","family":"Moses","given":"J A","non-dropping-particle":"","parse-names":false,"suffix":""},{"dropping-particle":"","family":"Anandharamakrishnan","given":"C","non-dropping-particle":"","parse-names":false,"suffix":""}],"container-title":"Drying Technology","id":"ITEM-1","issue":"0","issued":{"date-parts":[["2019"]]},"page":"1-11","publisher":"Taylor &amp; Francis","title":"Conductive hydro drying through refractance window drying – An alternative technique for drying of Lactobacillus plantarum (NCIM 2083)","type":"article-journal","volume":"0"},"uris":["http://www.mendeley.com/documents/?uuid=f8020939-61aa-4408-87b3-b618f7ee54e3"]}],"mendeley":{"formattedCitation":"(Yoha et al., 2019)","manualFormatting":"Yoha et al. (2019a)","plainTextFormattedCitation":"(Yoha et al., 2019)","previouslyFormattedCitation":"(Yoha et al., 2019)"},"properties":{"noteIndex":0},"schema":"https://github.com/citation-style-language/schema/raw/master/csl-citation.json"}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6C4E71" w:rsidRPr="00C71F7D">
        <w:rPr>
          <w:rFonts w:ascii="Times New Roman" w:hAnsi="Times New Roman" w:cs="Times New Roman"/>
          <w:noProof/>
          <w:sz w:val="24"/>
          <w:szCs w:val="24"/>
          <w:shd w:val="clear" w:color="auto" w:fill="FFFFFF"/>
        </w:rPr>
        <w:t>Yoha et al. (2019a)</w:t>
      </w:r>
      <w:r w:rsidR="00800DF5" w:rsidRPr="00C71F7D">
        <w:rPr>
          <w:rFonts w:ascii="Times New Roman" w:hAnsi="Times New Roman" w:cs="Times New Roman"/>
          <w:sz w:val="24"/>
          <w:szCs w:val="24"/>
          <w:shd w:val="clear" w:color="auto" w:fill="FFFFFF"/>
        </w:rPr>
        <w:fldChar w:fldCharType="end"/>
      </w:r>
      <w:r w:rsidR="006C4E71" w:rsidRPr="00C71F7D">
        <w:rPr>
          <w:rFonts w:ascii="Times New Roman" w:hAnsi="Times New Roman" w:cs="Times New Roman"/>
          <w:sz w:val="24"/>
          <w:szCs w:val="24"/>
          <w:shd w:val="clear" w:color="auto" w:fill="FFFFFF"/>
        </w:rPr>
        <w:t xml:space="preserve"> evaluated the stability of refractance window dried and freeze-dried synbiotics under oral-GI conditions. Their results indicated that refractance window dried synbiotics showed similar efficiency in cell survivability with freeze-dried synbiotics.</w:t>
      </w:r>
    </w:p>
    <w:p w:rsidR="00E77F9B" w:rsidRPr="00C71F7D" w:rsidRDefault="00E77F9B" w:rsidP="00C71F7D">
      <w:pPr>
        <w:autoSpaceDE w:val="0"/>
        <w:autoSpaceDN w:val="0"/>
        <w:adjustRightInd w:val="0"/>
        <w:spacing w:after="0" w:line="360" w:lineRule="auto"/>
        <w:jc w:val="both"/>
        <w:rPr>
          <w:rFonts w:ascii="Times New Roman" w:hAnsi="Times New Roman" w:cs="Times New Roman"/>
          <w:b/>
          <w:i/>
          <w:sz w:val="24"/>
          <w:szCs w:val="24"/>
        </w:rPr>
      </w:pPr>
    </w:p>
    <w:p w:rsidR="00843107" w:rsidRPr="00C71F7D" w:rsidRDefault="00036E32" w:rsidP="00C71F7D">
      <w:pPr>
        <w:autoSpaceDE w:val="0"/>
        <w:autoSpaceDN w:val="0"/>
        <w:adjustRightInd w:val="0"/>
        <w:spacing w:after="0" w:line="360" w:lineRule="auto"/>
        <w:jc w:val="both"/>
        <w:rPr>
          <w:rFonts w:ascii="Times New Roman" w:hAnsi="Times New Roman" w:cs="Times New Roman"/>
          <w:b/>
          <w:i/>
          <w:sz w:val="24"/>
          <w:szCs w:val="24"/>
        </w:rPr>
      </w:pPr>
      <w:r w:rsidRPr="00C71F7D">
        <w:rPr>
          <w:rFonts w:ascii="Times New Roman" w:hAnsi="Times New Roman" w:cs="Times New Roman"/>
          <w:b/>
          <w:i/>
          <w:sz w:val="24"/>
          <w:szCs w:val="24"/>
        </w:rPr>
        <w:t>3</w:t>
      </w:r>
      <w:r w:rsidR="007C2684" w:rsidRPr="00C71F7D">
        <w:rPr>
          <w:rFonts w:ascii="Times New Roman" w:hAnsi="Times New Roman" w:cs="Times New Roman"/>
          <w:b/>
          <w:i/>
          <w:sz w:val="24"/>
          <w:szCs w:val="24"/>
        </w:rPr>
        <w:t xml:space="preserve">.2. </w:t>
      </w:r>
      <w:r w:rsidR="00843107" w:rsidRPr="00C71F7D">
        <w:rPr>
          <w:rFonts w:ascii="Times New Roman" w:hAnsi="Times New Roman" w:cs="Times New Roman"/>
          <w:b/>
          <w:i/>
          <w:sz w:val="24"/>
          <w:szCs w:val="24"/>
        </w:rPr>
        <w:t>Dynamic in-vitro digestion studies</w:t>
      </w:r>
    </w:p>
    <w:p w:rsidR="00172DF9" w:rsidRPr="00C71F7D" w:rsidRDefault="00172DF9" w:rsidP="00C71F7D">
      <w:pPr>
        <w:autoSpaceDE w:val="0"/>
        <w:autoSpaceDN w:val="0"/>
        <w:adjustRightInd w:val="0"/>
        <w:spacing w:after="0" w:line="360" w:lineRule="auto"/>
        <w:ind w:firstLine="720"/>
        <w:jc w:val="both"/>
        <w:rPr>
          <w:rFonts w:ascii="Times New Roman" w:hAnsi="Times New Roman" w:cs="Times New Roman"/>
          <w:sz w:val="24"/>
          <w:szCs w:val="24"/>
        </w:rPr>
      </w:pPr>
      <w:r w:rsidRPr="00C71F7D">
        <w:rPr>
          <w:rFonts w:ascii="Times New Roman" w:hAnsi="Times New Roman" w:cs="Times New Roman"/>
          <w:sz w:val="24"/>
          <w:szCs w:val="24"/>
        </w:rPr>
        <w:t xml:space="preserve">Static models </w:t>
      </w:r>
      <w:r w:rsidR="005914BB" w:rsidRPr="00C71F7D">
        <w:rPr>
          <w:rFonts w:ascii="Times New Roman" w:hAnsi="Times New Roman" w:cs="Times New Roman"/>
          <w:sz w:val="24"/>
          <w:szCs w:val="24"/>
        </w:rPr>
        <w:t>can only represent</w:t>
      </w:r>
      <w:r w:rsidRPr="00C71F7D">
        <w:rPr>
          <w:rFonts w:ascii="Times New Roman" w:hAnsi="Times New Roman" w:cs="Times New Roman"/>
          <w:sz w:val="24"/>
          <w:szCs w:val="24"/>
        </w:rPr>
        <w:t xml:space="preserve"> the biochemical processes in the GI </w:t>
      </w:r>
      <w:r w:rsidR="005914BB" w:rsidRPr="00C71F7D">
        <w:rPr>
          <w:rFonts w:ascii="Times New Roman" w:hAnsi="Times New Roman" w:cs="Times New Roman"/>
          <w:sz w:val="24"/>
          <w:szCs w:val="24"/>
        </w:rPr>
        <w:t xml:space="preserve">tract, but fails to provide the dynamic environment such as constant physical </w:t>
      </w:r>
      <w:r w:rsidR="00254228" w:rsidRPr="00C71F7D">
        <w:rPr>
          <w:rFonts w:ascii="Times New Roman" w:hAnsi="Times New Roman" w:cs="Times New Roman"/>
          <w:sz w:val="24"/>
          <w:szCs w:val="24"/>
        </w:rPr>
        <w:t xml:space="preserve">forces </w:t>
      </w:r>
      <w:r w:rsidR="005914BB" w:rsidRPr="00C71F7D">
        <w:rPr>
          <w:rFonts w:ascii="Times New Roman" w:hAnsi="Times New Roman" w:cs="Times New Roman"/>
          <w:sz w:val="24"/>
          <w:szCs w:val="24"/>
        </w:rPr>
        <w:t>(</w:t>
      </w:r>
      <w:r w:rsidR="00254228" w:rsidRPr="00C71F7D">
        <w:rPr>
          <w:rFonts w:ascii="Times New Roman" w:hAnsi="Times New Roman" w:cs="Times New Roman"/>
          <w:sz w:val="24"/>
          <w:szCs w:val="24"/>
        </w:rPr>
        <w:t>axial and shear</w:t>
      </w:r>
      <w:r w:rsidR="005914BB" w:rsidRPr="00C71F7D">
        <w:rPr>
          <w:rFonts w:ascii="Times New Roman" w:hAnsi="Times New Roman" w:cs="Times New Roman"/>
          <w:sz w:val="24"/>
          <w:szCs w:val="24"/>
        </w:rPr>
        <w:t>)</w:t>
      </w:r>
      <w:r w:rsidR="00254228" w:rsidRPr="00C71F7D">
        <w:rPr>
          <w:rFonts w:ascii="Times New Roman" w:hAnsi="Times New Roman" w:cs="Times New Roman"/>
          <w:sz w:val="24"/>
          <w:szCs w:val="24"/>
        </w:rPr>
        <w:t xml:space="preserve"> on the stomach</w:t>
      </w:r>
      <w:r w:rsidR="005914BB" w:rsidRPr="00C71F7D">
        <w:rPr>
          <w:rFonts w:ascii="Times New Roman" w:hAnsi="Times New Roman" w:cs="Times New Roman"/>
          <w:sz w:val="24"/>
          <w:szCs w:val="24"/>
        </w:rPr>
        <w:t xml:space="preserve">, gastric emptying, </w:t>
      </w:r>
      <w:r w:rsidR="00254228" w:rsidRPr="00C71F7D">
        <w:rPr>
          <w:rFonts w:ascii="Times New Roman" w:hAnsi="Times New Roman" w:cs="Times New Roman"/>
          <w:sz w:val="24"/>
          <w:szCs w:val="24"/>
        </w:rPr>
        <w:t>synchronized contraction</w:t>
      </w:r>
      <w:r w:rsidR="005914BB" w:rsidRPr="00C71F7D">
        <w:rPr>
          <w:rFonts w:ascii="Times New Roman" w:hAnsi="Times New Roman" w:cs="Times New Roman"/>
          <w:sz w:val="24"/>
          <w:szCs w:val="24"/>
        </w:rPr>
        <w:t xml:space="preserve">s </w:t>
      </w:r>
      <w:r w:rsidR="00254228" w:rsidRPr="00C71F7D">
        <w:rPr>
          <w:rFonts w:ascii="Times New Roman" w:hAnsi="Times New Roman" w:cs="Times New Roman"/>
          <w:sz w:val="24"/>
          <w:szCs w:val="24"/>
        </w:rPr>
        <w:t xml:space="preserve">of involuntary muscles for </w:t>
      </w:r>
      <w:r w:rsidR="00DB6359" w:rsidRPr="00C71F7D">
        <w:rPr>
          <w:rFonts w:ascii="Times New Roman" w:hAnsi="Times New Roman" w:cs="Times New Roman"/>
          <w:sz w:val="24"/>
          <w:szCs w:val="24"/>
        </w:rPr>
        <w:t xml:space="preserve">the intestinal </w:t>
      </w:r>
      <w:r w:rsidR="00254228" w:rsidRPr="00C71F7D">
        <w:rPr>
          <w:rFonts w:ascii="Times New Roman" w:hAnsi="Times New Roman" w:cs="Times New Roman"/>
          <w:sz w:val="24"/>
          <w:szCs w:val="24"/>
        </w:rPr>
        <w:t>peristaltic movement</w:t>
      </w:r>
      <w:r w:rsidR="005914BB" w:rsidRPr="00C71F7D">
        <w:rPr>
          <w:rFonts w:ascii="Times New Roman" w:hAnsi="Times New Roman" w:cs="Times New Roman"/>
          <w:sz w:val="24"/>
          <w:szCs w:val="24"/>
        </w:rPr>
        <w:t xml:space="preserve">, feedback mechanisms, </w:t>
      </w:r>
      <w:r w:rsidR="00DB6359" w:rsidRPr="00C71F7D">
        <w:rPr>
          <w:rFonts w:ascii="Times New Roman" w:hAnsi="Times New Roman" w:cs="Times New Roman"/>
          <w:sz w:val="24"/>
          <w:szCs w:val="24"/>
        </w:rPr>
        <w:t>and the effects of meal and resident microflora</w:t>
      </w:r>
      <w:r w:rsidR="00254228" w:rsidRPr="00C71F7D">
        <w:rPr>
          <w:rFonts w:ascii="Times New Roman" w:hAnsi="Times New Roman" w:cs="Times New Roman"/>
          <w:sz w:val="24"/>
          <w:szCs w:val="24"/>
        </w:rPr>
        <w:t>.</w:t>
      </w:r>
      <w:r w:rsidR="00DB6359" w:rsidRPr="00C71F7D">
        <w:rPr>
          <w:rFonts w:ascii="Times New Roman" w:hAnsi="Times New Roman" w:cs="Times New Roman"/>
          <w:sz w:val="24"/>
          <w:szCs w:val="24"/>
        </w:rPr>
        <w:t xml:space="preserve"> To address these challenges dynamic </w:t>
      </w:r>
      <w:r w:rsidR="00DB6359" w:rsidRPr="00C71F7D">
        <w:rPr>
          <w:rFonts w:ascii="Times New Roman" w:hAnsi="Times New Roman" w:cs="Times New Roman"/>
          <w:i/>
          <w:sz w:val="24"/>
          <w:szCs w:val="24"/>
        </w:rPr>
        <w:t>in-vitro</w:t>
      </w:r>
      <w:r w:rsidR="00DB6359" w:rsidRPr="00C71F7D">
        <w:rPr>
          <w:rFonts w:ascii="Times New Roman" w:hAnsi="Times New Roman" w:cs="Times New Roman"/>
          <w:sz w:val="24"/>
          <w:szCs w:val="24"/>
        </w:rPr>
        <w:t xml:space="preserve"> digestion models have been developed.</w:t>
      </w:r>
    </w:p>
    <w:p w:rsidR="005914BB" w:rsidRPr="00C71F7D" w:rsidRDefault="005914BB" w:rsidP="00C71F7D">
      <w:pPr>
        <w:autoSpaceDE w:val="0"/>
        <w:autoSpaceDN w:val="0"/>
        <w:adjustRightInd w:val="0"/>
        <w:spacing w:after="0" w:line="360" w:lineRule="auto"/>
        <w:ind w:firstLine="720"/>
        <w:jc w:val="both"/>
        <w:rPr>
          <w:rFonts w:ascii="Times New Roman" w:hAnsi="Times New Roman" w:cs="Times New Roman"/>
          <w:sz w:val="24"/>
          <w:szCs w:val="24"/>
        </w:rPr>
      </w:pPr>
    </w:p>
    <w:p w:rsidR="00C25612" w:rsidRPr="00C71F7D" w:rsidRDefault="00036E32"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i/>
          <w:sz w:val="24"/>
          <w:szCs w:val="24"/>
        </w:rPr>
        <w:t>3</w:t>
      </w:r>
      <w:r w:rsidR="007C2684" w:rsidRPr="00C71F7D">
        <w:rPr>
          <w:rFonts w:ascii="Times New Roman" w:hAnsi="Times New Roman" w:cs="Times New Roman"/>
          <w:i/>
          <w:sz w:val="24"/>
          <w:szCs w:val="24"/>
        </w:rPr>
        <w:t xml:space="preserve">.2.1. </w:t>
      </w:r>
      <w:r w:rsidR="005D5A66" w:rsidRPr="00C71F7D">
        <w:rPr>
          <w:rFonts w:ascii="Times New Roman" w:hAnsi="Times New Roman" w:cs="Times New Roman"/>
          <w:i/>
          <w:sz w:val="24"/>
          <w:szCs w:val="24"/>
        </w:rPr>
        <w:t>Mainville’s model</w:t>
      </w:r>
      <w:r w:rsidR="00A47859" w:rsidRPr="00C71F7D">
        <w:rPr>
          <w:rFonts w:ascii="Times New Roman" w:hAnsi="Times New Roman" w:cs="Times New Roman"/>
          <w:i/>
          <w:sz w:val="24"/>
          <w:szCs w:val="24"/>
        </w:rPr>
        <w:t xml:space="preserve"> (IViDiS)</w:t>
      </w:r>
    </w:p>
    <w:p w:rsidR="00B379A6" w:rsidRPr="00C71F7D" w:rsidRDefault="008A2794" w:rsidP="00C71F7D">
      <w:pPr>
        <w:autoSpaceDE w:val="0"/>
        <w:autoSpaceDN w:val="0"/>
        <w:adjustRightInd w:val="0"/>
        <w:spacing w:after="0" w:line="360" w:lineRule="auto"/>
        <w:ind w:firstLine="720"/>
        <w:jc w:val="both"/>
        <w:rPr>
          <w:rFonts w:ascii="Times New Roman" w:hAnsi="Times New Roman" w:cs="Times New Roman"/>
          <w:bCs/>
          <w:sz w:val="24"/>
          <w:szCs w:val="24"/>
        </w:rPr>
      </w:pPr>
      <w:r w:rsidRPr="00C71F7D">
        <w:rPr>
          <w:rFonts w:ascii="Times New Roman" w:hAnsi="Times New Roman" w:cs="Times New Roman"/>
          <w:sz w:val="24"/>
          <w:szCs w:val="24"/>
        </w:rPr>
        <w:t>A</w:t>
      </w:r>
      <w:r w:rsidR="002751C9" w:rsidRPr="00C71F7D">
        <w:rPr>
          <w:rFonts w:ascii="Times New Roman" w:hAnsi="Times New Roman" w:cs="Times New Roman"/>
          <w:sz w:val="24"/>
          <w:szCs w:val="24"/>
        </w:rPr>
        <w:t xml:space="preserve"> </w:t>
      </w:r>
      <w:r w:rsidR="0048408B" w:rsidRPr="00C71F7D">
        <w:rPr>
          <w:rFonts w:ascii="Times New Roman" w:hAnsi="Times New Roman" w:cs="Times New Roman"/>
          <w:bCs/>
          <w:sz w:val="24"/>
          <w:szCs w:val="24"/>
        </w:rPr>
        <w:t>dynamic model of the h</w:t>
      </w:r>
      <w:r w:rsidR="00A47859" w:rsidRPr="00C71F7D">
        <w:rPr>
          <w:rFonts w:ascii="Times New Roman" w:hAnsi="Times New Roman" w:cs="Times New Roman"/>
          <w:bCs/>
          <w:sz w:val="24"/>
          <w:szCs w:val="24"/>
        </w:rPr>
        <w:t>uman upper GI</w:t>
      </w:r>
      <w:r w:rsidR="0048408B" w:rsidRPr="00C71F7D">
        <w:rPr>
          <w:rFonts w:ascii="Times New Roman" w:hAnsi="Times New Roman" w:cs="Times New Roman"/>
          <w:bCs/>
          <w:sz w:val="24"/>
          <w:szCs w:val="24"/>
        </w:rPr>
        <w:t xml:space="preserve"> tract</w:t>
      </w:r>
      <w:r w:rsidR="00A47859" w:rsidRPr="00C71F7D">
        <w:rPr>
          <w:rFonts w:ascii="Times New Roman" w:hAnsi="Times New Roman" w:cs="Times New Roman"/>
          <w:bCs/>
          <w:sz w:val="24"/>
          <w:szCs w:val="24"/>
        </w:rPr>
        <w:t xml:space="preserve"> mimics the events </w:t>
      </w:r>
      <w:r w:rsidR="00E4333F" w:rsidRPr="00C71F7D">
        <w:rPr>
          <w:rFonts w:ascii="Times New Roman" w:hAnsi="Times New Roman" w:cs="Times New Roman"/>
          <w:bCs/>
          <w:sz w:val="24"/>
          <w:szCs w:val="24"/>
        </w:rPr>
        <w:t>of the</w:t>
      </w:r>
      <w:r w:rsidR="00A47859" w:rsidRPr="00C71F7D">
        <w:rPr>
          <w:rFonts w:ascii="Times New Roman" w:hAnsi="Times New Roman" w:cs="Times New Roman"/>
          <w:bCs/>
          <w:sz w:val="24"/>
          <w:szCs w:val="24"/>
        </w:rPr>
        <w:t xml:space="preserve"> upper GI tract transit. This model </w:t>
      </w:r>
      <w:r w:rsidR="00E77F9B" w:rsidRPr="00C71F7D">
        <w:rPr>
          <w:rFonts w:ascii="Times New Roman" w:hAnsi="Times New Roman" w:cs="Times New Roman"/>
          <w:bCs/>
          <w:sz w:val="24"/>
          <w:szCs w:val="24"/>
        </w:rPr>
        <w:t xml:space="preserve">consists of a stomach (gastric) and duodenum reactors which </w:t>
      </w:r>
      <w:r w:rsidR="00E4333F" w:rsidRPr="00C71F7D">
        <w:rPr>
          <w:rFonts w:ascii="Times New Roman" w:hAnsi="Times New Roman" w:cs="Times New Roman"/>
          <w:bCs/>
          <w:sz w:val="24"/>
          <w:szCs w:val="24"/>
        </w:rPr>
        <w:t xml:space="preserve">can be </w:t>
      </w:r>
      <w:r w:rsidR="00A47859" w:rsidRPr="00C71F7D">
        <w:rPr>
          <w:rFonts w:ascii="Times New Roman" w:hAnsi="Times New Roman" w:cs="Times New Roman"/>
          <w:bCs/>
          <w:sz w:val="24"/>
          <w:szCs w:val="24"/>
        </w:rPr>
        <w:t xml:space="preserve">used for validation of </w:t>
      </w:r>
      <w:r w:rsidR="00A54508" w:rsidRPr="00C71F7D">
        <w:rPr>
          <w:rFonts w:ascii="Times New Roman" w:hAnsi="Times New Roman" w:cs="Times New Roman"/>
          <w:bCs/>
          <w:sz w:val="24"/>
          <w:szCs w:val="24"/>
        </w:rPr>
        <w:t xml:space="preserve">the </w:t>
      </w:r>
      <w:r w:rsidR="00A47859" w:rsidRPr="00C71F7D">
        <w:rPr>
          <w:rFonts w:ascii="Times New Roman" w:hAnsi="Times New Roman" w:cs="Times New Roman"/>
          <w:bCs/>
          <w:sz w:val="24"/>
          <w:szCs w:val="24"/>
        </w:rPr>
        <w:t>survival of probiotic bacteria isolated from humans, animals</w:t>
      </w:r>
      <w:r w:rsidR="00A54508" w:rsidRPr="00C71F7D">
        <w:rPr>
          <w:rFonts w:ascii="Times New Roman" w:hAnsi="Times New Roman" w:cs="Times New Roman"/>
          <w:bCs/>
          <w:sz w:val="24"/>
          <w:szCs w:val="24"/>
        </w:rPr>
        <w:t>,</w:t>
      </w:r>
      <w:r w:rsidR="00A47859" w:rsidRPr="00C71F7D">
        <w:rPr>
          <w:rFonts w:ascii="Times New Roman" w:hAnsi="Times New Roman" w:cs="Times New Roman"/>
          <w:bCs/>
          <w:sz w:val="24"/>
          <w:szCs w:val="24"/>
        </w:rPr>
        <w:t xml:space="preserve"> and fermented </w:t>
      </w:r>
      <w:r w:rsidR="00A47859" w:rsidRPr="00C71F7D">
        <w:rPr>
          <w:rFonts w:ascii="Times New Roman" w:hAnsi="Times New Roman" w:cs="Times New Roman"/>
          <w:bCs/>
          <w:sz w:val="24"/>
          <w:szCs w:val="24"/>
        </w:rPr>
        <w:lastRenderedPageBreak/>
        <w:t>dairy products</w:t>
      </w:r>
      <w:r w:rsidR="00B379A6" w:rsidRPr="00C71F7D">
        <w:rPr>
          <w:rFonts w:ascii="Times New Roman" w:hAnsi="Times New Roman" w:cs="Times New Roman"/>
          <w:bCs/>
          <w:sz w:val="24"/>
          <w:szCs w:val="24"/>
        </w:rPr>
        <w:t>. This model considering the pH variations in the presence of meal in the stomach and bile salt in the small intestine. Especially, it demonstrates the impact of meal as well as encapsulation matrix on the viability of probiotics</w:t>
      </w:r>
      <w:r w:rsidR="00A47859" w:rsidRPr="00C71F7D">
        <w:rPr>
          <w:rFonts w:ascii="Times New Roman" w:hAnsi="Times New Roman" w:cs="Times New Roman"/>
          <w:bCs/>
          <w:sz w:val="24"/>
          <w:szCs w:val="24"/>
        </w:rPr>
        <w:t xml:space="preserve">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0168-1605","author":[{"dropping-particle":"","family":"Mainville","given":"I","non-dropping-particle":"","parse-names":false,"suffix":""},{"dropping-particle":"","family":"Arcand","given":"Y","non-dropping-particle":"","parse-names":false,"suffix":""},{"dropping-particle":"","family":"Farnworth","given":"E R","non-dropping-particle":"","parse-names":false,"suffix":""}],"container-title":"International journal of food microbiology","id":"ITEM-1","issue":"3","issued":{"date-parts":[["2005"]]},"page":"287-296","publisher":"Elsevier","title":"A dynamic model that simulates the human upper gastrointestinal tract for the study of probiotics","type":"article-journal","volume":"99"},"uris":["http://www.mendeley.com/documents/?uuid=e7b0be12-fd76-43c8-b7c3-14e88246109b"]}],"mendeley":{"formattedCitation":"(Mainville et al., 2005)","plainTextFormattedCitation":"(Mainville et al., 2005)","previouslyFormattedCitation":"(Mainville et al., 2005)"},"properties":{"noteIndex":0},"schema":"https://github.com/citation-style-language/schema/raw/master/csl-citation.json"}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5B0203" w:rsidRPr="00C71F7D">
        <w:rPr>
          <w:rFonts w:ascii="Times New Roman" w:hAnsi="Times New Roman" w:cs="Times New Roman"/>
          <w:bCs/>
          <w:noProof/>
          <w:sz w:val="24"/>
          <w:szCs w:val="24"/>
        </w:rPr>
        <w:t>(Mainville et al., 2005)</w:t>
      </w:r>
      <w:r w:rsidR="00800DF5" w:rsidRPr="00C71F7D">
        <w:rPr>
          <w:rFonts w:ascii="Times New Roman" w:hAnsi="Times New Roman" w:cs="Times New Roman"/>
          <w:bCs/>
          <w:sz w:val="24"/>
          <w:szCs w:val="24"/>
        </w:rPr>
        <w:fldChar w:fldCharType="end"/>
      </w:r>
      <w:r w:rsidR="00A47859" w:rsidRPr="00C71F7D">
        <w:rPr>
          <w:rFonts w:ascii="Times New Roman" w:hAnsi="Times New Roman" w:cs="Times New Roman"/>
          <w:bCs/>
          <w:sz w:val="24"/>
          <w:szCs w:val="24"/>
        </w:rPr>
        <w:t xml:space="preserve">. </w:t>
      </w:r>
    </w:p>
    <w:p w:rsidR="00B379A6" w:rsidRPr="00C71F7D" w:rsidRDefault="00800DF5" w:rsidP="00C71F7D">
      <w:pPr>
        <w:autoSpaceDE w:val="0"/>
        <w:autoSpaceDN w:val="0"/>
        <w:adjustRightInd w:val="0"/>
        <w:spacing w:after="0" w:line="360" w:lineRule="auto"/>
        <w:ind w:firstLine="720"/>
        <w:jc w:val="both"/>
        <w:rPr>
          <w:rFonts w:ascii="Times New Roman" w:hAnsi="Times New Roman" w:cs="Times New Roman"/>
          <w:bCs/>
          <w:sz w:val="24"/>
          <w:szCs w:val="24"/>
        </w:rPr>
      </w:pPr>
      <w:r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{"citationItems":[{"id":"ITEM-1","itemData":{"ISSN":"0265-2048","author":[{"dropping-particle":"","family":"Ainsley Reid","given":"A","non-dropping-particle":"","parse-names":false,"suffix":""},{"dropping-particle":"","family":"Vuillemard","given":"J C","non-dropping-particle":"","parse-names":false,"suffix":""},{"dropping-particle":"","family":"Britten","given":"M","non-dropping-particle":"","parse-names":false,"suffix":""},{"dropping-particle":"","family":"Arcand","given":"Y","non-dropping-particle":"","parse-names":false,"suffix":""},{"dropping-particle":"","family":"Farnworth","given":"E","non-dropping-particle":"","parse-names":false,"suffix":""},{"dropping-particle":"","family":"Champagne","given":"C P","non-dropping-particle":"","parse-names":false,"suffix":""}],"container-title":"Journal of microencapsulation","id":"ITEM-1","issue":"6","issued":{"date-parts":[["2005"]]},"page":"603-619","publisher":"Taylor &amp; Francis","title":"Microentrapment of probiotic bacteria in a Ca2+-induced whey protein gel and effects on their viability in a dynamic gastro-intestinal model","type":"article-journal","volume":"22"},"uris":["http://www.mendeley.com/documents/?uuid=60db6266-f71e-40ea-9aba-a63f0c34c622"]}],"mendeley":{"formattedCitation":"(Ainsley Reid et al., 2005)","manualFormatting":"Reid et al. (2005)","plainTextFormattedCitation":"(Ainsley Reid et al., 2005)","previouslyFormattedCitation":"(Ainsley Reid et al., 2005)"},"properties":{"noteIndex":0},"schema":"https://github.com/citation-style-language/schema/raw/master/csl-citation.json"}</w:instrText>
      </w:r>
      <w:r w:rsidRPr="00C71F7D">
        <w:rPr>
          <w:rFonts w:ascii="Times New Roman" w:hAnsi="Times New Roman" w:cs="Times New Roman"/>
          <w:bCs/>
          <w:sz w:val="24"/>
          <w:szCs w:val="24"/>
        </w:rPr>
        <w:fldChar w:fldCharType="separate"/>
      </w:r>
      <w:r w:rsidR="00724B33" w:rsidRPr="00C71F7D">
        <w:rPr>
          <w:rFonts w:ascii="Times New Roman" w:hAnsi="Times New Roman" w:cs="Times New Roman"/>
          <w:bCs/>
          <w:noProof/>
          <w:sz w:val="24"/>
          <w:szCs w:val="24"/>
        </w:rPr>
        <w:t>Reid et al.</w:t>
      </w:r>
      <w:r w:rsidR="005C0E30" w:rsidRPr="00C71F7D">
        <w:rPr>
          <w:rFonts w:ascii="Times New Roman" w:hAnsi="Times New Roman" w:cs="Times New Roman"/>
          <w:bCs/>
          <w:noProof/>
          <w:sz w:val="24"/>
          <w:szCs w:val="24"/>
        </w:rPr>
        <w:t xml:space="preserve"> </w:t>
      </w:r>
      <w:r w:rsidR="00724B33"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2005)</w:t>
      </w:r>
      <w:r w:rsidRPr="00C71F7D">
        <w:rPr>
          <w:rFonts w:ascii="Times New Roman" w:hAnsi="Times New Roman" w:cs="Times New Roman"/>
          <w:bCs/>
          <w:sz w:val="24"/>
          <w:szCs w:val="24"/>
        </w:rPr>
        <w:fldChar w:fldCharType="end"/>
      </w:r>
      <w:r w:rsidR="002751C9" w:rsidRPr="00C71F7D">
        <w:rPr>
          <w:rFonts w:ascii="Times New Roman" w:hAnsi="Times New Roman" w:cs="Times New Roman"/>
          <w:bCs/>
          <w:sz w:val="24"/>
          <w:szCs w:val="24"/>
        </w:rPr>
        <w:t xml:space="preserve"> </w:t>
      </w:r>
      <w:r w:rsidR="00367ABF" w:rsidRPr="00C71F7D">
        <w:rPr>
          <w:rFonts w:ascii="Times New Roman" w:hAnsi="Times New Roman" w:cs="Times New Roman"/>
          <w:bCs/>
          <w:sz w:val="24"/>
          <w:szCs w:val="24"/>
        </w:rPr>
        <w:t>evaluated the stability of</w:t>
      </w:r>
      <w:r w:rsidR="00357CA4" w:rsidRPr="00C71F7D">
        <w:rPr>
          <w:rFonts w:ascii="Times New Roman" w:hAnsi="Times New Roman" w:cs="Times New Roman"/>
          <w:bCs/>
          <w:sz w:val="24"/>
          <w:szCs w:val="24"/>
        </w:rPr>
        <w:t xml:space="preserve"> extrusion</w:t>
      </w:r>
      <w:r w:rsidR="00A54508" w:rsidRPr="00C71F7D">
        <w:rPr>
          <w:rFonts w:ascii="Times New Roman" w:hAnsi="Times New Roman" w:cs="Times New Roman"/>
          <w:bCs/>
          <w:sz w:val="24"/>
          <w:szCs w:val="24"/>
        </w:rPr>
        <w:t>-</w:t>
      </w:r>
      <w:r w:rsidR="00357CA4" w:rsidRPr="00C71F7D">
        <w:rPr>
          <w:rFonts w:ascii="Times New Roman" w:hAnsi="Times New Roman" w:cs="Times New Roman"/>
          <w:bCs/>
          <w:sz w:val="24"/>
          <w:szCs w:val="24"/>
        </w:rPr>
        <w:t xml:space="preserve">based </w:t>
      </w:r>
      <w:r w:rsidR="00367ABF" w:rsidRPr="00C71F7D">
        <w:rPr>
          <w:rFonts w:ascii="Times New Roman" w:hAnsi="Times New Roman" w:cs="Times New Roman"/>
          <w:bCs/>
          <w:sz w:val="24"/>
          <w:szCs w:val="24"/>
        </w:rPr>
        <w:t xml:space="preserve">encapsulated </w:t>
      </w:r>
      <w:r w:rsidR="00357CA4" w:rsidRPr="00C71F7D">
        <w:rPr>
          <w:rFonts w:ascii="Times New Roman" w:hAnsi="Times New Roman" w:cs="Times New Roman"/>
          <w:bCs/>
          <w:sz w:val="24"/>
          <w:szCs w:val="24"/>
        </w:rPr>
        <w:t>probiotics usi</w:t>
      </w:r>
      <w:r w:rsidR="00B379A6" w:rsidRPr="00C71F7D">
        <w:rPr>
          <w:rFonts w:ascii="Times New Roman" w:hAnsi="Times New Roman" w:cs="Times New Roman"/>
          <w:bCs/>
          <w:sz w:val="24"/>
          <w:szCs w:val="24"/>
        </w:rPr>
        <w:t>ng this</w:t>
      </w:r>
      <w:r w:rsidR="00367ABF" w:rsidRPr="00C71F7D">
        <w:rPr>
          <w:rFonts w:ascii="Times New Roman" w:hAnsi="Times New Roman" w:cs="Times New Roman"/>
          <w:bCs/>
          <w:sz w:val="24"/>
          <w:szCs w:val="24"/>
        </w:rPr>
        <w:t xml:space="preserve"> </w:t>
      </w:r>
      <w:r w:rsidR="00E77F9B" w:rsidRPr="00C71F7D">
        <w:rPr>
          <w:rFonts w:ascii="Times New Roman" w:hAnsi="Times New Roman" w:cs="Times New Roman"/>
          <w:bCs/>
          <w:sz w:val="24"/>
          <w:szCs w:val="24"/>
        </w:rPr>
        <w:t>model</w:t>
      </w:r>
      <w:r w:rsidR="00357CA4" w:rsidRPr="00C71F7D">
        <w:rPr>
          <w:rFonts w:ascii="Times New Roman" w:hAnsi="Times New Roman" w:cs="Times New Roman"/>
          <w:bCs/>
          <w:sz w:val="24"/>
          <w:szCs w:val="24"/>
        </w:rPr>
        <w:t xml:space="preserve">. </w:t>
      </w:r>
      <w:r w:rsidR="00E77F9B" w:rsidRPr="00C71F7D">
        <w:rPr>
          <w:rFonts w:ascii="Times New Roman" w:hAnsi="Times New Roman" w:cs="Times New Roman"/>
          <w:bCs/>
          <w:sz w:val="24"/>
          <w:szCs w:val="24"/>
        </w:rPr>
        <w:t xml:space="preserve">They have </w:t>
      </w:r>
      <w:r w:rsidR="00F9746F" w:rsidRPr="00C71F7D">
        <w:rPr>
          <w:rFonts w:ascii="Times New Roman" w:hAnsi="Times New Roman" w:cs="Times New Roman"/>
          <w:bCs/>
          <w:sz w:val="24"/>
          <w:szCs w:val="24"/>
        </w:rPr>
        <w:t>r</w:t>
      </w:r>
      <w:r w:rsidR="00357CA4" w:rsidRPr="00C71F7D">
        <w:rPr>
          <w:rFonts w:ascii="Times New Roman" w:hAnsi="Times New Roman" w:cs="Times New Roman"/>
          <w:bCs/>
          <w:sz w:val="24"/>
          <w:szCs w:val="24"/>
        </w:rPr>
        <w:t>eported that</w:t>
      </w:r>
      <w:r w:rsidR="00B379A6" w:rsidRPr="00C71F7D">
        <w:rPr>
          <w:rFonts w:ascii="Times New Roman" w:hAnsi="Times New Roman" w:cs="Times New Roman"/>
          <w:bCs/>
          <w:sz w:val="24"/>
          <w:szCs w:val="24"/>
        </w:rPr>
        <w:t xml:space="preserve"> </w:t>
      </w:r>
      <w:r w:rsidR="00E77F9B" w:rsidRPr="00C71F7D">
        <w:rPr>
          <w:rFonts w:ascii="Times New Roman" w:hAnsi="Times New Roman" w:cs="Times New Roman"/>
          <w:bCs/>
          <w:sz w:val="24"/>
          <w:szCs w:val="24"/>
        </w:rPr>
        <w:t>a</w:t>
      </w:r>
      <w:r w:rsidR="00357CA4" w:rsidRPr="00C71F7D">
        <w:rPr>
          <w:rFonts w:ascii="Times New Roman" w:hAnsi="Times New Roman" w:cs="Times New Roman"/>
          <w:bCs/>
          <w:sz w:val="24"/>
          <w:szCs w:val="24"/>
        </w:rPr>
        <w:t>t the end of 90 min</w:t>
      </w:r>
      <w:r w:rsidR="00E77F9B" w:rsidRPr="00C71F7D">
        <w:rPr>
          <w:rFonts w:ascii="Times New Roman" w:hAnsi="Times New Roman" w:cs="Times New Roman"/>
          <w:bCs/>
          <w:sz w:val="24"/>
          <w:szCs w:val="24"/>
        </w:rPr>
        <w:t xml:space="preserve"> under GI conditions</w:t>
      </w:r>
      <w:r w:rsidR="00357CA4" w:rsidRPr="00C71F7D">
        <w:rPr>
          <w:rFonts w:ascii="Times New Roman" w:hAnsi="Times New Roman" w:cs="Times New Roman"/>
          <w:bCs/>
          <w:sz w:val="24"/>
          <w:szCs w:val="24"/>
        </w:rPr>
        <w:t>, free cells significantly los</w:t>
      </w:r>
      <w:r w:rsidR="00A54508" w:rsidRPr="00C71F7D">
        <w:rPr>
          <w:rFonts w:ascii="Times New Roman" w:hAnsi="Times New Roman" w:cs="Times New Roman"/>
          <w:bCs/>
          <w:sz w:val="24"/>
          <w:szCs w:val="24"/>
        </w:rPr>
        <w:t>e</w:t>
      </w:r>
      <w:r w:rsidR="002751C9" w:rsidRPr="00C71F7D">
        <w:rPr>
          <w:rFonts w:ascii="Times New Roman" w:hAnsi="Times New Roman" w:cs="Times New Roman"/>
          <w:bCs/>
          <w:sz w:val="24"/>
          <w:szCs w:val="24"/>
        </w:rPr>
        <w:t xml:space="preserve"> </w:t>
      </w:r>
      <w:r w:rsidR="0014168F" w:rsidRPr="00C71F7D">
        <w:rPr>
          <w:rFonts w:ascii="Times New Roman" w:hAnsi="Times New Roman" w:cs="Times New Roman"/>
          <w:bCs/>
          <w:sz w:val="24"/>
          <w:szCs w:val="24"/>
        </w:rPr>
        <w:t>their</w:t>
      </w:r>
      <w:r w:rsidR="00357CA4" w:rsidRPr="00C71F7D">
        <w:rPr>
          <w:rFonts w:ascii="Times New Roman" w:hAnsi="Times New Roman" w:cs="Times New Roman"/>
          <w:bCs/>
          <w:sz w:val="24"/>
          <w:szCs w:val="24"/>
        </w:rPr>
        <w:t xml:space="preserve"> viability </w:t>
      </w:r>
      <w:r w:rsidR="00D52AE5" w:rsidRPr="00C71F7D">
        <w:rPr>
          <w:rFonts w:ascii="Times New Roman" w:hAnsi="Times New Roman" w:cs="Times New Roman"/>
          <w:bCs/>
          <w:sz w:val="24"/>
          <w:szCs w:val="24"/>
        </w:rPr>
        <w:t>(</w:t>
      </w:r>
      <w:r w:rsidR="00357CA4" w:rsidRPr="00C71F7D">
        <w:rPr>
          <w:rFonts w:ascii="Times New Roman" w:hAnsi="Times New Roman" w:cs="Times New Roman"/>
          <w:bCs/>
          <w:sz w:val="24"/>
          <w:szCs w:val="24"/>
        </w:rPr>
        <w:t>~ 4 log reduction</w:t>
      </w:r>
      <w:r w:rsidR="00D52AE5" w:rsidRPr="00C71F7D">
        <w:rPr>
          <w:rFonts w:ascii="Times New Roman" w:hAnsi="Times New Roman" w:cs="Times New Roman"/>
          <w:bCs/>
          <w:sz w:val="24"/>
          <w:szCs w:val="24"/>
        </w:rPr>
        <w:t>)</w:t>
      </w:r>
      <w:r w:rsidR="00357CA4" w:rsidRPr="00C71F7D">
        <w:rPr>
          <w:rFonts w:ascii="Times New Roman" w:hAnsi="Times New Roman" w:cs="Times New Roman"/>
          <w:bCs/>
          <w:sz w:val="24"/>
          <w:szCs w:val="24"/>
        </w:rPr>
        <w:t xml:space="preserve">, whereas micro-entrapped cells maintain </w:t>
      </w:r>
      <w:r w:rsidR="0014168F" w:rsidRPr="00C71F7D">
        <w:rPr>
          <w:rFonts w:ascii="Times New Roman" w:hAnsi="Times New Roman" w:cs="Times New Roman"/>
          <w:bCs/>
          <w:sz w:val="24"/>
          <w:szCs w:val="24"/>
        </w:rPr>
        <w:t>their</w:t>
      </w:r>
      <w:r w:rsidR="00357CA4" w:rsidRPr="00C71F7D">
        <w:rPr>
          <w:rFonts w:ascii="Times New Roman" w:hAnsi="Times New Roman" w:cs="Times New Roman"/>
          <w:bCs/>
          <w:sz w:val="24"/>
          <w:szCs w:val="24"/>
        </w:rPr>
        <w:t xml:space="preserve"> viability even after 90 min. The study concluded that the Ca</w:t>
      </w:r>
      <w:r w:rsidR="00357CA4" w:rsidRPr="00C71F7D">
        <w:rPr>
          <w:rFonts w:ascii="Times New Roman" w:hAnsi="Times New Roman" w:cs="Times New Roman"/>
          <w:bCs/>
          <w:sz w:val="24"/>
          <w:szCs w:val="24"/>
          <w:vertAlign w:val="superscript"/>
        </w:rPr>
        <w:t>2+</w:t>
      </w:r>
      <w:r w:rsidR="00357CA4" w:rsidRPr="00C71F7D">
        <w:rPr>
          <w:rFonts w:ascii="Times New Roman" w:hAnsi="Times New Roman" w:cs="Times New Roman"/>
          <w:bCs/>
          <w:sz w:val="24"/>
          <w:szCs w:val="24"/>
        </w:rPr>
        <w:t xml:space="preserve"> induced WPI gelation could protect the cells in the upper GI tract and deliver towards the colon.</w:t>
      </w:r>
      <w:r w:rsidR="002751C9" w:rsidRPr="00C71F7D">
        <w:rPr>
          <w:rFonts w:ascii="Times New Roman" w:hAnsi="Times New Roman" w:cs="Times New Roman"/>
          <w:bCs/>
          <w:sz w:val="24"/>
          <w:szCs w:val="24"/>
        </w:rPr>
        <w:t xml:space="preserve"> </w:t>
      </w:r>
      <w:r w:rsidR="00F9746F" w:rsidRPr="00C71F7D">
        <w:rPr>
          <w:rFonts w:ascii="Times New Roman" w:hAnsi="Times New Roman" w:cs="Times New Roman"/>
          <w:bCs/>
          <w:sz w:val="24"/>
          <w:szCs w:val="24"/>
        </w:rPr>
        <w:t xml:space="preserve">Following this study, </w:t>
      </w:r>
      <w:r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1876-2883","author":[{"dropping-particle":"","family":"Tompkins","given":"T","non-dropping-particle":"","parse-names":false,"suffix":""},{"dropping-particle":"","family":"Mainville","given":"I","non-dropping-particle":"","parse-names":false,"suffix":""},{"dropping-particle":"","family":"Arcand","given":"Y","non-dropping-particle":"","parse-names":false,"suffix":""}],"container-title":"Beneficial microbes","id":"ITEM-1","issue":"4","issued":{"date-parts":[["2011"]]},"page":"295-303","publisher":"Wageningen Academic Publishers","title":"The impact of meals on a probiotic during transit through a model of the human upper gastrointestinal tract","type":"article-journal","volume":"2"},"uris":["http://www.mendeley.com/documents/?uuid=0f1ae87c-3981-49ce-a414-4291d8017501"]}],"mendeley":{"formattedCitation":"(Tompkins et al., 2011)","manualFormatting":"Tompkins et al. (2011)","plainTextFormattedCitation":"(Tompkins et al., 2011)","previouslyFormattedCitation":"(Tompkins et al., 2011)"},"properties":{"noteIndex":0},"schema":"https://github.com/citation-style-language/schema/raw/master/csl-citation.json"}</w:instrText>
      </w:r>
      <w:r w:rsidRPr="00C71F7D">
        <w:rPr>
          <w:rFonts w:ascii="Times New Roman" w:hAnsi="Times New Roman" w:cs="Times New Roman"/>
          <w:bCs/>
          <w:sz w:val="24"/>
          <w:szCs w:val="24"/>
        </w:rPr>
        <w:fldChar w:fldCharType="separate"/>
      </w:r>
      <w:r w:rsidR="00724B33" w:rsidRPr="00C71F7D">
        <w:rPr>
          <w:rFonts w:ascii="Times New Roman" w:hAnsi="Times New Roman" w:cs="Times New Roman"/>
          <w:bCs/>
          <w:noProof/>
          <w:sz w:val="24"/>
          <w:szCs w:val="24"/>
        </w:rPr>
        <w:t>Tompkins et al.</w:t>
      </w:r>
      <w:r w:rsidR="005C0E30" w:rsidRPr="00C71F7D">
        <w:rPr>
          <w:rFonts w:ascii="Times New Roman" w:hAnsi="Times New Roman" w:cs="Times New Roman"/>
          <w:bCs/>
          <w:noProof/>
          <w:sz w:val="24"/>
          <w:szCs w:val="24"/>
        </w:rPr>
        <w:t xml:space="preserve"> </w:t>
      </w:r>
      <w:r w:rsidR="00724B33"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2011)</w:t>
      </w:r>
      <w:r w:rsidRPr="00C71F7D">
        <w:rPr>
          <w:rFonts w:ascii="Times New Roman" w:hAnsi="Times New Roman" w:cs="Times New Roman"/>
          <w:bCs/>
          <w:sz w:val="24"/>
          <w:szCs w:val="24"/>
        </w:rPr>
        <w:fldChar w:fldCharType="end"/>
      </w:r>
      <w:r w:rsidR="00117749" w:rsidRPr="00C71F7D">
        <w:rPr>
          <w:rFonts w:ascii="Times New Roman" w:hAnsi="Times New Roman" w:cs="Times New Roman"/>
          <w:bCs/>
          <w:sz w:val="24"/>
          <w:szCs w:val="24"/>
        </w:rPr>
        <w:t xml:space="preserve"> studied the impact of meals on a pro</w:t>
      </w:r>
      <w:r w:rsidR="00CA5DE0" w:rsidRPr="00C71F7D">
        <w:rPr>
          <w:rFonts w:ascii="Times New Roman" w:hAnsi="Times New Roman" w:cs="Times New Roman"/>
          <w:bCs/>
          <w:sz w:val="24"/>
          <w:szCs w:val="24"/>
        </w:rPr>
        <w:t>biotic during transit through</w:t>
      </w:r>
      <w:r w:rsidR="00F9746F" w:rsidRPr="00C71F7D">
        <w:rPr>
          <w:rFonts w:ascii="Times New Roman" w:hAnsi="Times New Roman" w:cs="Times New Roman"/>
          <w:bCs/>
          <w:sz w:val="24"/>
          <w:szCs w:val="24"/>
        </w:rPr>
        <w:t xml:space="preserve"> the</w:t>
      </w:r>
      <w:r w:rsidR="0012034E" w:rsidRPr="00C71F7D">
        <w:rPr>
          <w:rFonts w:ascii="Times New Roman" w:hAnsi="Times New Roman" w:cs="Times New Roman"/>
          <w:bCs/>
          <w:sz w:val="24"/>
          <w:szCs w:val="24"/>
        </w:rPr>
        <w:t xml:space="preserve"> same </w:t>
      </w:r>
      <w:r w:rsidR="00117749" w:rsidRPr="00C71F7D">
        <w:rPr>
          <w:rFonts w:ascii="Times New Roman" w:hAnsi="Times New Roman" w:cs="Times New Roman"/>
          <w:bCs/>
          <w:sz w:val="24"/>
          <w:szCs w:val="24"/>
        </w:rPr>
        <w:t>model</w:t>
      </w:r>
      <w:r w:rsidR="00CA5DE0" w:rsidRPr="00C71F7D">
        <w:rPr>
          <w:rFonts w:ascii="Times New Roman" w:hAnsi="Times New Roman" w:cs="Times New Roman"/>
          <w:bCs/>
          <w:sz w:val="24"/>
          <w:szCs w:val="24"/>
        </w:rPr>
        <w:t>. They observed th</w:t>
      </w:r>
      <w:r w:rsidR="00466BD1" w:rsidRPr="00C71F7D">
        <w:rPr>
          <w:rFonts w:ascii="Times New Roman" w:hAnsi="Times New Roman" w:cs="Times New Roman"/>
          <w:bCs/>
          <w:sz w:val="24"/>
          <w:szCs w:val="24"/>
        </w:rPr>
        <w:t xml:space="preserve">at the </w:t>
      </w:r>
      <w:r w:rsidR="00CA5DE0" w:rsidRPr="00C71F7D">
        <w:rPr>
          <w:rFonts w:ascii="Times New Roman" w:hAnsi="Times New Roman" w:cs="Times New Roman"/>
          <w:bCs/>
          <w:sz w:val="24"/>
          <w:szCs w:val="24"/>
        </w:rPr>
        <w:t xml:space="preserve">milk with 1% </w:t>
      </w:r>
      <w:r w:rsidR="00466BD1" w:rsidRPr="00C71F7D">
        <w:rPr>
          <w:rFonts w:ascii="Times New Roman" w:hAnsi="Times New Roman" w:cs="Times New Roman"/>
          <w:bCs/>
          <w:sz w:val="24"/>
          <w:szCs w:val="24"/>
        </w:rPr>
        <w:t xml:space="preserve">milkfat and </w:t>
      </w:r>
      <w:r w:rsidR="00CA5DE0" w:rsidRPr="00C71F7D">
        <w:rPr>
          <w:rFonts w:ascii="Times New Roman" w:hAnsi="Times New Roman" w:cs="Times New Roman"/>
          <w:bCs/>
          <w:sz w:val="24"/>
          <w:szCs w:val="24"/>
        </w:rPr>
        <w:t xml:space="preserve">oatmeal-milk gruel showed </w:t>
      </w:r>
      <w:r w:rsidR="00466BD1" w:rsidRPr="00C71F7D">
        <w:rPr>
          <w:rFonts w:ascii="Times New Roman" w:hAnsi="Times New Roman" w:cs="Times New Roman"/>
          <w:bCs/>
          <w:sz w:val="24"/>
          <w:szCs w:val="24"/>
        </w:rPr>
        <w:t xml:space="preserve">better survival of probiotics </w:t>
      </w:r>
      <w:r w:rsidR="00CA5DE0" w:rsidRPr="00C71F7D">
        <w:rPr>
          <w:rFonts w:ascii="Times New Roman" w:hAnsi="Times New Roman" w:cs="Times New Roman"/>
          <w:bCs/>
          <w:sz w:val="24"/>
          <w:szCs w:val="24"/>
        </w:rPr>
        <w:t xml:space="preserve">than apple juice or spring water and concluded that the protein content of the meal was probably </w:t>
      </w:r>
      <w:r w:rsidR="00A24886" w:rsidRPr="00C71F7D">
        <w:rPr>
          <w:rFonts w:ascii="Times New Roman" w:hAnsi="Times New Roman" w:cs="Times New Roman"/>
          <w:bCs/>
          <w:sz w:val="24"/>
          <w:szCs w:val="24"/>
        </w:rPr>
        <w:t>not very</w:t>
      </w:r>
      <w:r w:rsidR="00CA5DE0" w:rsidRPr="00C71F7D">
        <w:rPr>
          <w:rFonts w:ascii="Times New Roman" w:hAnsi="Times New Roman" w:cs="Times New Roman"/>
          <w:bCs/>
          <w:sz w:val="24"/>
          <w:szCs w:val="24"/>
        </w:rPr>
        <w:t xml:space="preserve"> important for the survival of the bacteria</w:t>
      </w:r>
      <w:r w:rsidR="005B368A" w:rsidRPr="00C71F7D">
        <w:rPr>
          <w:rFonts w:ascii="Times New Roman" w:hAnsi="Times New Roman" w:cs="Times New Roman"/>
          <w:bCs/>
          <w:sz w:val="24"/>
          <w:szCs w:val="24"/>
        </w:rPr>
        <w:t>,</w:t>
      </w:r>
      <w:r w:rsidR="00A24886" w:rsidRPr="00C71F7D">
        <w:rPr>
          <w:rFonts w:ascii="Times New Roman" w:hAnsi="Times New Roman" w:cs="Times New Roman"/>
          <w:bCs/>
          <w:sz w:val="24"/>
          <w:szCs w:val="24"/>
        </w:rPr>
        <w:t xml:space="preserve"> unlike</w:t>
      </w:r>
      <w:r w:rsidR="00CA5DE0" w:rsidRPr="00C71F7D">
        <w:rPr>
          <w:rFonts w:ascii="Times New Roman" w:hAnsi="Times New Roman" w:cs="Times New Roman"/>
          <w:bCs/>
          <w:sz w:val="24"/>
          <w:szCs w:val="24"/>
        </w:rPr>
        <w:t xml:space="preserve"> the fat content. Further</w:t>
      </w:r>
      <w:r w:rsidR="00A54508" w:rsidRPr="00C71F7D">
        <w:rPr>
          <w:rFonts w:ascii="Times New Roman" w:hAnsi="Times New Roman" w:cs="Times New Roman"/>
          <w:bCs/>
          <w:sz w:val="24"/>
          <w:szCs w:val="24"/>
        </w:rPr>
        <w:t>,</w:t>
      </w:r>
      <w:r w:rsidR="00B379A6" w:rsidRPr="00C71F7D">
        <w:rPr>
          <w:rFonts w:ascii="Times New Roman" w:hAnsi="Times New Roman" w:cs="Times New Roman"/>
          <w:bCs/>
          <w:sz w:val="24"/>
          <w:szCs w:val="24"/>
        </w:rPr>
        <w:t xml:space="preserve"> </w:t>
      </w:r>
      <w:r w:rsidR="00C25612" w:rsidRPr="00C71F7D">
        <w:rPr>
          <w:rFonts w:ascii="Times New Roman" w:hAnsi="Times New Roman" w:cs="Times New Roman"/>
          <w:bCs/>
          <w:sz w:val="24"/>
          <w:szCs w:val="24"/>
        </w:rPr>
        <w:t xml:space="preserve">the study </w:t>
      </w:r>
      <w:r w:rsidR="00A24886" w:rsidRPr="00C71F7D">
        <w:rPr>
          <w:rFonts w:ascii="Times New Roman" w:hAnsi="Times New Roman" w:cs="Times New Roman"/>
          <w:bCs/>
          <w:sz w:val="24"/>
          <w:szCs w:val="24"/>
        </w:rPr>
        <w:t>highlighted</w:t>
      </w:r>
      <w:r w:rsidR="00CA5DE0" w:rsidRPr="00C71F7D">
        <w:rPr>
          <w:rFonts w:ascii="Times New Roman" w:hAnsi="Times New Roman" w:cs="Times New Roman"/>
          <w:bCs/>
          <w:sz w:val="24"/>
          <w:szCs w:val="24"/>
        </w:rPr>
        <w:t xml:space="preserve"> that non-enteric coated probiotics should be taken with or just </w:t>
      </w:r>
      <w:r w:rsidR="00A54508" w:rsidRPr="00C71F7D">
        <w:rPr>
          <w:rFonts w:ascii="Times New Roman" w:hAnsi="Times New Roman" w:cs="Times New Roman"/>
          <w:bCs/>
          <w:sz w:val="24"/>
          <w:szCs w:val="24"/>
        </w:rPr>
        <w:t>before</w:t>
      </w:r>
      <w:r w:rsidR="00CA5DE0" w:rsidRPr="00C71F7D">
        <w:rPr>
          <w:rFonts w:ascii="Times New Roman" w:hAnsi="Times New Roman" w:cs="Times New Roman"/>
          <w:bCs/>
          <w:sz w:val="24"/>
          <w:szCs w:val="24"/>
        </w:rPr>
        <w:t xml:space="preserve"> a meal containing some fats.</w:t>
      </w:r>
      <w:r w:rsidR="002751C9" w:rsidRPr="00C71F7D">
        <w:rPr>
          <w:rFonts w:ascii="Times New Roman" w:hAnsi="Times New Roman" w:cs="Times New Roman"/>
          <w:bCs/>
          <w:sz w:val="24"/>
          <w:szCs w:val="24"/>
        </w:rPr>
        <w:t xml:space="preserve"> </w:t>
      </w:r>
      <w:r w:rsidR="00A24886" w:rsidRPr="00C71F7D">
        <w:rPr>
          <w:rFonts w:ascii="Times New Roman" w:hAnsi="Times New Roman" w:cs="Times New Roman"/>
          <w:bCs/>
          <w:sz w:val="24"/>
          <w:szCs w:val="24"/>
        </w:rPr>
        <w:t xml:space="preserve">More recently, </w:t>
      </w:r>
      <w:r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{"citationItems":[{"id":"ITEM-1","itemData":{"DOI":"10.1039/c9fo01091b","author":[{"dropping-particle":"","family":"Aragón-Rojas","given":"Stephania","non-dropping-particle":"","parse-names":false,"suffix":""},{"dropping-particle":"","family":"Hernández-Álvarez","given":"Alan J","non-dropping-particle":"","parse-names":false,"suffix":""},{"dropping-particle":"","family":"Mainville","given":"Isabelle","non-dropping-particle":"","parse-names":false,"suffix":""},{"dropping-particle":"","family":"Arcand","given":"Yves","non-dropping-particle":"","parse-names":false,"suffix":""},{"dropping-particle":"","family":"Quintanilla-Carvajal","given":"María X","non-dropping-particle":"","parse-names":false,"suffix":""}],"container-title":"Food &amp; Function","id":"ITEM-1","issue":"3","issued":{"date-parts":[["2020"]]},"page":"2339-2348","publisher":"Royal Society of Chemistry","title":"Effect of the carrier material, drying technology and dissolution media on the viability of Lactobacillus fermentum K73 during simulated gastrointestinal transit","type":"article-journal","volume":"11"},"uris":["http://www.mendeley.com/documents/?uuid=9ce9d290-5014-463d-868a-e1387fb6ffce"]}],"mendeley":{"formattedCitation":"(Aragón-Rojas et al., 2020)","manualFormatting":"Aragón-Rojas et al. (2020)","plainTextFormattedCitation":"(Aragón-Rojas et al., 2020)","previouslyFormattedCitation":"(Aragón-Rojas et al., 2020)"},"properties":{"noteIndex":0},"schema":"https://github.com/citation-style-language/schema/raw/master/csl-citation.json"}</w:instrText>
      </w:r>
      <w:r w:rsidRPr="00C71F7D">
        <w:rPr>
          <w:rFonts w:ascii="Times New Roman" w:hAnsi="Times New Roman" w:cs="Times New Roman"/>
          <w:bCs/>
          <w:sz w:val="24"/>
          <w:szCs w:val="24"/>
        </w:rPr>
        <w:fldChar w:fldCharType="separate"/>
      </w:r>
      <w:r w:rsidR="00724B33" w:rsidRPr="00C71F7D">
        <w:rPr>
          <w:rFonts w:ascii="Times New Roman" w:hAnsi="Times New Roman" w:cs="Times New Roman"/>
          <w:bCs/>
          <w:noProof/>
          <w:sz w:val="24"/>
          <w:szCs w:val="24"/>
        </w:rPr>
        <w:t>Aragón-Rojas et al.</w:t>
      </w:r>
      <w:r w:rsidR="005C0E30" w:rsidRPr="00C71F7D">
        <w:rPr>
          <w:rFonts w:ascii="Times New Roman" w:hAnsi="Times New Roman" w:cs="Times New Roman"/>
          <w:bCs/>
          <w:noProof/>
          <w:sz w:val="24"/>
          <w:szCs w:val="24"/>
        </w:rPr>
        <w:t xml:space="preserve"> </w:t>
      </w:r>
      <w:r w:rsidR="00724B33"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2020)</w:t>
      </w:r>
      <w:r w:rsidRPr="00C71F7D">
        <w:rPr>
          <w:rFonts w:ascii="Times New Roman" w:hAnsi="Times New Roman" w:cs="Times New Roman"/>
          <w:bCs/>
          <w:sz w:val="24"/>
          <w:szCs w:val="24"/>
        </w:rPr>
        <w:fldChar w:fldCharType="end"/>
      </w:r>
      <w:r w:rsidR="00466BD1" w:rsidRPr="00C71F7D">
        <w:rPr>
          <w:rFonts w:ascii="Times New Roman" w:hAnsi="Times New Roman" w:cs="Times New Roman"/>
          <w:bCs/>
          <w:sz w:val="24"/>
          <w:szCs w:val="24"/>
        </w:rPr>
        <w:t xml:space="preserve"> investigated the effect of the carrier material</w:t>
      </w:r>
      <w:r w:rsidR="008A491D" w:rsidRPr="00C71F7D">
        <w:rPr>
          <w:rFonts w:ascii="Times New Roman" w:hAnsi="Times New Roman" w:cs="Times New Roman"/>
          <w:bCs/>
          <w:sz w:val="24"/>
          <w:szCs w:val="24"/>
        </w:rPr>
        <w:t xml:space="preserve"> (culture medium and culture medium with 0.6:0.4 ratio of </w:t>
      </w:r>
      <w:r w:rsidR="00D524B9" w:rsidRPr="00C71F7D">
        <w:rPr>
          <w:rFonts w:ascii="Times New Roman" w:hAnsi="Times New Roman" w:cs="Times New Roman"/>
          <w:bCs/>
          <w:sz w:val="24"/>
          <w:szCs w:val="24"/>
        </w:rPr>
        <w:t>maltodextrin (</w:t>
      </w:r>
      <w:r w:rsidR="008A491D" w:rsidRPr="00C71F7D">
        <w:rPr>
          <w:rFonts w:ascii="Times New Roman" w:hAnsi="Times New Roman" w:cs="Times New Roman"/>
          <w:bCs/>
          <w:sz w:val="24"/>
          <w:szCs w:val="24"/>
        </w:rPr>
        <w:t>MD</w:t>
      </w:r>
      <w:r w:rsidR="00D524B9" w:rsidRPr="00C71F7D">
        <w:rPr>
          <w:rFonts w:ascii="Times New Roman" w:hAnsi="Times New Roman" w:cs="Times New Roman"/>
          <w:bCs/>
          <w:sz w:val="24"/>
          <w:szCs w:val="24"/>
        </w:rPr>
        <w:t>)</w:t>
      </w:r>
      <w:r w:rsidR="008A491D" w:rsidRPr="00C71F7D">
        <w:rPr>
          <w:rFonts w:ascii="Times New Roman" w:hAnsi="Times New Roman" w:cs="Times New Roman"/>
          <w:bCs/>
          <w:sz w:val="24"/>
          <w:szCs w:val="24"/>
        </w:rPr>
        <w:t>:sweet whey)</w:t>
      </w:r>
      <w:r w:rsidR="00466BD1" w:rsidRPr="00C71F7D">
        <w:rPr>
          <w:rFonts w:ascii="Times New Roman" w:hAnsi="Times New Roman" w:cs="Times New Roman"/>
          <w:bCs/>
          <w:sz w:val="24"/>
          <w:szCs w:val="24"/>
        </w:rPr>
        <w:t xml:space="preserve">, drying technology </w:t>
      </w:r>
      <w:r w:rsidR="008A491D" w:rsidRPr="00C71F7D">
        <w:rPr>
          <w:rFonts w:ascii="Times New Roman" w:hAnsi="Times New Roman" w:cs="Times New Roman"/>
          <w:bCs/>
          <w:sz w:val="24"/>
          <w:szCs w:val="24"/>
        </w:rPr>
        <w:t xml:space="preserve">(spray-drying and freeze-drying) </w:t>
      </w:r>
      <w:r w:rsidR="00466BD1" w:rsidRPr="00C71F7D">
        <w:rPr>
          <w:rFonts w:ascii="Times New Roman" w:hAnsi="Times New Roman" w:cs="Times New Roman"/>
          <w:bCs/>
          <w:sz w:val="24"/>
          <w:szCs w:val="24"/>
        </w:rPr>
        <w:t>and dissolution media</w:t>
      </w:r>
      <w:r w:rsidR="008A491D" w:rsidRPr="00C71F7D">
        <w:rPr>
          <w:rFonts w:ascii="Times New Roman" w:hAnsi="Times New Roman" w:cs="Times New Roman"/>
          <w:bCs/>
          <w:sz w:val="24"/>
          <w:szCs w:val="24"/>
        </w:rPr>
        <w:t xml:space="preserve"> (water and milk)</w:t>
      </w:r>
      <w:r w:rsidR="00466BD1" w:rsidRPr="00C71F7D">
        <w:rPr>
          <w:rFonts w:ascii="Times New Roman" w:hAnsi="Times New Roman" w:cs="Times New Roman"/>
          <w:bCs/>
          <w:sz w:val="24"/>
          <w:szCs w:val="24"/>
        </w:rPr>
        <w:t xml:space="preserve"> on</w:t>
      </w:r>
      <w:r w:rsidR="008A491D" w:rsidRPr="00C71F7D">
        <w:rPr>
          <w:rFonts w:ascii="Times New Roman" w:hAnsi="Times New Roman" w:cs="Times New Roman"/>
          <w:bCs/>
          <w:sz w:val="24"/>
          <w:szCs w:val="24"/>
        </w:rPr>
        <w:t xml:space="preserve"> the viability of</w:t>
      </w:r>
      <w:r w:rsidR="002751C9" w:rsidRPr="00C71F7D">
        <w:rPr>
          <w:rFonts w:ascii="Times New Roman" w:hAnsi="Times New Roman" w:cs="Times New Roman"/>
          <w:bCs/>
          <w:sz w:val="24"/>
          <w:szCs w:val="24"/>
        </w:rPr>
        <w:t xml:space="preserve"> </w:t>
      </w:r>
      <w:r w:rsidR="00466BD1" w:rsidRPr="00C71F7D">
        <w:rPr>
          <w:rFonts w:ascii="Times New Roman" w:hAnsi="Times New Roman" w:cs="Times New Roman"/>
          <w:bCs/>
          <w:i/>
          <w:sz w:val="24"/>
          <w:szCs w:val="24"/>
        </w:rPr>
        <w:t>L. fermentum</w:t>
      </w:r>
      <w:r w:rsidR="005C0E30" w:rsidRPr="00C71F7D">
        <w:rPr>
          <w:rFonts w:ascii="Times New Roman" w:hAnsi="Times New Roman" w:cs="Times New Roman"/>
          <w:bCs/>
          <w:i/>
          <w:sz w:val="24"/>
          <w:szCs w:val="24"/>
        </w:rPr>
        <w:t xml:space="preserve"> </w:t>
      </w:r>
      <w:r w:rsidR="00466BD1" w:rsidRPr="00C71F7D">
        <w:rPr>
          <w:rFonts w:ascii="Times New Roman" w:hAnsi="Times New Roman" w:cs="Times New Roman"/>
          <w:bCs/>
          <w:sz w:val="24"/>
          <w:szCs w:val="24"/>
        </w:rPr>
        <w:t xml:space="preserve">K73 </w:t>
      </w:r>
      <w:r w:rsidR="008A491D" w:rsidRPr="00C71F7D">
        <w:rPr>
          <w:rFonts w:ascii="Times New Roman" w:hAnsi="Times New Roman" w:cs="Times New Roman"/>
          <w:bCs/>
          <w:sz w:val="24"/>
          <w:szCs w:val="24"/>
        </w:rPr>
        <w:t xml:space="preserve">during simulated GI transit </w:t>
      </w:r>
      <w:r w:rsidR="00B379A6" w:rsidRPr="00C71F7D">
        <w:rPr>
          <w:rFonts w:ascii="Times New Roman" w:hAnsi="Times New Roman" w:cs="Times New Roman"/>
          <w:bCs/>
          <w:sz w:val="24"/>
          <w:szCs w:val="24"/>
        </w:rPr>
        <w:t>in this</w:t>
      </w:r>
      <w:r w:rsidR="00466BD1" w:rsidRPr="00C71F7D">
        <w:rPr>
          <w:rFonts w:ascii="Times New Roman" w:hAnsi="Times New Roman" w:cs="Times New Roman"/>
          <w:bCs/>
          <w:sz w:val="24"/>
          <w:szCs w:val="24"/>
        </w:rPr>
        <w:t xml:space="preserve"> model</w:t>
      </w:r>
      <w:r w:rsidR="007517B3" w:rsidRPr="00C71F7D">
        <w:rPr>
          <w:rFonts w:ascii="Times New Roman" w:hAnsi="Times New Roman" w:cs="Times New Roman"/>
          <w:bCs/>
          <w:sz w:val="24"/>
          <w:szCs w:val="24"/>
        </w:rPr>
        <w:t xml:space="preserve">. They observed that the </w:t>
      </w:r>
      <w:r w:rsidR="00A24886" w:rsidRPr="00C71F7D">
        <w:rPr>
          <w:rFonts w:ascii="Times New Roman" w:hAnsi="Times New Roman" w:cs="Times New Roman"/>
          <w:bCs/>
          <w:sz w:val="24"/>
          <w:szCs w:val="24"/>
        </w:rPr>
        <w:t xml:space="preserve">viability of </w:t>
      </w:r>
      <w:r w:rsidR="00421B61" w:rsidRPr="00C71F7D">
        <w:rPr>
          <w:rFonts w:ascii="Times New Roman" w:hAnsi="Times New Roman" w:cs="Times New Roman"/>
          <w:bCs/>
          <w:sz w:val="24"/>
          <w:szCs w:val="24"/>
        </w:rPr>
        <w:t>probiotic</w:t>
      </w:r>
      <w:r w:rsidR="00A24886" w:rsidRPr="00C71F7D">
        <w:rPr>
          <w:rFonts w:ascii="Times New Roman" w:hAnsi="Times New Roman" w:cs="Times New Roman"/>
          <w:bCs/>
          <w:sz w:val="24"/>
          <w:szCs w:val="24"/>
        </w:rPr>
        <w:t>s</w:t>
      </w:r>
      <w:r w:rsidR="007517B3" w:rsidRPr="00C71F7D">
        <w:rPr>
          <w:rFonts w:ascii="Times New Roman" w:hAnsi="Times New Roman" w:cs="Times New Roman"/>
          <w:bCs/>
          <w:sz w:val="24"/>
          <w:szCs w:val="24"/>
        </w:rPr>
        <w:t xml:space="preserve"> was not depen</w:t>
      </w:r>
      <w:r w:rsidR="005B368A" w:rsidRPr="00C71F7D">
        <w:rPr>
          <w:rFonts w:ascii="Times New Roman" w:hAnsi="Times New Roman" w:cs="Times New Roman"/>
          <w:bCs/>
          <w:sz w:val="24"/>
          <w:szCs w:val="24"/>
        </w:rPr>
        <w:t>de</w:t>
      </w:r>
      <w:r w:rsidR="0014168F" w:rsidRPr="00C71F7D">
        <w:rPr>
          <w:rFonts w:ascii="Times New Roman" w:hAnsi="Times New Roman" w:cs="Times New Roman"/>
          <w:bCs/>
          <w:sz w:val="24"/>
          <w:szCs w:val="24"/>
        </w:rPr>
        <w:t>nt</w:t>
      </w:r>
      <w:r w:rsidR="007517B3" w:rsidRPr="00C71F7D">
        <w:rPr>
          <w:rFonts w:ascii="Times New Roman" w:hAnsi="Times New Roman" w:cs="Times New Roman"/>
          <w:bCs/>
          <w:sz w:val="24"/>
          <w:szCs w:val="24"/>
        </w:rPr>
        <w:t xml:space="preserve"> on </w:t>
      </w:r>
      <w:r w:rsidR="00A24886" w:rsidRPr="00C71F7D">
        <w:rPr>
          <w:rFonts w:ascii="Times New Roman" w:hAnsi="Times New Roman" w:cs="Times New Roman"/>
          <w:bCs/>
          <w:sz w:val="24"/>
          <w:szCs w:val="24"/>
        </w:rPr>
        <w:t xml:space="preserve">the </w:t>
      </w:r>
      <w:r w:rsidR="007517B3" w:rsidRPr="00C71F7D">
        <w:rPr>
          <w:rFonts w:ascii="Times New Roman" w:hAnsi="Times New Roman" w:cs="Times New Roman"/>
          <w:bCs/>
          <w:sz w:val="24"/>
          <w:szCs w:val="24"/>
        </w:rPr>
        <w:t xml:space="preserve">drying technology </w:t>
      </w:r>
      <w:r w:rsidR="00421B61" w:rsidRPr="00C71F7D">
        <w:rPr>
          <w:rFonts w:ascii="Times New Roman" w:hAnsi="Times New Roman" w:cs="Times New Roman"/>
          <w:bCs/>
          <w:sz w:val="24"/>
          <w:szCs w:val="24"/>
        </w:rPr>
        <w:t xml:space="preserve">used </w:t>
      </w:r>
      <w:r w:rsidR="007517B3" w:rsidRPr="00C71F7D">
        <w:rPr>
          <w:rFonts w:ascii="Times New Roman" w:hAnsi="Times New Roman" w:cs="Times New Roman"/>
          <w:bCs/>
          <w:sz w:val="24"/>
          <w:szCs w:val="24"/>
        </w:rPr>
        <w:t>and the culture medium as a carrier material provided the highest viability with water or milk (both dissolution media) than the culture medium wit</w:t>
      </w:r>
      <w:r w:rsidR="00A24886" w:rsidRPr="00C71F7D">
        <w:rPr>
          <w:rFonts w:ascii="Times New Roman" w:hAnsi="Times New Roman" w:cs="Times New Roman"/>
          <w:bCs/>
          <w:sz w:val="24"/>
          <w:szCs w:val="24"/>
        </w:rPr>
        <w:t xml:space="preserve">h MD and sweet whey. Further, </w:t>
      </w:r>
      <w:r w:rsidR="00421B61" w:rsidRPr="00C71F7D">
        <w:rPr>
          <w:rFonts w:ascii="Times New Roman" w:hAnsi="Times New Roman" w:cs="Times New Roman"/>
          <w:bCs/>
          <w:sz w:val="24"/>
          <w:szCs w:val="24"/>
        </w:rPr>
        <w:t xml:space="preserve">cell survival was </w:t>
      </w:r>
      <w:r w:rsidR="00A24886" w:rsidRPr="00C71F7D">
        <w:rPr>
          <w:rFonts w:ascii="Times New Roman" w:hAnsi="Times New Roman" w:cs="Times New Roman"/>
          <w:bCs/>
          <w:sz w:val="24"/>
          <w:szCs w:val="24"/>
        </w:rPr>
        <w:t xml:space="preserve">found to </w:t>
      </w:r>
      <w:r w:rsidR="00421B61" w:rsidRPr="00C71F7D">
        <w:rPr>
          <w:rFonts w:ascii="Times New Roman" w:hAnsi="Times New Roman" w:cs="Times New Roman"/>
          <w:bCs/>
          <w:sz w:val="24"/>
          <w:szCs w:val="24"/>
        </w:rPr>
        <w:t xml:space="preserve">increase </w:t>
      </w:r>
      <w:r w:rsidR="00A24886" w:rsidRPr="00C71F7D">
        <w:rPr>
          <w:rFonts w:ascii="Times New Roman" w:hAnsi="Times New Roman" w:cs="Times New Roman"/>
          <w:bCs/>
          <w:sz w:val="24"/>
          <w:szCs w:val="24"/>
        </w:rPr>
        <w:t>when digested with</w:t>
      </w:r>
      <w:r w:rsidR="00421B61" w:rsidRPr="00C71F7D">
        <w:rPr>
          <w:rFonts w:ascii="Times New Roman" w:hAnsi="Times New Roman" w:cs="Times New Roman"/>
          <w:bCs/>
          <w:sz w:val="24"/>
          <w:szCs w:val="24"/>
        </w:rPr>
        <w:t xml:space="preserve"> milk </w:t>
      </w:r>
      <w:r w:rsidR="00A24886" w:rsidRPr="00C71F7D">
        <w:rPr>
          <w:rFonts w:ascii="Times New Roman" w:hAnsi="Times New Roman" w:cs="Times New Roman"/>
          <w:bCs/>
          <w:sz w:val="24"/>
          <w:szCs w:val="24"/>
        </w:rPr>
        <w:t xml:space="preserve">as the </w:t>
      </w:r>
      <w:r w:rsidR="00421B61" w:rsidRPr="00C71F7D">
        <w:rPr>
          <w:rFonts w:ascii="Times New Roman" w:hAnsi="Times New Roman" w:cs="Times New Roman"/>
          <w:bCs/>
          <w:sz w:val="24"/>
          <w:szCs w:val="24"/>
        </w:rPr>
        <w:t>medium.</w:t>
      </w:r>
      <w:r w:rsidR="00B379A6" w:rsidRPr="00C71F7D">
        <w:rPr>
          <w:rFonts w:ascii="Times New Roman" w:hAnsi="Times New Roman" w:cs="Times New Roman"/>
          <w:bCs/>
          <w:sz w:val="24"/>
          <w:szCs w:val="24"/>
        </w:rPr>
        <w:t xml:space="preserve"> Though this model is more realistic for the validation of probiotics viability, it is not suitable to evaluate the fuctional properties such as mucus adhesion, aggregation effect, and the impact of resident microflora in the gut</w:t>
      </w:r>
      <w:r w:rsidR="002F03A3" w:rsidRPr="00C71F7D">
        <w:rPr>
          <w:rFonts w:ascii="Times New Roman" w:hAnsi="Times New Roman" w:cs="Times New Roman"/>
          <w:bCs/>
          <w:sz w:val="24"/>
          <w:szCs w:val="24"/>
        </w:rPr>
        <w:t xml:space="preserve"> </w:t>
      </w:r>
      <w:r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0168-1605","author":[{"dropping-particle":"","family":"Mainville","given":"I","non-dropping-particle":"","parse-names":false,"suffix":""},{"dropping-particle":"","family":"Arcand","given":"Y","non-dropping-particle":"","parse-names":false,"suffix":""},{"dropping-particle":"","family":"Farnworth","given":"E R","non-dropping-particle":"","parse-names":false,"suffix":""}],"container-title":"International journal of food microbiology","id":"ITEM-1","issue":"3","issued":{"date-parts":[["2005"]]},"page":"287-296","publisher":"Elsevier","title":"A dynamic model that simulates the human upper gastrointestinal tract for the study of probiotics","type":"article-journal","volume":"99"},"uris":["http://www.mendeley.com/documents/?uuid=e7b0be12-fd76-43c8-b7c3-14e88246109b"]}],"mendeley":{"formattedCitation":"(Mainville et al., 2005)","plainTextFormattedCitation":"(Mainville et al., 2005)","previouslyFormattedCitation":"(Mainville et al., 2005)"},"properties":{"noteIndex":0},"schema":"https://github.com/citation-style-language/schema/raw/master/csl-citation.json"}</w:instrText>
      </w:r>
      <w:r w:rsidRPr="00C71F7D">
        <w:rPr>
          <w:rFonts w:ascii="Times New Roman" w:hAnsi="Times New Roman" w:cs="Times New Roman"/>
          <w:bCs/>
          <w:sz w:val="24"/>
          <w:szCs w:val="24"/>
        </w:rPr>
        <w:fldChar w:fldCharType="separate"/>
      </w:r>
      <w:r w:rsidR="002F03A3" w:rsidRPr="00C71F7D">
        <w:rPr>
          <w:rFonts w:ascii="Times New Roman" w:hAnsi="Times New Roman" w:cs="Times New Roman"/>
          <w:bCs/>
          <w:noProof/>
          <w:sz w:val="24"/>
          <w:szCs w:val="24"/>
        </w:rPr>
        <w:t>(Mainville et al., 2005)</w:t>
      </w:r>
      <w:r w:rsidRPr="00C71F7D">
        <w:rPr>
          <w:rFonts w:ascii="Times New Roman" w:hAnsi="Times New Roman" w:cs="Times New Roman"/>
          <w:bCs/>
          <w:sz w:val="24"/>
          <w:szCs w:val="24"/>
        </w:rPr>
        <w:fldChar w:fldCharType="end"/>
      </w:r>
      <w:r w:rsidR="002F03A3" w:rsidRPr="00C71F7D">
        <w:rPr>
          <w:rFonts w:ascii="Times New Roman" w:hAnsi="Times New Roman" w:cs="Times New Roman"/>
          <w:bCs/>
          <w:sz w:val="24"/>
          <w:szCs w:val="24"/>
        </w:rPr>
        <w:t>.</w:t>
      </w:r>
    </w:p>
    <w:p w:rsidR="004D4A5B" w:rsidRPr="00C71F7D" w:rsidRDefault="004D4A5B" w:rsidP="00C71F7D">
      <w:pPr>
        <w:autoSpaceDE w:val="0"/>
        <w:autoSpaceDN w:val="0"/>
        <w:adjustRightInd w:val="0"/>
        <w:spacing w:after="0" w:line="360" w:lineRule="auto"/>
        <w:jc w:val="both"/>
        <w:rPr>
          <w:rFonts w:ascii="Times New Roman" w:hAnsi="Times New Roman" w:cs="Times New Roman"/>
          <w:sz w:val="24"/>
          <w:szCs w:val="24"/>
        </w:rPr>
      </w:pPr>
    </w:p>
    <w:p w:rsidR="00C25612" w:rsidRPr="00C71F7D" w:rsidRDefault="00036E32"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i/>
          <w:sz w:val="24"/>
          <w:szCs w:val="24"/>
        </w:rPr>
        <w:t>3</w:t>
      </w:r>
      <w:r w:rsidR="007C2684" w:rsidRPr="00C71F7D">
        <w:rPr>
          <w:rFonts w:ascii="Times New Roman" w:hAnsi="Times New Roman" w:cs="Times New Roman"/>
          <w:i/>
          <w:sz w:val="24"/>
          <w:szCs w:val="24"/>
        </w:rPr>
        <w:t xml:space="preserve">.2.2. </w:t>
      </w:r>
      <w:r w:rsidR="005D5A66" w:rsidRPr="00C71F7D">
        <w:rPr>
          <w:rFonts w:ascii="Times New Roman" w:hAnsi="Times New Roman" w:cs="Times New Roman"/>
          <w:i/>
          <w:sz w:val="24"/>
          <w:szCs w:val="24"/>
        </w:rPr>
        <w:t>Simulated Human Intestinal Microbial Ecosystem (SHIME</w:t>
      </w:r>
      <w:r w:rsidR="005D5A66" w:rsidRPr="00C71F7D">
        <w:rPr>
          <w:rFonts w:ascii="Times New Roman" w:hAnsi="Times New Roman" w:cs="Times New Roman"/>
          <w:i/>
          <w:sz w:val="24"/>
          <w:szCs w:val="24"/>
          <w:vertAlign w:val="superscript"/>
        </w:rPr>
        <w:t>®</w:t>
      </w:r>
      <w:r w:rsidR="005D5A66" w:rsidRPr="00C71F7D">
        <w:rPr>
          <w:rFonts w:ascii="Times New Roman" w:hAnsi="Times New Roman" w:cs="Times New Roman"/>
          <w:i/>
          <w:sz w:val="24"/>
          <w:szCs w:val="24"/>
        </w:rPr>
        <w:t>)</w:t>
      </w:r>
    </w:p>
    <w:p w:rsidR="00357CA4" w:rsidRPr="00C71F7D" w:rsidRDefault="00A24886" w:rsidP="00C71F7D">
      <w:pPr>
        <w:autoSpaceDE w:val="0"/>
        <w:autoSpaceDN w:val="0"/>
        <w:adjustRightInd w:val="0"/>
        <w:spacing w:after="0" w:line="360" w:lineRule="auto"/>
        <w:ind w:firstLine="720"/>
        <w:jc w:val="both"/>
        <w:rPr>
          <w:rFonts w:ascii="Times New Roman" w:hAnsi="Times New Roman" w:cs="Times New Roman"/>
          <w:bCs/>
          <w:sz w:val="24"/>
          <w:szCs w:val="24"/>
        </w:rPr>
      </w:pPr>
      <w:r w:rsidRPr="00C71F7D">
        <w:rPr>
          <w:rFonts w:ascii="Times New Roman" w:hAnsi="Times New Roman" w:cs="Times New Roman"/>
          <w:bCs/>
          <w:sz w:val="24"/>
          <w:szCs w:val="24"/>
        </w:rPr>
        <w:t xml:space="preserve">The </w:t>
      </w:r>
      <w:r w:rsidR="00DB7813" w:rsidRPr="00C71F7D">
        <w:rPr>
          <w:rFonts w:ascii="Times New Roman" w:hAnsi="Times New Roman" w:cs="Times New Roman"/>
          <w:bCs/>
          <w:sz w:val="24"/>
          <w:szCs w:val="24"/>
        </w:rPr>
        <w:t>SHIME</w:t>
      </w:r>
      <w:r w:rsidR="00DB7813" w:rsidRPr="00C71F7D">
        <w:rPr>
          <w:rFonts w:ascii="Times New Roman" w:hAnsi="Times New Roman" w:cs="Times New Roman"/>
          <w:sz w:val="24"/>
          <w:szCs w:val="24"/>
          <w:vertAlign w:val="superscript"/>
        </w:rPr>
        <w:t>®</w:t>
      </w:r>
      <w:r w:rsidRPr="00C71F7D">
        <w:rPr>
          <w:rFonts w:ascii="Times New Roman" w:hAnsi="Times New Roman" w:cs="Times New Roman"/>
          <w:bCs/>
          <w:sz w:val="24"/>
          <w:szCs w:val="24"/>
        </w:rPr>
        <w:t xml:space="preserve"> is a</w:t>
      </w:r>
      <w:r w:rsidR="00DB7813" w:rsidRPr="00C71F7D">
        <w:rPr>
          <w:rFonts w:ascii="Times New Roman" w:hAnsi="Times New Roman" w:cs="Times New Roman"/>
          <w:bCs/>
          <w:sz w:val="24"/>
          <w:szCs w:val="24"/>
        </w:rPr>
        <w:t xml:space="preserve"> computer-controlled simulated human GI model.</w:t>
      </w:r>
      <w:r w:rsidR="00F76D29" w:rsidRPr="00C71F7D">
        <w:rPr>
          <w:rFonts w:ascii="Times New Roman" w:hAnsi="Times New Roman" w:cs="Times New Roman"/>
          <w:bCs/>
          <w:sz w:val="24"/>
          <w:szCs w:val="24"/>
        </w:rPr>
        <w:t xml:space="preserve"> This model consists of five reactors which simulates from the stomach to the decending colon of large intestine. Sto</w:t>
      </w:r>
      <w:r w:rsidR="005F0279" w:rsidRPr="00C71F7D">
        <w:rPr>
          <w:rFonts w:ascii="Times New Roman" w:hAnsi="Times New Roman" w:cs="Times New Roman"/>
          <w:bCs/>
          <w:sz w:val="24"/>
          <w:szCs w:val="24"/>
        </w:rPr>
        <w:t xml:space="preserve">mach reactor mimics </w:t>
      </w:r>
      <w:r w:rsidR="00F76D29" w:rsidRPr="00C71F7D">
        <w:rPr>
          <w:rFonts w:ascii="Times New Roman" w:hAnsi="Times New Roman" w:cs="Times New Roman"/>
          <w:bCs/>
          <w:sz w:val="24"/>
          <w:szCs w:val="24"/>
        </w:rPr>
        <w:t>the acidic environment</w:t>
      </w:r>
      <w:r w:rsidR="005F0279" w:rsidRPr="00C71F7D">
        <w:rPr>
          <w:rFonts w:ascii="Times New Roman" w:hAnsi="Times New Roman" w:cs="Times New Roman"/>
          <w:bCs/>
          <w:sz w:val="24"/>
          <w:szCs w:val="24"/>
        </w:rPr>
        <w:t xml:space="preserve"> with pepsin digestion</w:t>
      </w:r>
      <w:r w:rsidR="00F76D29" w:rsidRPr="00C71F7D">
        <w:rPr>
          <w:rFonts w:ascii="Times New Roman" w:hAnsi="Times New Roman" w:cs="Times New Roman"/>
          <w:bCs/>
          <w:sz w:val="24"/>
          <w:szCs w:val="24"/>
        </w:rPr>
        <w:t>, small intestine</w:t>
      </w:r>
      <w:r w:rsidR="005F0279" w:rsidRPr="00C71F7D">
        <w:rPr>
          <w:rFonts w:ascii="Times New Roman" w:hAnsi="Times New Roman" w:cs="Times New Roman"/>
          <w:bCs/>
          <w:sz w:val="24"/>
          <w:szCs w:val="24"/>
        </w:rPr>
        <w:t xml:space="preserve"> reactor provides the bile conditions </w:t>
      </w:r>
      <w:r w:rsidR="00DF7F4F" w:rsidRPr="00C71F7D">
        <w:rPr>
          <w:rFonts w:ascii="Times New Roman" w:hAnsi="Times New Roman" w:cs="Times New Roman"/>
          <w:bCs/>
          <w:sz w:val="24"/>
          <w:szCs w:val="24"/>
        </w:rPr>
        <w:t>for digestive processes and the three</w:t>
      </w:r>
      <w:r w:rsidR="005F0279" w:rsidRPr="00C71F7D">
        <w:rPr>
          <w:rFonts w:ascii="Times New Roman" w:hAnsi="Times New Roman" w:cs="Times New Roman"/>
          <w:bCs/>
          <w:sz w:val="24"/>
          <w:szCs w:val="24"/>
        </w:rPr>
        <w:t xml:space="preserve"> reactors of the large intestine </w:t>
      </w:r>
      <w:r w:rsidR="00172DF9" w:rsidRPr="00C71F7D">
        <w:rPr>
          <w:rFonts w:ascii="Times New Roman" w:hAnsi="Times New Roman" w:cs="Times New Roman"/>
          <w:bCs/>
          <w:sz w:val="24"/>
          <w:szCs w:val="24"/>
        </w:rPr>
        <w:t xml:space="preserve">mimics the differential regions (ascending, transverse, and descending) of colon which </w:t>
      </w:r>
      <w:r w:rsidR="00DF7F4F" w:rsidRPr="00C71F7D">
        <w:rPr>
          <w:rFonts w:ascii="Times New Roman" w:hAnsi="Times New Roman" w:cs="Times New Roman"/>
          <w:bCs/>
          <w:sz w:val="24"/>
          <w:szCs w:val="24"/>
        </w:rPr>
        <w:t xml:space="preserve">helps to </w:t>
      </w:r>
      <w:r w:rsidR="00DF7F4F" w:rsidRPr="00C71F7D">
        <w:rPr>
          <w:rFonts w:ascii="Times New Roman" w:hAnsi="Times New Roman" w:cs="Times New Roman"/>
          <w:bCs/>
          <w:sz w:val="24"/>
          <w:szCs w:val="24"/>
        </w:rPr>
        <w:lastRenderedPageBreak/>
        <w:t>study the</w:t>
      </w:r>
      <w:r w:rsidR="00172DF9" w:rsidRPr="00C71F7D">
        <w:rPr>
          <w:rFonts w:ascii="Times New Roman" w:hAnsi="Times New Roman" w:cs="Times New Roman"/>
          <w:bCs/>
          <w:sz w:val="24"/>
          <w:szCs w:val="24"/>
        </w:rPr>
        <w:t xml:space="preserve"> microbial processes.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{"citationItems":[{"id":"ITEM-1","itemData":{"ISSN":"0008-4212","author":[{"dropping-particle":"","family":"Urbanska","given":"Aleksandra Malgorzata","non-dropping-particle":"","parse-names":false,"suffix":""},{"dropping-particle":"","family":"Bhathena","given":"Jasmine","non-dropping-particle":"","parse-names":false,"suffix":""},{"dropping-particle":"","family":"Prakash","given":"Satya","non-dropping-particle":"","parse-names":false,"suffix":""}],"container-title":"Canadian journal of physiology and pharmacology","id":"ITEM-1","issue":"9","issued":{"date-parts":[["2007"]]},"page":"884-893","publisher":"NRC Research Press","title":"Live encapsulated Lactobacillus acidophilus cells in yogurt for therapeutic oral delivery: preparation and in vitro analysis of alginate–chitosan microcapsules","type":"article-journal","volume":"85"},"uris":["http://www.mendeley.com/documents/?uuid=9c5a0e21-00a0-4ce4-9e18-b7c523f189e2"]}],"mendeley":{"formattedCitation":"(Urbanska et al., 2007)","manualFormatting":"Urbanska et al. (2007)","plainTextFormattedCitation":"(Urbanska et al., 2007)","previouslyFormattedCitation":"(Urbanska et al., 2007)"},"properties":{"noteIndex":0},"schema":"https://github.com/citation-style-language/schema/raw/master/csl-citation.json"}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Urbanska et al.</w:t>
      </w:r>
      <w:r w:rsidR="005C0E30" w:rsidRPr="00C71F7D">
        <w:rPr>
          <w:rFonts w:ascii="Times New Roman" w:hAnsi="Times New Roman" w:cs="Times New Roman"/>
          <w:bCs/>
          <w:noProof/>
          <w:sz w:val="24"/>
          <w:szCs w:val="24"/>
        </w:rPr>
        <w:t xml:space="preserve"> </w:t>
      </w:r>
      <w:r w:rsidR="00012555"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2007)</w:t>
      </w:r>
      <w:r w:rsidR="00800DF5" w:rsidRPr="00C71F7D">
        <w:rPr>
          <w:rFonts w:ascii="Times New Roman" w:hAnsi="Times New Roman" w:cs="Times New Roman"/>
          <w:bCs/>
          <w:sz w:val="24"/>
          <w:szCs w:val="24"/>
        </w:rPr>
        <w:fldChar w:fldCharType="end"/>
      </w:r>
      <w:r w:rsidR="00357CA4" w:rsidRPr="00C71F7D">
        <w:rPr>
          <w:rFonts w:ascii="Times New Roman" w:hAnsi="Times New Roman" w:cs="Times New Roman"/>
          <w:bCs/>
          <w:sz w:val="24"/>
          <w:szCs w:val="24"/>
        </w:rPr>
        <w:t xml:space="preserve"> evaluated the targeted delivery of alginate-chitosan microencapsulated</w:t>
      </w:r>
      <w:r w:rsidR="00357CA4" w:rsidRPr="00C71F7D">
        <w:rPr>
          <w:rFonts w:ascii="Times New Roman" w:hAnsi="Times New Roman" w:cs="Times New Roman"/>
          <w:bCs/>
          <w:i/>
          <w:sz w:val="24"/>
          <w:szCs w:val="24"/>
        </w:rPr>
        <w:t xml:space="preserve"> L. acidophilus</w:t>
      </w:r>
      <w:r w:rsidR="00357CA4" w:rsidRPr="00C71F7D">
        <w:rPr>
          <w:rFonts w:ascii="Times New Roman" w:hAnsi="Times New Roman" w:cs="Times New Roman"/>
          <w:bCs/>
          <w:sz w:val="24"/>
          <w:szCs w:val="24"/>
        </w:rPr>
        <w:t xml:space="preserve"> using</w:t>
      </w:r>
      <w:r w:rsidR="002751C9" w:rsidRPr="00C71F7D">
        <w:rPr>
          <w:rFonts w:ascii="Times New Roman" w:hAnsi="Times New Roman" w:cs="Times New Roman"/>
          <w:bCs/>
          <w:sz w:val="24"/>
          <w:szCs w:val="24"/>
        </w:rPr>
        <w:t xml:space="preserve"> </w:t>
      </w:r>
      <w:r w:rsidR="00357CA4" w:rsidRPr="00C71F7D">
        <w:rPr>
          <w:rFonts w:ascii="Times New Roman" w:hAnsi="Times New Roman" w:cs="Times New Roman"/>
          <w:bCs/>
          <w:sz w:val="24"/>
          <w:szCs w:val="24"/>
        </w:rPr>
        <w:t>SHIME</w:t>
      </w:r>
      <w:r w:rsidR="00357CA4" w:rsidRPr="00C71F7D">
        <w:rPr>
          <w:rFonts w:ascii="Times New Roman" w:hAnsi="Times New Roman" w:cs="Times New Roman"/>
          <w:sz w:val="24"/>
          <w:szCs w:val="24"/>
          <w:vertAlign w:val="superscript"/>
        </w:rPr>
        <w:t>®</w:t>
      </w:r>
      <w:r w:rsidR="005C0E30" w:rsidRPr="00C71F7D">
        <w:rPr>
          <w:rFonts w:ascii="Times New Roman" w:hAnsi="Times New Roman" w:cs="Times New Roman"/>
          <w:sz w:val="24"/>
          <w:szCs w:val="24"/>
          <w:vertAlign w:val="superscript"/>
        </w:rPr>
        <w:t xml:space="preserve"> </w:t>
      </w:r>
      <w:r w:rsidR="00357CA4" w:rsidRPr="00C71F7D">
        <w:rPr>
          <w:rFonts w:ascii="Times New Roman" w:hAnsi="Times New Roman" w:cs="Times New Roman"/>
          <w:bCs/>
          <w:sz w:val="24"/>
          <w:szCs w:val="24"/>
        </w:rPr>
        <w:t>and observed that the cell viability was retained about 8.37 log</w:t>
      </w:r>
      <w:r w:rsidR="00357CA4" w:rsidRPr="00C71F7D">
        <w:rPr>
          <w:rFonts w:ascii="Times New Roman" w:hAnsi="Times New Roman" w:cs="Times New Roman"/>
          <w:bCs/>
          <w:sz w:val="24"/>
          <w:szCs w:val="24"/>
          <w:vertAlign w:val="subscript"/>
        </w:rPr>
        <w:t>10</w:t>
      </w:r>
      <w:r w:rsidR="00357CA4" w:rsidRPr="00C71F7D">
        <w:rPr>
          <w:rFonts w:ascii="Times New Roman" w:hAnsi="Times New Roman" w:cs="Times New Roman"/>
          <w:bCs/>
          <w:sz w:val="24"/>
          <w:szCs w:val="24"/>
        </w:rPr>
        <w:t>CFU/mL and 7.96 log</w:t>
      </w:r>
      <w:r w:rsidR="00357CA4" w:rsidRPr="00C71F7D">
        <w:rPr>
          <w:rFonts w:ascii="Times New Roman" w:hAnsi="Times New Roman" w:cs="Times New Roman"/>
          <w:bCs/>
          <w:sz w:val="24"/>
          <w:szCs w:val="24"/>
          <w:vertAlign w:val="subscript"/>
        </w:rPr>
        <w:t>10</w:t>
      </w:r>
      <w:r w:rsidR="00357CA4" w:rsidRPr="00C71F7D">
        <w:rPr>
          <w:rFonts w:ascii="Times New Roman" w:hAnsi="Times New Roman" w:cs="Times New Roman"/>
          <w:bCs/>
          <w:sz w:val="24"/>
          <w:szCs w:val="24"/>
        </w:rPr>
        <w:t xml:space="preserve">CFU/mL after the exposure of gastric (2 h) and intestinal (6 h) conditions, respectively.  Thereby, they confirmed the successful delivery of probiotics </w:t>
      </w:r>
      <w:r w:rsidR="00D556E3" w:rsidRPr="00C71F7D">
        <w:rPr>
          <w:rFonts w:ascii="Times New Roman" w:hAnsi="Times New Roman" w:cs="Times New Roman"/>
          <w:bCs/>
          <w:sz w:val="24"/>
          <w:szCs w:val="24"/>
        </w:rPr>
        <w:t>at</w:t>
      </w:r>
      <w:r w:rsidR="0012034E" w:rsidRPr="00C71F7D">
        <w:rPr>
          <w:rFonts w:ascii="Times New Roman" w:hAnsi="Times New Roman" w:cs="Times New Roman"/>
          <w:bCs/>
          <w:sz w:val="24"/>
          <w:szCs w:val="24"/>
        </w:rPr>
        <w:t xml:space="preserve"> </w:t>
      </w:r>
      <w:r w:rsidR="00A54508" w:rsidRPr="00C71F7D">
        <w:rPr>
          <w:rFonts w:ascii="Times New Roman" w:hAnsi="Times New Roman" w:cs="Times New Roman"/>
          <w:bCs/>
          <w:sz w:val="24"/>
          <w:szCs w:val="24"/>
        </w:rPr>
        <w:t xml:space="preserve">the </w:t>
      </w:r>
      <w:r w:rsidR="00357CA4" w:rsidRPr="00C71F7D">
        <w:rPr>
          <w:rFonts w:ascii="Times New Roman" w:hAnsi="Times New Roman" w:cs="Times New Roman"/>
          <w:bCs/>
          <w:sz w:val="24"/>
          <w:szCs w:val="24"/>
        </w:rPr>
        <w:t>target site.</w:t>
      </w:r>
      <w:r w:rsidR="0012034E" w:rsidRPr="00C71F7D">
        <w:rPr>
          <w:rFonts w:ascii="Times New Roman" w:hAnsi="Times New Roman" w:cs="Times New Roman"/>
          <w:bCs/>
          <w:sz w:val="24"/>
          <w:szCs w:val="24"/>
        </w:rPr>
        <w:t xml:space="preserve">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{"citationItems":[{"id":"ITEM-1","itemData":{"ISSN":"1876-2883","author":[{"dropping-particle":"","family":"Pham","given":"V T","non-dropping-particle":"","parse-names":false,"suffix":""},{"dropping-particle":"","family":"Mohajeri","given":"M H","non-dropping-particle":"","parse-names":false,"suffix":""}],"container-title":"Beneficial microbes","id":"ITEM-1","issue":"5","issued":{"date-parts":[["2018"]]},"page":"725-742","publisher":"Wageningen Academic Publishers","title":"The application of in vitro human intestinal models on the screening and development of pre-and probiotics","type":"article-journal","volume":"9"},"uris":["http://www.mendeley.com/documents/?uuid=2eb5d833-4de5-49cb-b0c9-3c53e59f9162"]}],"mendeley":{"formattedCitation":"(Pham &amp; Mohajeri, 2018)","manualFormatting":"Pham and Mohajeri (2018)","plainTextFormattedCitation":"(Pham &amp; Mohajeri, 2018)","previouslyFormattedCitation":"(Pham and Mohajeri, 2018)"},"properties":{"noteIndex":0},"schema":"https://github.com/citation-style-language/schema/raw/master/csl-citation.json"}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Pham and Mohajeri</w:t>
      </w:r>
      <w:r w:rsidR="0012034E" w:rsidRPr="00C71F7D">
        <w:rPr>
          <w:rFonts w:ascii="Times New Roman" w:hAnsi="Times New Roman" w:cs="Times New Roman"/>
          <w:bCs/>
          <w:noProof/>
          <w:sz w:val="24"/>
          <w:szCs w:val="24"/>
        </w:rPr>
        <w:t xml:space="preserve"> </w:t>
      </w:r>
      <w:r w:rsidR="00012555"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2018)</w:t>
      </w:r>
      <w:r w:rsidR="00800DF5" w:rsidRPr="00C71F7D">
        <w:rPr>
          <w:rFonts w:ascii="Times New Roman" w:hAnsi="Times New Roman" w:cs="Times New Roman"/>
          <w:bCs/>
          <w:sz w:val="24"/>
          <w:szCs w:val="24"/>
        </w:rPr>
        <w:fldChar w:fldCharType="end"/>
      </w:r>
      <w:r w:rsidR="002751C9" w:rsidRPr="00C71F7D">
        <w:rPr>
          <w:rFonts w:ascii="Times New Roman" w:hAnsi="Times New Roman" w:cs="Times New Roman"/>
          <w:bCs/>
          <w:sz w:val="24"/>
          <w:szCs w:val="24"/>
        </w:rPr>
        <w:t xml:space="preserve"> </w:t>
      </w:r>
      <w:r w:rsidR="00F14046" w:rsidRPr="00C71F7D">
        <w:rPr>
          <w:rFonts w:ascii="Times New Roman" w:hAnsi="Times New Roman" w:cs="Times New Roman"/>
          <w:bCs/>
          <w:sz w:val="24"/>
          <w:szCs w:val="24"/>
        </w:rPr>
        <w:t>highlighted the applications of SHIME</w:t>
      </w:r>
      <w:r w:rsidR="00DB7813" w:rsidRPr="00C71F7D">
        <w:rPr>
          <w:rFonts w:ascii="Times New Roman" w:hAnsi="Times New Roman" w:cs="Times New Roman"/>
          <w:sz w:val="24"/>
          <w:szCs w:val="24"/>
          <w:vertAlign w:val="superscript"/>
        </w:rPr>
        <w:t>®</w:t>
      </w:r>
      <w:r w:rsidR="00F14046" w:rsidRPr="00C71F7D">
        <w:rPr>
          <w:rFonts w:ascii="Times New Roman" w:hAnsi="Times New Roman" w:cs="Times New Roman"/>
          <w:bCs/>
          <w:sz w:val="24"/>
          <w:szCs w:val="24"/>
        </w:rPr>
        <w:t xml:space="preserve"> model for the screenin</w:t>
      </w:r>
      <w:r w:rsidR="00D556E3" w:rsidRPr="00C71F7D">
        <w:rPr>
          <w:rFonts w:ascii="Times New Roman" w:hAnsi="Times New Roman" w:cs="Times New Roman"/>
          <w:bCs/>
          <w:sz w:val="24"/>
          <w:szCs w:val="24"/>
        </w:rPr>
        <w:t xml:space="preserve">g of probiotics and prebiotics. Later,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DOI":"10.1371/journal.pone.0208906","author":[{"dropping-particle":"","family":"Patrignani","given":"Francesca","non-dropping-particle":"","parse-names":false,"suffix":""},{"dropping-particle":"","family":"Siroli","given":"Lorenzo","non-dropping-particle":"","parse-names":false,"suffix":""},{"dropping-particle":"","family":"Parolin","given":"Carola","non-dropping-particle":"","parse-names":false,"suffix":""},{"dropping-particle":"","family":"Serrazanetti","given":"Diana I","non-dropping-particle":"","parse-names":false,"suffix":""},{"dropping-particle":"","family":"Vitali","given":"Beatrice","non-dropping-particle":"","parse-names":false,"suffix":""},{"dropping-particle":"","family":"Lanciotti","given":"Rosalba","non-dropping-particle":"","parse-names":false,"suffix":""}],"container-title":"PloS one","id":"ITEM-1","issue":"1","issued":{"date-parts":[["2019"]]},"page":"e0208906","publisher":"Public Library of Science","title":"Use of Lactobacillus crispatus to produce a probiotic cheese as potential gender food for preventing gynaecological infections","type":"article-journal","volume":"14"},"uris":["http://www.mendeley.com/documents/?uuid=0002c861-7d0a-41ec-a06d-aaa770300a1b"]}],"mendeley":{"formattedCitation":"(Patrignani et al., 2019)","manualFormatting":"Patrignani et al. (2019)","plainTextFormattedCitation":"(Patrignani et al., 2019)","previouslyFormattedCitation":"(Patrignani et al., 2019)"},"properties":{"noteIndex":0},"schema":"https://github.com/citation-style-language/schema/raw/master/csl-citation.json"}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Patrignani et al.</w:t>
      </w:r>
      <w:r w:rsidR="005C0E30" w:rsidRPr="00C71F7D">
        <w:rPr>
          <w:rFonts w:ascii="Times New Roman" w:hAnsi="Times New Roman" w:cs="Times New Roman"/>
          <w:bCs/>
          <w:noProof/>
          <w:sz w:val="24"/>
          <w:szCs w:val="24"/>
        </w:rPr>
        <w:t xml:space="preserve"> </w:t>
      </w:r>
      <w:r w:rsidR="00012555"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2019)</w:t>
      </w:r>
      <w:r w:rsidR="00800DF5" w:rsidRPr="00C71F7D">
        <w:rPr>
          <w:rFonts w:ascii="Times New Roman" w:hAnsi="Times New Roman" w:cs="Times New Roman"/>
          <w:bCs/>
          <w:sz w:val="24"/>
          <w:szCs w:val="24"/>
        </w:rPr>
        <w:fldChar w:fldCharType="end"/>
      </w:r>
      <w:r w:rsidR="002751C9" w:rsidRPr="00C71F7D">
        <w:rPr>
          <w:rFonts w:ascii="Times New Roman" w:hAnsi="Times New Roman" w:cs="Times New Roman"/>
          <w:bCs/>
          <w:sz w:val="24"/>
          <w:szCs w:val="24"/>
        </w:rPr>
        <w:t xml:space="preserve"> </w:t>
      </w:r>
      <w:r w:rsidR="00F14046" w:rsidRPr="00C71F7D">
        <w:rPr>
          <w:rFonts w:ascii="Times New Roman" w:hAnsi="Times New Roman" w:cs="Times New Roman"/>
          <w:bCs/>
          <w:sz w:val="24"/>
          <w:szCs w:val="24"/>
        </w:rPr>
        <w:t xml:space="preserve">studied the </w:t>
      </w:r>
      <w:r w:rsidR="00F8664A" w:rsidRPr="00C71F7D">
        <w:rPr>
          <w:rFonts w:ascii="Times New Roman" w:hAnsi="Times New Roman" w:cs="Times New Roman"/>
          <w:bCs/>
          <w:sz w:val="24"/>
          <w:szCs w:val="24"/>
        </w:rPr>
        <w:t xml:space="preserve">potential </w:t>
      </w:r>
      <w:r w:rsidR="00F14046" w:rsidRPr="00C71F7D">
        <w:rPr>
          <w:rFonts w:ascii="Times New Roman" w:hAnsi="Times New Roman" w:cs="Times New Roman"/>
          <w:bCs/>
          <w:sz w:val="24"/>
          <w:szCs w:val="24"/>
        </w:rPr>
        <w:t xml:space="preserve">of </w:t>
      </w:r>
      <w:r w:rsidR="00F14046" w:rsidRPr="00C71F7D">
        <w:rPr>
          <w:rFonts w:ascii="Times New Roman" w:hAnsi="Times New Roman" w:cs="Times New Roman"/>
          <w:bCs/>
          <w:i/>
          <w:sz w:val="24"/>
          <w:szCs w:val="24"/>
        </w:rPr>
        <w:t>L. crispatus</w:t>
      </w:r>
      <w:r w:rsidR="002751C9" w:rsidRPr="00C71F7D">
        <w:rPr>
          <w:rFonts w:ascii="Times New Roman" w:hAnsi="Times New Roman" w:cs="Times New Roman"/>
          <w:bCs/>
          <w:i/>
          <w:sz w:val="24"/>
          <w:szCs w:val="24"/>
        </w:rPr>
        <w:t xml:space="preserve"> </w:t>
      </w:r>
      <w:r w:rsidR="00D556E3" w:rsidRPr="00C71F7D">
        <w:rPr>
          <w:rFonts w:ascii="Times New Roman" w:hAnsi="Times New Roman" w:cs="Times New Roman"/>
          <w:bCs/>
          <w:sz w:val="24"/>
          <w:szCs w:val="24"/>
        </w:rPr>
        <w:t>BC4 along with s</w:t>
      </w:r>
      <w:r w:rsidR="00F14046" w:rsidRPr="00C71F7D">
        <w:rPr>
          <w:rFonts w:ascii="Times New Roman" w:hAnsi="Times New Roman" w:cs="Times New Roman"/>
          <w:bCs/>
          <w:sz w:val="24"/>
          <w:szCs w:val="24"/>
        </w:rPr>
        <w:t>quacquerone cheese</w:t>
      </w:r>
      <w:r w:rsidR="00F8664A" w:rsidRPr="00C71F7D">
        <w:rPr>
          <w:rFonts w:ascii="Times New Roman" w:hAnsi="Times New Roman" w:cs="Times New Roman"/>
          <w:bCs/>
          <w:sz w:val="24"/>
          <w:szCs w:val="24"/>
        </w:rPr>
        <w:t xml:space="preserve"> for the prevention of gynecological infections</w:t>
      </w:r>
      <w:r w:rsidR="0012034E" w:rsidRPr="00C71F7D">
        <w:rPr>
          <w:rFonts w:ascii="Times New Roman" w:hAnsi="Times New Roman" w:cs="Times New Roman"/>
          <w:bCs/>
          <w:sz w:val="24"/>
          <w:szCs w:val="24"/>
        </w:rPr>
        <w:t xml:space="preserve"> </w:t>
      </w:r>
      <w:r w:rsidR="000C7C93" w:rsidRPr="00C71F7D">
        <w:rPr>
          <w:rFonts w:ascii="Times New Roman" w:hAnsi="Times New Roman" w:cs="Times New Roman"/>
          <w:bCs/>
          <w:sz w:val="24"/>
          <w:szCs w:val="24"/>
        </w:rPr>
        <w:t>in women. They have evaluated GI stability using</w:t>
      </w:r>
      <w:r w:rsidR="002751C9" w:rsidRPr="00C71F7D">
        <w:rPr>
          <w:rFonts w:ascii="Times New Roman" w:hAnsi="Times New Roman" w:cs="Times New Roman"/>
          <w:bCs/>
          <w:sz w:val="24"/>
          <w:szCs w:val="24"/>
        </w:rPr>
        <w:t xml:space="preserve"> </w:t>
      </w:r>
      <w:r w:rsidR="00F14046" w:rsidRPr="00C71F7D">
        <w:rPr>
          <w:rFonts w:ascii="Times New Roman" w:hAnsi="Times New Roman" w:cs="Times New Roman"/>
          <w:bCs/>
          <w:sz w:val="24"/>
          <w:szCs w:val="24"/>
        </w:rPr>
        <w:t>SHIME</w:t>
      </w:r>
      <w:r w:rsidR="00DB7813" w:rsidRPr="00C71F7D">
        <w:rPr>
          <w:rFonts w:ascii="Times New Roman" w:hAnsi="Times New Roman" w:cs="Times New Roman"/>
          <w:sz w:val="24"/>
          <w:szCs w:val="24"/>
          <w:vertAlign w:val="superscript"/>
        </w:rPr>
        <w:t>®</w:t>
      </w:r>
      <w:r w:rsidR="00F14046" w:rsidRPr="00C71F7D">
        <w:rPr>
          <w:rFonts w:ascii="Times New Roman" w:hAnsi="Times New Roman" w:cs="Times New Roman"/>
          <w:bCs/>
          <w:sz w:val="24"/>
          <w:szCs w:val="24"/>
        </w:rPr>
        <w:t xml:space="preserve"> model</w:t>
      </w:r>
      <w:r w:rsidR="000C7C93" w:rsidRPr="00C71F7D">
        <w:rPr>
          <w:rFonts w:ascii="Times New Roman" w:hAnsi="Times New Roman" w:cs="Times New Roman"/>
          <w:bCs/>
          <w:sz w:val="24"/>
          <w:szCs w:val="24"/>
        </w:rPr>
        <w:t xml:space="preserve"> and the</w:t>
      </w:r>
      <w:r w:rsidR="00D43CA0" w:rsidRPr="00C71F7D">
        <w:rPr>
          <w:rFonts w:ascii="Times New Roman" w:hAnsi="Times New Roman" w:cs="Times New Roman"/>
          <w:bCs/>
          <w:sz w:val="24"/>
          <w:szCs w:val="24"/>
        </w:rPr>
        <w:t xml:space="preserve"> study </w:t>
      </w:r>
      <w:r w:rsidR="00D556E3" w:rsidRPr="00C71F7D">
        <w:rPr>
          <w:rFonts w:ascii="Times New Roman" w:hAnsi="Times New Roman" w:cs="Times New Roman"/>
          <w:bCs/>
          <w:sz w:val="24"/>
          <w:szCs w:val="24"/>
        </w:rPr>
        <w:t xml:space="preserve">confirmed </w:t>
      </w:r>
      <w:r w:rsidR="00F14046" w:rsidRPr="00C71F7D">
        <w:rPr>
          <w:rFonts w:ascii="Times New Roman" w:hAnsi="Times New Roman" w:cs="Times New Roman"/>
          <w:bCs/>
          <w:sz w:val="24"/>
          <w:szCs w:val="24"/>
        </w:rPr>
        <w:t xml:space="preserve">that the viability of probiotic strain was more </w:t>
      </w:r>
      <w:r w:rsidR="00D556E3" w:rsidRPr="00C71F7D">
        <w:rPr>
          <w:rFonts w:ascii="Times New Roman" w:hAnsi="Times New Roman" w:cs="Times New Roman"/>
          <w:bCs/>
          <w:sz w:val="24"/>
          <w:szCs w:val="24"/>
        </w:rPr>
        <w:t xml:space="preserve">significantly </w:t>
      </w:r>
      <w:r w:rsidR="00F14046" w:rsidRPr="00C71F7D">
        <w:rPr>
          <w:rFonts w:ascii="Times New Roman" w:hAnsi="Times New Roman" w:cs="Times New Roman"/>
          <w:bCs/>
          <w:sz w:val="24"/>
          <w:szCs w:val="24"/>
        </w:rPr>
        <w:t>affected by the low pH of the stomach</w:t>
      </w:r>
      <w:r w:rsidR="00D556E3" w:rsidRPr="00C71F7D">
        <w:rPr>
          <w:rFonts w:ascii="Times New Roman" w:hAnsi="Times New Roman" w:cs="Times New Roman"/>
          <w:bCs/>
          <w:sz w:val="24"/>
          <w:szCs w:val="24"/>
        </w:rPr>
        <w:t>;</w:t>
      </w:r>
      <w:r w:rsidR="0012034E" w:rsidRPr="00C71F7D">
        <w:rPr>
          <w:rFonts w:ascii="Times New Roman" w:hAnsi="Times New Roman" w:cs="Times New Roman"/>
          <w:bCs/>
          <w:sz w:val="24"/>
          <w:szCs w:val="24"/>
        </w:rPr>
        <w:t xml:space="preserve"> </w:t>
      </w:r>
      <w:r w:rsidR="00770360" w:rsidRPr="00C71F7D">
        <w:rPr>
          <w:rFonts w:ascii="Times New Roman" w:hAnsi="Times New Roman" w:cs="Times New Roman"/>
          <w:bCs/>
          <w:sz w:val="24"/>
          <w:szCs w:val="24"/>
        </w:rPr>
        <w:t>whereas</w:t>
      </w:r>
      <w:r w:rsidR="00D556E3" w:rsidRPr="00C71F7D">
        <w:rPr>
          <w:rFonts w:ascii="Times New Roman" w:hAnsi="Times New Roman" w:cs="Times New Roman"/>
          <w:bCs/>
          <w:sz w:val="24"/>
          <w:szCs w:val="24"/>
        </w:rPr>
        <w:t>,</w:t>
      </w:r>
      <w:r w:rsidR="00770360" w:rsidRPr="00C71F7D">
        <w:rPr>
          <w:rFonts w:ascii="Times New Roman" w:hAnsi="Times New Roman" w:cs="Times New Roman"/>
          <w:bCs/>
          <w:sz w:val="24"/>
          <w:szCs w:val="24"/>
        </w:rPr>
        <w:t xml:space="preserve"> the strain was </w:t>
      </w:r>
      <w:r w:rsidR="00D556E3" w:rsidRPr="00C71F7D">
        <w:rPr>
          <w:rFonts w:ascii="Times New Roman" w:hAnsi="Times New Roman" w:cs="Times New Roman"/>
          <w:bCs/>
          <w:sz w:val="24"/>
          <w:szCs w:val="24"/>
        </w:rPr>
        <w:t xml:space="preserve">observed to be </w:t>
      </w:r>
      <w:r w:rsidR="00770360" w:rsidRPr="00C71F7D">
        <w:rPr>
          <w:rFonts w:ascii="Times New Roman" w:hAnsi="Times New Roman" w:cs="Times New Roman"/>
          <w:bCs/>
          <w:sz w:val="24"/>
          <w:szCs w:val="24"/>
        </w:rPr>
        <w:t xml:space="preserve">resistant towards </w:t>
      </w:r>
      <w:r w:rsidR="00F14046" w:rsidRPr="00C71F7D">
        <w:rPr>
          <w:rFonts w:ascii="Times New Roman" w:hAnsi="Times New Roman" w:cs="Times New Roman"/>
          <w:bCs/>
          <w:sz w:val="24"/>
          <w:szCs w:val="24"/>
        </w:rPr>
        <w:t>bile salts and pancreatic juices</w:t>
      </w:r>
      <w:r w:rsidR="00F8664A" w:rsidRPr="00C71F7D">
        <w:rPr>
          <w:rFonts w:ascii="Times New Roman" w:hAnsi="Times New Roman" w:cs="Times New Roman"/>
          <w:bCs/>
          <w:sz w:val="24"/>
          <w:szCs w:val="24"/>
        </w:rPr>
        <w:t>.</w:t>
      </w:r>
    </w:p>
    <w:p w:rsidR="004D4A5B" w:rsidRPr="00C71F7D" w:rsidRDefault="004D4A5B" w:rsidP="00C71F7D">
      <w:pPr>
        <w:autoSpaceDE w:val="0"/>
        <w:autoSpaceDN w:val="0"/>
        <w:adjustRightInd w:val="0"/>
        <w:spacing w:after="0" w:line="360" w:lineRule="auto"/>
        <w:jc w:val="both"/>
        <w:rPr>
          <w:rFonts w:ascii="Times New Roman" w:hAnsi="Times New Roman" w:cs="Times New Roman"/>
          <w:b/>
          <w:i/>
          <w:sz w:val="24"/>
          <w:szCs w:val="24"/>
        </w:rPr>
      </w:pPr>
    </w:p>
    <w:p w:rsidR="00C25612" w:rsidRPr="00C71F7D" w:rsidRDefault="00036E32"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i/>
          <w:sz w:val="24"/>
          <w:szCs w:val="24"/>
        </w:rPr>
        <w:t>3</w:t>
      </w:r>
      <w:r w:rsidR="007C2684" w:rsidRPr="00C71F7D">
        <w:rPr>
          <w:rFonts w:ascii="Times New Roman" w:hAnsi="Times New Roman" w:cs="Times New Roman"/>
          <w:i/>
          <w:sz w:val="24"/>
          <w:szCs w:val="24"/>
        </w:rPr>
        <w:t xml:space="preserve">.2.3. </w:t>
      </w:r>
      <w:r w:rsidR="005D5A66" w:rsidRPr="00C71F7D">
        <w:rPr>
          <w:rFonts w:ascii="Times New Roman" w:hAnsi="Times New Roman" w:cs="Times New Roman"/>
          <w:i/>
          <w:sz w:val="24"/>
          <w:szCs w:val="24"/>
        </w:rPr>
        <w:t>SIMulator of the Gastro-Intestinal tract (SIMGI</w:t>
      </w:r>
      <w:r w:rsidR="005D5A66" w:rsidRPr="00C71F7D">
        <w:rPr>
          <w:rFonts w:ascii="Times New Roman" w:hAnsi="Times New Roman" w:cs="Times New Roman"/>
          <w:i/>
          <w:sz w:val="24"/>
          <w:szCs w:val="24"/>
          <w:vertAlign w:val="superscript"/>
        </w:rPr>
        <w:t>®</w:t>
      </w:r>
      <w:r w:rsidR="005D5A66" w:rsidRPr="00C71F7D">
        <w:rPr>
          <w:rFonts w:ascii="Times New Roman" w:hAnsi="Times New Roman" w:cs="Times New Roman"/>
          <w:i/>
          <w:sz w:val="24"/>
          <w:szCs w:val="24"/>
        </w:rPr>
        <w:t>)</w:t>
      </w:r>
    </w:p>
    <w:p w:rsidR="00882E3D" w:rsidRPr="00C71F7D" w:rsidRDefault="00D43CA0" w:rsidP="00C71F7D">
      <w:pPr>
        <w:autoSpaceDE w:val="0"/>
        <w:autoSpaceDN w:val="0"/>
        <w:adjustRightInd w:val="0"/>
        <w:spacing w:after="0" w:line="360" w:lineRule="auto"/>
        <w:ind w:firstLine="720"/>
        <w:jc w:val="both"/>
        <w:rPr>
          <w:rFonts w:ascii="Times New Roman" w:hAnsi="Times New Roman" w:cs="Times New Roman"/>
          <w:b/>
          <w:i/>
          <w:sz w:val="24"/>
          <w:szCs w:val="24"/>
        </w:rPr>
      </w:pPr>
      <w:r w:rsidRPr="00C71F7D">
        <w:rPr>
          <w:rFonts w:ascii="Times New Roman" w:hAnsi="Times New Roman" w:cs="Times New Roman"/>
          <w:sz w:val="24"/>
          <w:szCs w:val="24"/>
        </w:rPr>
        <w:t>S</w:t>
      </w:r>
      <w:r w:rsidR="00D766B6" w:rsidRPr="00C71F7D">
        <w:rPr>
          <w:rFonts w:ascii="Times New Roman" w:hAnsi="Times New Roman" w:cs="Times New Roman"/>
          <w:sz w:val="24"/>
          <w:szCs w:val="24"/>
        </w:rPr>
        <w:t>IM</w:t>
      </w:r>
      <w:r w:rsidRPr="00C71F7D">
        <w:rPr>
          <w:rFonts w:ascii="Times New Roman" w:hAnsi="Times New Roman" w:cs="Times New Roman"/>
          <w:sz w:val="24"/>
          <w:szCs w:val="24"/>
        </w:rPr>
        <w:t>GI</w:t>
      </w:r>
      <w:r w:rsidR="00DB7813" w:rsidRPr="00C71F7D">
        <w:rPr>
          <w:rFonts w:ascii="Times New Roman" w:hAnsi="Times New Roman" w:cs="Times New Roman"/>
          <w:sz w:val="24"/>
          <w:szCs w:val="24"/>
          <w:vertAlign w:val="superscript"/>
        </w:rPr>
        <w:t>®</w:t>
      </w:r>
      <w:r w:rsidR="004B4D33" w:rsidRPr="00C71F7D">
        <w:rPr>
          <w:rFonts w:ascii="Times New Roman" w:hAnsi="Times New Roman" w:cs="Times New Roman"/>
          <w:sz w:val="24"/>
          <w:szCs w:val="24"/>
        </w:rPr>
        <w:t xml:space="preserve"> is</w:t>
      </w:r>
      <w:r w:rsidR="00D556E3" w:rsidRPr="00C71F7D">
        <w:rPr>
          <w:rFonts w:ascii="Times New Roman" w:hAnsi="Times New Roman" w:cs="Times New Roman"/>
          <w:sz w:val="24"/>
          <w:szCs w:val="24"/>
        </w:rPr>
        <w:t xml:space="preserve"> a multi-compartmental GI model</w:t>
      </w:r>
      <w:r w:rsidR="002751C9" w:rsidRPr="00C71F7D">
        <w:rPr>
          <w:rFonts w:ascii="Times New Roman" w:hAnsi="Times New Roman" w:cs="Times New Roman"/>
          <w:sz w:val="24"/>
          <w:szCs w:val="24"/>
        </w:rPr>
        <w:t xml:space="preserve"> </w:t>
      </w:r>
      <w:r w:rsidRPr="00C71F7D">
        <w:rPr>
          <w:rFonts w:ascii="Times New Roman" w:hAnsi="Times New Roman" w:cs="Times New Roman"/>
          <w:sz w:val="24"/>
          <w:szCs w:val="24"/>
        </w:rPr>
        <w:t xml:space="preserve">designed to simulate the </w:t>
      </w:r>
      <w:r w:rsidR="004B4D33" w:rsidRPr="00C71F7D">
        <w:rPr>
          <w:rFonts w:ascii="Times New Roman" w:hAnsi="Times New Roman" w:cs="Times New Roman"/>
          <w:sz w:val="24"/>
          <w:szCs w:val="24"/>
        </w:rPr>
        <w:t xml:space="preserve">digestion process in the stomach, </w:t>
      </w:r>
      <w:r w:rsidRPr="00C71F7D">
        <w:rPr>
          <w:rFonts w:ascii="Times New Roman" w:hAnsi="Times New Roman" w:cs="Times New Roman"/>
          <w:sz w:val="24"/>
          <w:szCs w:val="24"/>
        </w:rPr>
        <w:t xml:space="preserve">small intestine, </w:t>
      </w:r>
      <w:r w:rsidR="004B4D33" w:rsidRPr="00C71F7D">
        <w:rPr>
          <w:rFonts w:ascii="Times New Roman" w:hAnsi="Times New Roman" w:cs="Times New Roman"/>
          <w:sz w:val="24"/>
          <w:szCs w:val="24"/>
        </w:rPr>
        <w:t xml:space="preserve">and large intestine (with ascending, transverse, and descending colon compartments).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10.1111/1541-4337.12532","ISSN":"1541-4337","author":[{"dropping-particle":"","family":"Yao","given":"Mingfei","non-dropping-particle":"","parse-names":false,"suffix":""},{"dropping-particle":"","family":"Xie","given":"Jiaojiao","non-dropping-particle":"","parse-names":false,"suffix":""},{"dropping-particle":"","family":"Du","given":"Hengjun","non-dropping-particle":"","parse-names":false,"suffix":""},{"dropping-particle":"","family":"McClements","given":"David Julian","non-dropping-particle":"","parse-names":false,"suffix":""},{"dropping-particle":"","family":"Xiao","given":"Hang","non-dropping-particle":"","parse-names":false,"suffix":""},{"dropping-particle":"","family":"Li","given":"Lanjuan","non-dropping-particle":"","parse-names":false,"suffix":""}],"container-title":"Comprehensive Reviews in Food Science and Food Safety","id":"ITEM-1","issued":{"date-parts":[["2020"]]},"page":"1-18","publisher":"Wiley Online Library","title":"Progress in microencapsulation of probiotics: A review","type":"article-journal"},"uris":["http://www.mendeley.com/documents/?uuid=ec3ab162-ea64-4671-8c25-7eb575105160"]}],"mendeley":{"formattedCitation":"(Yao et al., 2020)","manualFormatting":"Yao et al. (2020)","plainTextFormattedCitation":"(Yao et al., 2020)","previouslyFormattedCitation":"(Yao et al., 2020)"},"properties":{"noteIndex":0},"schema":"https://github.com/citation-style-language/schema/raw/master/csl-citation.json"}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Yao et al.</w:t>
      </w:r>
      <w:r w:rsidR="005C0E30"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2020)</w:t>
      </w:r>
      <w:r w:rsidR="00800DF5" w:rsidRPr="00C71F7D">
        <w:rPr>
          <w:rFonts w:ascii="Times New Roman" w:hAnsi="Times New Roman" w:cs="Times New Roman"/>
          <w:sz w:val="24"/>
          <w:szCs w:val="24"/>
        </w:rPr>
        <w:fldChar w:fldCharType="end"/>
      </w:r>
      <w:r w:rsidR="00882E3D" w:rsidRPr="00C71F7D">
        <w:rPr>
          <w:rFonts w:ascii="Times New Roman" w:hAnsi="Times New Roman" w:cs="Times New Roman"/>
          <w:sz w:val="24"/>
          <w:szCs w:val="24"/>
        </w:rPr>
        <w:t xml:space="preserve"> highlighted that the S</w:t>
      </w:r>
      <w:r w:rsidR="00D766B6" w:rsidRPr="00C71F7D">
        <w:rPr>
          <w:rFonts w:ascii="Times New Roman" w:hAnsi="Times New Roman" w:cs="Times New Roman"/>
          <w:sz w:val="24"/>
          <w:szCs w:val="24"/>
        </w:rPr>
        <w:t>IM</w:t>
      </w:r>
      <w:r w:rsidR="00882E3D" w:rsidRPr="00C71F7D">
        <w:rPr>
          <w:rFonts w:ascii="Times New Roman" w:hAnsi="Times New Roman" w:cs="Times New Roman"/>
          <w:sz w:val="24"/>
          <w:szCs w:val="24"/>
        </w:rPr>
        <w:t>GI</w:t>
      </w:r>
      <w:r w:rsidR="00DB7813" w:rsidRPr="00C71F7D">
        <w:rPr>
          <w:rFonts w:ascii="Times New Roman" w:hAnsi="Times New Roman" w:cs="Times New Roman"/>
          <w:sz w:val="24"/>
          <w:szCs w:val="24"/>
          <w:vertAlign w:val="superscript"/>
        </w:rPr>
        <w:t>®</w:t>
      </w:r>
      <w:r w:rsidR="00882E3D" w:rsidRPr="00C71F7D">
        <w:rPr>
          <w:rFonts w:ascii="Times New Roman" w:hAnsi="Times New Roman" w:cs="Times New Roman"/>
          <w:sz w:val="24"/>
          <w:szCs w:val="24"/>
        </w:rPr>
        <w:t xml:space="preserve"> system </w:t>
      </w:r>
      <w:r w:rsidR="00D556E3" w:rsidRPr="00C71F7D">
        <w:rPr>
          <w:rFonts w:ascii="Times New Roman" w:hAnsi="Times New Roman" w:cs="Times New Roman"/>
          <w:sz w:val="24"/>
          <w:szCs w:val="24"/>
        </w:rPr>
        <w:t>could handle</w:t>
      </w:r>
      <w:r w:rsidR="002751C9" w:rsidRPr="00C71F7D">
        <w:rPr>
          <w:rFonts w:ascii="Times New Roman" w:hAnsi="Times New Roman" w:cs="Times New Roman"/>
          <w:sz w:val="24"/>
          <w:szCs w:val="24"/>
        </w:rPr>
        <w:t xml:space="preserve"> </w:t>
      </w:r>
      <w:r w:rsidR="008910AC" w:rsidRPr="00C71F7D">
        <w:rPr>
          <w:rFonts w:ascii="Times New Roman" w:hAnsi="Times New Roman" w:cs="Times New Roman"/>
          <w:sz w:val="24"/>
          <w:szCs w:val="24"/>
        </w:rPr>
        <w:t xml:space="preserve">the </w:t>
      </w:r>
      <w:r w:rsidR="00882E3D" w:rsidRPr="00C71F7D">
        <w:rPr>
          <w:rFonts w:ascii="Times New Roman" w:hAnsi="Times New Roman" w:cs="Times New Roman"/>
          <w:sz w:val="24"/>
          <w:szCs w:val="24"/>
        </w:rPr>
        <w:t xml:space="preserve">proliferation of colonic microbiota.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10.1016/j.foodres.2019.108790","ISSN":"0963-9969","author":[{"dropping-particle":"","family":"Gil-Sánchez","given":"Irene","non-dropping-particle":"","parse-names":false,"suffix":""},{"dropping-particle":"","family":"Cueva","given":"Carolina","non-dropping-particle":"","parse-names":false,"suffix":""},{"dropping-particle":"","family":"Tamargo","given":"Alba","non-dropping-particle":"","parse-names":false,"suffix":""},{"dropping-particle":"","family":"Quintela","given":"Jose C","non-dropping-particle":"","parse-names":false,"suffix":""},{"dropping-particle":"","family":"la Fuente","given":"Esther","non-dropping-particle":"de","parse-names":false,"suffix":""},{"dropping-particle":"","family":"Walker","given":"Alan W","non-dropping-particle":"","parse-names":false,"suffix":""},{"dropping-particle":"","family":"Moreno-Arribas","given":"M Victoria","non-dropping-particle":"","parse-names":false,"suffix":""},{"dropping-particle":"","family":"Bartolomé","given":"Begoña","non-dropping-particle":"","parse-names":false,"suffix":""}],"container-title":"Food Research International","id":"ITEM-1","issued":{"date-parts":[["2020"]]},"page":"108790","publisher":"Elsevier","title":"Application of the dynamic gastrointestinal simulator (simgi®) to assess the impact of probiotic supplementation in the metabolism of grape polyphenols","type":"article-journal","volume":"129"},"uris":["http://www.mendeley.com/documents/?uuid=33688adb-9543-42cb-8065-9b5298b2df5d"]}],"mendeley":{"formattedCitation":"(Gil-Sánchez et al., 2020)","manualFormatting":"Gil-Sánchez et al. (2020)","plainTextFormattedCitation":"(Gil-Sánchez et al., 2020)","previouslyFormattedCitation":"(Gil-Sánchez et al., 2020)"},"properties":{"noteIndex":0},"schema":"https://github.com/citation-style-language/schema/raw/master/csl-citation.json"}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Gil-Sánchez et al.</w:t>
      </w:r>
      <w:r w:rsidR="005C0E30"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2020)</w:t>
      </w:r>
      <w:r w:rsidR="00800DF5" w:rsidRPr="00C71F7D">
        <w:rPr>
          <w:rFonts w:ascii="Times New Roman" w:hAnsi="Times New Roman" w:cs="Times New Roman"/>
          <w:sz w:val="24"/>
          <w:szCs w:val="24"/>
        </w:rPr>
        <w:fldChar w:fldCharType="end"/>
      </w:r>
      <w:r w:rsidR="004B4D33" w:rsidRPr="00C71F7D">
        <w:rPr>
          <w:rFonts w:ascii="Times New Roman" w:hAnsi="Times New Roman" w:cs="Times New Roman"/>
          <w:sz w:val="24"/>
          <w:szCs w:val="24"/>
        </w:rPr>
        <w:t xml:space="preserve"> studied the impact of </w:t>
      </w:r>
      <w:r w:rsidR="00F16CAB" w:rsidRPr="00C71F7D">
        <w:rPr>
          <w:rFonts w:ascii="Times New Roman" w:hAnsi="Times New Roman" w:cs="Times New Roman"/>
          <w:i/>
          <w:sz w:val="24"/>
          <w:szCs w:val="24"/>
        </w:rPr>
        <w:t>L. plantarum</w:t>
      </w:r>
      <w:r w:rsidR="002751C9" w:rsidRPr="00C71F7D">
        <w:rPr>
          <w:rFonts w:ascii="Times New Roman" w:hAnsi="Times New Roman" w:cs="Times New Roman"/>
          <w:i/>
          <w:sz w:val="24"/>
          <w:szCs w:val="24"/>
        </w:rPr>
        <w:t xml:space="preserve"> </w:t>
      </w:r>
      <w:r w:rsidR="00F16CAB" w:rsidRPr="00C71F7D">
        <w:rPr>
          <w:rFonts w:ascii="Times New Roman" w:hAnsi="Times New Roman" w:cs="Times New Roman"/>
          <w:sz w:val="24"/>
          <w:szCs w:val="24"/>
        </w:rPr>
        <w:t xml:space="preserve">CLC17 </w:t>
      </w:r>
      <w:r w:rsidR="004B4D33" w:rsidRPr="00C71F7D">
        <w:rPr>
          <w:rFonts w:ascii="Times New Roman" w:hAnsi="Times New Roman" w:cs="Times New Roman"/>
          <w:sz w:val="24"/>
          <w:szCs w:val="24"/>
        </w:rPr>
        <w:t>supplementation in polyphenol metabolism</w:t>
      </w:r>
      <w:r w:rsidR="00F16CAB" w:rsidRPr="00C71F7D">
        <w:rPr>
          <w:rFonts w:ascii="Times New Roman" w:hAnsi="Times New Roman" w:cs="Times New Roman"/>
          <w:sz w:val="24"/>
          <w:szCs w:val="24"/>
        </w:rPr>
        <w:t xml:space="preserve">. They used </w:t>
      </w:r>
      <w:r w:rsidR="00D556E3" w:rsidRPr="00C71F7D">
        <w:rPr>
          <w:rFonts w:ascii="Times New Roman" w:hAnsi="Times New Roman" w:cs="Times New Roman"/>
          <w:sz w:val="24"/>
          <w:szCs w:val="24"/>
        </w:rPr>
        <w:t xml:space="preserve">the </w:t>
      </w:r>
      <w:r w:rsidR="00F16CAB" w:rsidRPr="00C71F7D">
        <w:rPr>
          <w:rFonts w:ascii="Times New Roman" w:hAnsi="Times New Roman" w:cs="Times New Roman"/>
          <w:sz w:val="24"/>
          <w:szCs w:val="24"/>
        </w:rPr>
        <w:t>S</w:t>
      </w:r>
      <w:r w:rsidR="00D766B6" w:rsidRPr="00C71F7D">
        <w:rPr>
          <w:rFonts w:ascii="Times New Roman" w:hAnsi="Times New Roman" w:cs="Times New Roman"/>
          <w:sz w:val="24"/>
          <w:szCs w:val="24"/>
        </w:rPr>
        <w:t>IM</w:t>
      </w:r>
      <w:r w:rsidR="00F16CAB" w:rsidRPr="00C71F7D">
        <w:rPr>
          <w:rFonts w:ascii="Times New Roman" w:hAnsi="Times New Roman" w:cs="Times New Roman"/>
          <w:sz w:val="24"/>
          <w:szCs w:val="24"/>
        </w:rPr>
        <w:t>GI</w:t>
      </w:r>
      <w:r w:rsidR="00DB7813" w:rsidRPr="00C71F7D">
        <w:rPr>
          <w:rFonts w:ascii="Times New Roman" w:hAnsi="Times New Roman" w:cs="Times New Roman"/>
          <w:sz w:val="24"/>
          <w:szCs w:val="24"/>
          <w:vertAlign w:val="superscript"/>
        </w:rPr>
        <w:t>®</w:t>
      </w:r>
      <w:r w:rsidR="00F16CAB" w:rsidRPr="00C71F7D">
        <w:rPr>
          <w:rFonts w:ascii="Times New Roman" w:hAnsi="Times New Roman" w:cs="Times New Roman"/>
          <w:sz w:val="24"/>
          <w:szCs w:val="24"/>
        </w:rPr>
        <w:t xml:space="preserve"> model for simulated GI digestion and the </w:t>
      </w:r>
      <w:r w:rsidR="000C7C93" w:rsidRPr="00C71F7D">
        <w:rPr>
          <w:rFonts w:ascii="Times New Roman" w:hAnsi="Times New Roman" w:cs="Times New Roman"/>
          <w:sz w:val="24"/>
          <w:szCs w:val="24"/>
        </w:rPr>
        <w:t>r</w:t>
      </w:r>
      <w:r w:rsidR="00F16CAB" w:rsidRPr="00C71F7D">
        <w:rPr>
          <w:rFonts w:ascii="Times New Roman" w:hAnsi="Times New Roman" w:cs="Times New Roman"/>
          <w:sz w:val="24"/>
          <w:szCs w:val="24"/>
        </w:rPr>
        <w:t xml:space="preserve">esults </w:t>
      </w:r>
      <w:r w:rsidR="00D556E3" w:rsidRPr="00C71F7D">
        <w:rPr>
          <w:rFonts w:ascii="Times New Roman" w:hAnsi="Times New Roman" w:cs="Times New Roman"/>
          <w:sz w:val="24"/>
          <w:szCs w:val="24"/>
        </w:rPr>
        <w:t>inferred</w:t>
      </w:r>
      <w:r w:rsidR="00F16CAB" w:rsidRPr="00C71F7D">
        <w:rPr>
          <w:rFonts w:ascii="Times New Roman" w:hAnsi="Times New Roman" w:cs="Times New Roman"/>
          <w:sz w:val="24"/>
          <w:szCs w:val="24"/>
        </w:rPr>
        <w:t xml:space="preserve"> that the strain </w:t>
      </w:r>
      <w:r w:rsidR="00D556E3" w:rsidRPr="00C71F7D">
        <w:rPr>
          <w:rFonts w:ascii="Times New Roman" w:hAnsi="Times New Roman" w:cs="Times New Roman"/>
          <w:sz w:val="24"/>
          <w:szCs w:val="24"/>
        </w:rPr>
        <w:t xml:space="preserve">could be </w:t>
      </w:r>
      <w:r w:rsidR="00EE2218" w:rsidRPr="00C71F7D">
        <w:rPr>
          <w:rFonts w:ascii="Times New Roman" w:hAnsi="Times New Roman" w:cs="Times New Roman"/>
          <w:sz w:val="24"/>
          <w:szCs w:val="24"/>
        </w:rPr>
        <w:t>successfully delivered</w:t>
      </w:r>
      <w:r w:rsidR="00D556E3" w:rsidRPr="00C71F7D">
        <w:rPr>
          <w:rFonts w:ascii="Times New Roman" w:hAnsi="Times New Roman" w:cs="Times New Roman"/>
          <w:sz w:val="24"/>
          <w:szCs w:val="24"/>
        </w:rPr>
        <w:t xml:space="preserve"> in compartments of the</w:t>
      </w:r>
      <w:r w:rsidR="00F16CAB" w:rsidRPr="00C71F7D">
        <w:rPr>
          <w:rFonts w:ascii="Times New Roman" w:hAnsi="Times New Roman" w:cs="Times New Roman"/>
          <w:sz w:val="24"/>
          <w:szCs w:val="24"/>
        </w:rPr>
        <w:t xml:space="preserve"> colon </w:t>
      </w:r>
      <w:r w:rsidR="000C7C93" w:rsidRPr="00C71F7D">
        <w:rPr>
          <w:rFonts w:ascii="Times New Roman" w:hAnsi="Times New Roman" w:cs="Times New Roman"/>
          <w:sz w:val="24"/>
          <w:szCs w:val="24"/>
        </w:rPr>
        <w:t>region</w:t>
      </w:r>
      <w:r w:rsidR="00EE2218" w:rsidRPr="00C71F7D">
        <w:rPr>
          <w:rFonts w:ascii="Times New Roman" w:hAnsi="Times New Roman" w:cs="Times New Roman"/>
          <w:sz w:val="24"/>
          <w:szCs w:val="24"/>
        </w:rPr>
        <w:t xml:space="preserv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10.1016/j.fct.2019.110657","ISSN":"0278-6915","author":[{"dropping-particle":"","family":"Cueva","given":"Carolina","non-dropping-particle":"","parse-names":false,"suffix":""},{"dropping-particle":"","family":"Gil-Sánchez","given":"Irene","non-dropping-particle":"","parse-names":false,"suffix":""},{"dropping-particle":"","family":"Tamargo","given":"Alba","non-dropping-particle":"","parse-names":false,"suffix":""},{"dropping-particle":"","family":"Miralles","given":"Beatriz","non-dropping-particle":"","parse-names":false,"suffix":""},{"dropping-particle":"","family":"Crespo","given":"Julian","non-dropping-particle":"","parse-names":false,"suffix":""},{"dropping-particle":"","family":"Bartolomé","given":"Begoña","non-dropping-particle":"","parse-names":false,"suffix":""},{"dropping-particle":"","family":"Moreno-Arribas","given":"M Victoria","non-dropping-particle":"","parse-names":false,"suffix":""}],"container-title":"Food and Chemical Toxicology","id":"ITEM-1","issued":{"date-parts":[["2019"]]},"page":"110657","publisher":"Elsevier","title":"Gastrointestinal digestion of food-use silver nanoparticles in the dynamic SIMulator of the GastroIntestinal tract (simgi®). Impact on human gut microbiota","type":"article-journal","volume":"132"},"uris":["http://www.mendeley.com/documents/?uuid=4d0f2288-f926-4d36-9f38-557c876dd82c"]}],"mendeley":{"formattedCitation":"(Cueva et al., 2019)","manualFormatting":"Cueva et al. (2019)","plainTextFormattedCitation":"(Cueva et al., 2019)","previouslyFormattedCitation":"(Cueva et al., 2019)"},"properties":{"noteIndex":0},"schema":"https://github.com/citation-style-language/schema/raw/master/csl-citation.json"}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Cueva et al.</w:t>
      </w:r>
      <w:r w:rsidR="005C0E30"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2019)</w:t>
      </w:r>
      <w:r w:rsidR="00800DF5" w:rsidRPr="00C71F7D">
        <w:rPr>
          <w:rFonts w:ascii="Times New Roman" w:hAnsi="Times New Roman" w:cs="Times New Roman"/>
          <w:sz w:val="24"/>
          <w:szCs w:val="24"/>
        </w:rPr>
        <w:fldChar w:fldCharType="end"/>
      </w:r>
      <w:r w:rsidR="002751C9" w:rsidRPr="00C71F7D">
        <w:rPr>
          <w:rFonts w:ascii="Times New Roman" w:hAnsi="Times New Roman" w:cs="Times New Roman"/>
          <w:sz w:val="24"/>
          <w:szCs w:val="24"/>
        </w:rPr>
        <w:t xml:space="preserve"> </w:t>
      </w:r>
      <w:r w:rsidR="00882E3D" w:rsidRPr="00C71F7D">
        <w:rPr>
          <w:rFonts w:ascii="Times New Roman" w:hAnsi="Times New Roman" w:cs="Times New Roman"/>
          <w:sz w:val="24"/>
          <w:szCs w:val="24"/>
        </w:rPr>
        <w:t xml:space="preserve">studied the impact of </w:t>
      </w:r>
      <w:r w:rsidR="00D766B6" w:rsidRPr="00C71F7D">
        <w:rPr>
          <w:rFonts w:ascii="Times New Roman" w:hAnsi="Times New Roman" w:cs="Times New Roman"/>
          <w:sz w:val="24"/>
          <w:szCs w:val="24"/>
        </w:rPr>
        <w:t xml:space="preserve">silver nanoparticles on human </w:t>
      </w:r>
      <w:r w:rsidR="00882E3D" w:rsidRPr="00C71F7D">
        <w:rPr>
          <w:rFonts w:ascii="Times New Roman" w:hAnsi="Times New Roman" w:cs="Times New Roman"/>
          <w:sz w:val="24"/>
          <w:szCs w:val="24"/>
        </w:rPr>
        <w:t>gut microbiota</w:t>
      </w:r>
      <w:r w:rsidR="00D766B6" w:rsidRPr="00C71F7D">
        <w:rPr>
          <w:rFonts w:ascii="Times New Roman" w:hAnsi="Times New Roman" w:cs="Times New Roman"/>
          <w:sz w:val="24"/>
          <w:szCs w:val="24"/>
        </w:rPr>
        <w:t xml:space="preserve"> using </w:t>
      </w:r>
      <w:r w:rsidR="00380A7F" w:rsidRPr="00C71F7D">
        <w:rPr>
          <w:rFonts w:ascii="Times New Roman" w:hAnsi="Times New Roman" w:cs="Times New Roman"/>
          <w:sz w:val="24"/>
          <w:szCs w:val="24"/>
        </w:rPr>
        <w:t xml:space="preserve">the </w:t>
      </w:r>
      <w:r w:rsidR="00D766B6" w:rsidRPr="00C71F7D">
        <w:rPr>
          <w:rFonts w:ascii="Times New Roman" w:hAnsi="Times New Roman" w:cs="Times New Roman"/>
          <w:sz w:val="24"/>
          <w:szCs w:val="24"/>
        </w:rPr>
        <w:t>SIMGI</w:t>
      </w:r>
      <w:r w:rsidR="00DB7813" w:rsidRPr="00C71F7D">
        <w:rPr>
          <w:rFonts w:ascii="Times New Roman" w:hAnsi="Times New Roman" w:cs="Times New Roman"/>
          <w:sz w:val="24"/>
          <w:szCs w:val="24"/>
          <w:vertAlign w:val="superscript"/>
        </w:rPr>
        <w:t>®</w:t>
      </w:r>
      <w:r w:rsidR="00D766B6" w:rsidRPr="00C71F7D">
        <w:rPr>
          <w:rFonts w:ascii="Times New Roman" w:hAnsi="Times New Roman" w:cs="Times New Roman"/>
          <w:sz w:val="24"/>
          <w:szCs w:val="24"/>
        </w:rPr>
        <w:t xml:space="preserve"> model and reported that nanoparticles do not affect the metabolic activity of human intestinal microbiota.</w:t>
      </w:r>
    </w:p>
    <w:p w:rsidR="00151E61" w:rsidRPr="00C71F7D" w:rsidRDefault="00151E61" w:rsidP="00C71F7D">
      <w:pPr>
        <w:autoSpaceDE w:val="0"/>
        <w:autoSpaceDN w:val="0"/>
        <w:adjustRightInd w:val="0"/>
        <w:spacing w:after="0" w:line="360" w:lineRule="auto"/>
        <w:jc w:val="both"/>
        <w:rPr>
          <w:rFonts w:ascii="Times New Roman" w:hAnsi="Times New Roman" w:cs="Times New Roman"/>
          <w:sz w:val="24"/>
          <w:szCs w:val="24"/>
        </w:rPr>
      </w:pPr>
    </w:p>
    <w:p w:rsidR="00C25612" w:rsidRPr="00C71F7D" w:rsidRDefault="00036E32"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i/>
          <w:sz w:val="24"/>
          <w:szCs w:val="24"/>
        </w:rPr>
        <w:t>3</w:t>
      </w:r>
      <w:r w:rsidR="007C2684" w:rsidRPr="00C71F7D">
        <w:rPr>
          <w:rFonts w:ascii="Times New Roman" w:hAnsi="Times New Roman" w:cs="Times New Roman"/>
          <w:i/>
          <w:sz w:val="24"/>
          <w:szCs w:val="24"/>
        </w:rPr>
        <w:t xml:space="preserve">.2.4. </w:t>
      </w:r>
      <w:r w:rsidR="00151E61" w:rsidRPr="00C71F7D">
        <w:rPr>
          <w:rFonts w:ascii="Times New Roman" w:hAnsi="Times New Roman" w:cs="Times New Roman"/>
          <w:i/>
          <w:sz w:val="24"/>
          <w:szCs w:val="24"/>
        </w:rPr>
        <w:t>The Artificial Colon (ARCOL)</w:t>
      </w:r>
    </w:p>
    <w:p w:rsidR="00491807" w:rsidRPr="00C71F7D" w:rsidRDefault="00491807" w:rsidP="00C71F7D">
      <w:pPr>
        <w:autoSpaceDE w:val="0"/>
        <w:autoSpaceDN w:val="0"/>
        <w:adjustRightInd w:val="0"/>
        <w:spacing w:after="0" w:line="360" w:lineRule="auto"/>
        <w:ind w:firstLine="720"/>
        <w:jc w:val="both"/>
        <w:rPr>
          <w:rFonts w:ascii="Times New Roman" w:hAnsi="Times New Roman" w:cs="Times New Roman"/>
          <w:b/>
          <w:i/>
          <w:sz w:val="24"/>
          <w:szCs w:val="24"/>
        </w:rPr>
      </w:pPr>
      <w:r w:rsidRPr="00C71F7D">
        <w:rPr>
          <w:rFonts w:ascii="Times New Roman" w:hAnsi="Times New Roman" w:cs="Times New Roman"/>
          <w:sz w:val="24"/>
          <w:szCs w:val="24"/>
        </w:rPr>
        <w:t xml:space="preserve">ARCOL is a mono-compartmental model </w:t>
      </w:r>
      <w:r w:rsidR="00A54508" w:rsidRPr="00C71F7D">
        <w:rPr>
          <w:rFonts w:ascii="Times New Roman" w:hAnsi="Times New Roman" w:cs="Times New Roman"/>
          <w:sz w:val="24"/>
          <w:szCs w:val="24"/>
        </w:rPr>
        <w:t>that</w:t>
      </w:r>
      <w:r w:rsidRPr="00C71F7D">
        <w:rPr>
          <w:rFonts w:ascii="Times New Roman" w:hAnsi="Times New Roman" w:cs="Times New Roman"/>
          <w:sz w:val="24"/>
          <w:szCs w:val="24"/>
        </w:rPr>
        <w:t xml:space="preserve"> simulates the colon (large intestine) digestion. It can be employed with any other dynamic upper GI system. </w:t>
      </w:r>
      <w:r w:rsidR="00A54508" w:rsidRPr="00C71F7D">
        <w:rPr>
          <w:rFonts w:ascii="Times New Roman" w:hAnsi="Times New Roman" w:cs="Times New Roman"/>
          <w:sz w:val="24"/>
          <w:szCs w:val="24"/>
        </w:rPr>
        <w:t>The c</w:t>
      </w:r>
      <w:r w:rsidR="00DA6D7D" w:rsidRPr="00C71F7D">
        <w:rPr>
          <w:rFonts w:ascii="Times New Roman" w:hAnsi="Times New Roman" w:cs="Times New Roman"/>
          <w:sz w:val="24"/>
          <w:szCs w:val="24"/>
        </w:rPr>
        <w:t>omposition of i</w:t>
      </w:r>
      <w:r w:rsidRPr="00C71F7D">
        <w:rPr>
          <w:rFonts w:ascii="Times New Roman" w:hAnsi="Times New Roman" w:cs="Times New Roman"/>
          <w:sz w:val="24"/>
          <w:szCs w:val="24"/>
        </w:rPr>
        <w:t>ntestinal</w:t>
      </w:r>
      <w:r w:rsidR="00DA6D7D" w:rsidRPr="00C71F7D">
        <w:rPr>
          <w:rFonts w:ascii="Times New Roman" w:hAnsi="Times New Roman" w:cs="Times New Roman"/>
          <w:sz w:val="24"/>
          <w:szCs w:val="24"/>
        </w:rPr>
        <w:t xml:space="preserve"> microbiota </w:t>
      </w:r>
      <w:r w:rsidRPr="00C71F7D">
        <w:rPr>
          <w:rFonts w:ascii="Times New Roman" w:hAnsi="Times New Roman" w:cs="Times New Roman"/>
          <w:sz w:val="24"/>
          <w:szCs w:val="24"/>
        </w:rPr>
        <w:t xml:space="preserve">and </w:t>
      </w:r>
      <w:r w:rsidR="00DA6D7D" w:rsidRPr="00C71F7D">
        <w:rPr>
          <w:rFonts w:ascii="Times New Roman" w:hAnsi="Times New Roman" w:cs="Times New Roman"/>
          <w:sz w:val="24"/>
          <w:szCs w:val="24"/>
        </w:rPr>
        <w:t xml:space="preserve">its activity can be studied using </w:t>
      </w:r>
      <w:r w:rsidR="00A54508" w:rsidRPr="00C71F7D">
        <w:rPr>
          <w:rFonts w:ascii="Times New Roman" w:hAnsi="Times New Roman" w:cs="Times New Roman"/>
          <w:sz w:val="24"/>
          <w:szCs w:val="24"/>
        </w:rPr>
        <w:t xml:space="preserve">the </w:t>
      </w:r>
      <w:r w:rsidRPr="00C71F7D">
        <w:rPr>
          <w:rFonts w:ascii="Times New Roman" w:hAnsi="Times New Roman" w:cs="Times New Roman"/>
          <w:sz w:val="24"/>
          <w:szCs w:val="24"/>
        </w:rPr>
        <w:t>ARCOL model</w:t>
      </w:r>
      <w:r w:rsidR="00DA6D7D" w:rsidRPr="00C71F7D">
        <w:rPr>
          <w:rFonts w:ascii="Times New Roman" w:hAnsi="Times New Roman" w:cs="Times New Roman"/>
          <w:sz w:val="24"/>
          <w:szCs w:val="24"/>
        </w:rPr>
        <w:t xml:space="preserve">. Moreover, the dialysis fibers present in this model mimics </w:t>
      </w:r>
      <w:r w:rsidR="00A54508" w:rsidRPr="00C71F7D">
        <w:rPr>
          <w:rFonts w:ascii="Times New Roman" w:hAnsi="Times New Roman" w:cs="Times New Roman"/>
          <w:sz w:val="24"/>
          <w:szCs w:val="24"/>
        </w:rPr>
        <w:t xml:space="preserve">the </w:t>
      </w:r>
      <w:r w:rsidR="00DA6D7D" w:rsidRPr="00C71F7D">
        <w:rPr>
          <w:rFonts w:ascii="Times New Roman" w:hAnsi="Times New Roman" w:cs="Times New Roman"/>
          <w:sz w:val="24"/>
          <w:szCs w:val="24"/>
        </w:rPr>
        <w:t xml:space="preserve">passive absorption of microbial metabolites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10.1080/10408398.2017.1421900","ISSN":"1040-8398","author":[{"dropping-particle":"","family":"Dupont","given":"Didier","non-dropping-particle":"","parse-names":false,"suffix":""},{"dropping-particle":"","family":"Alric","given":"M","non-dropping-particle":"","parse-names":false,"suffix":""},{"dropping-particle":"","family":"Blanquet-Diot","given":"S","non-dropping-particle":"","parse-names":false,"suffix":""},{"dropping-particle":"","family":"Bornhorst","given":"G","non-dropping-particle":"","parse-names":false,"suffix":""},{"dropping-particle":"","family":"Cueva","given":"C","non-dropping-particle":"","parse-names":false,"suffix":""},{"dropping-particle":"","family":"Deglaire","given":"Amélie","non-dropping-particle":"","parse-names":false,"suffix":""},{"dropping-particle":"","family":"Denis","given":"S","non-dropping-particle":"","parse-names":false,"suffix":""},{"dropping-particle":"","family":"Ferrua","given":"M","non-dropping-particle":"","parse-names":false,"suffix":""},{"dropping-particle":"","family":"Havenaar","given":"R","non-dropping-particle":"","parse-names":false,"suffix":""},{"dropping-particle":"","family":"Lelieveld","given":"J","non-dropping-particle":"","parse-names":false,"suffix":""}],"container-title":"Critical reviews in food science and nutrition","id":"ITEM-1","issue":"10","issued":{"date-parts":[["2019"]]},"page":"1546-1562","publisher":"Taylor &amp; Francis","title":"Can dynamic in vitro digestion systems mimic the physiological reality?","type":"article-journal","volume":"59"},"uris":["http://www.mendeley.com/documents/?uuid=f7367229-e016-433e-835d-8cee57aab3c5"]}],"mendeley":{"formattedCitation":"(Dupont et al., 2019)","plainTextFormattedCitation":"(Dupont et al., 2019)","previouslyFormattedCitation":"(Dupont et al., 2019)"},"properties":{"noteIndex":0},"schema":"https://github.com/citation-style-language/schema/raw/master/csl-citation.json"}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B0203" w:rsidRPr="00C71F7D">
        <w:rPr>
          <w:rFonts w:ascii="Times New Roman" w:hAnsi="Times New Roman" w:cs="Times New Roman"/>
          <w:noProof/>
          <w:sz w:val="24"/>
          <w:szCs w:val="24"/>
        </w:rPr>
        <w:t>(Dupont et al., 2019)</w:t>
      </w:r>
      <w:r w:rsidR="00800DF5" w:rsidRPr="00C71F7D">
        <w:rPr>
          <w:rFonts w:ascii="Times New Roman" w:hAnsi="Times New Roman" w:cs="Times New Roman"/>
          <w:sz w:val="24"/>
          <w:szCs w:val="24"/>
        </w:rPr>
        <w:fldChar w:fldCharType="end"/>
      </w:r>
      <w:r w:rsidR="00DA6D7D" w:rsidRPr="00C71F7D">
        <w:rPr>
          <w:rFonts w:ascii="Times New Roman" w:hAnsi="Times New Roman" w:cs="Times New Roman"/>
          <w:sz w:val="24"/>
          <w:szCs w:val="24"/>
        </w:rPr>
        <w:t>.</w:t>
      </w:r>
    </w:p>
    <w:p w:rsidR="004B4D33" w:rsidRPr="00C71F7D" w:rsidRDefault="004B4D33" w:rsidP="00C71F7D">
      <w:pPr>
        <w:autoSpaceDE w:val="0"/>
        <w:autoSpaceDN w:val="0"/>
        <w:adjustRightInd w:val="0"/>
        <w:spacing w:after="0" w:line="360" w:lineRule="auto"/>
        <w:jc w:val="both"/>
        <w:rPr>
          <w:rFonts w:ascii="Times New Roman" w:hAnsi="Times New Roman" w:cs="Times New Roman"/>
          <w:sz w:val="24"/>
          <w:szCs w:val="24"/>
        </w:rPr>
      </w:pPr>
    </w:p>
    <w:p w:rsidR="00C25612" w:rsidRPr="00C71F7D" w:rsidRDefault="00036E32"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i/>
          <w:sz w:val="24"/>
          <w:szCs w:val="24"/>
        </w:rPr>
        <w:t>3</w:t>
      </w:r>
      <w:r w:rsidR="007C2684" w:rsidRPr="00C71F7D">
        <w:rPr>
          <w:rFonts w:ascii="Times New Roman" w:hAnsi="Times New Roman" w:cs="Times New Roman"/>
          <w:i/>
          <w:sz w:val="24"/>
          <w:szCs w:val="24"/>
        </w:rPr>
        <w:t xml:space="preserve">.2.5. </w:t>
      </w:r>
      <w:r w:rsidR="00357CA4" w:rsidRPr="00C71F7D">
        <w:rPr>
          <w:rFonts w:ascii="Times New Roman" w:hAnsi="Times New Roman" w:cs="Times New Roman"/>
          <w:i/>
          <w:sz w:val="24"/>
          <w:szCs w:val="24"/>
        </w:rPr>
        <w:t>The TNO Gastro-Intestinal Model (TIM)</w:t>
      </w:r>
    </w:p>
    <w:p w:rsidR="00357CA4" w:rsidRPr="00C71F7D" w:rsidRDefault="008910AC" w:rsidP="00C71F7D">
      <w:pPr>
        <w:autoSpaceDE w:val="0"/>
        <w:autoSpaceDN w:val="0"/>
        <w:adjustRightInd w:val="0"/>
        <w:spacing w:after="0" w:line="360" w:lineRule="auto"/>
        <w:ind w:firstLine="720"/>
        <w:jc w:val="both"/>
        <w:rPr>
          <w:rFonts w:ascii="Times New Roman" w:hAnsi="Times New Roman" w:cs="Times New Roman"/>
          <w:b/>
          <w:i/>
          <w:sz w:val="24"/>
          <w:szCs w:val="24"/>
        </w:rPr>
      </w:pPr>
      <w:r w:rsidRPr="00C71F7D">
        <w:rPr>
          <w:rFonts w:ascii="Times New Roman" w:hAnsi="Times New Roman" w:cs="Times New Roman"/>
          <w:bCs/>
          <w:sz w:val="24"/>
          <w:szCs w:val="24"/>
        </w:rPr>
        <w:lastRenderedPageBreak/>
        <w:t xml:space="preserve">TNO </w:t>
      </w:r>
      <w:r w:rsidR="009F09C3" w:rsidRPr="00C71F7D">
        <w:rPr>
          <w:rFonts w:ascii="Times New Roman" w:hAnsi="Times New Roman" w:cs="Times New Roman"/>
          <w:bCs/>
          <w:sz w:val="24"/>
          <w:szCs w:val="24"/>
        </w:rPr>
        <w:t>system has two models TIM -1 (consists of stomach, duodenum, jejunum</w:t>
      </w:r>
      <w:r w:rsidR="00A54508" w:rsidRPr="00C71F7D">
        <w:rPr>
          <w:rFonts w:ascii="Times New Roman" w:hAnsi="Times New Roman" w:cs="Times New Roman"/>
          <w:bCs/>
          <w:sz w:val="24"/>
          <w:szCs w:val="24"/>
        </w:rPr>
        <w:t>,</w:t>
      </w:r>
      <w:r w:rsidR="009F09C3" w:rsidRPr="00C71F7D">
        <w:rPr>
          <w:rFonts w:ascii="Times New Roman" w:hAnsi="Times New Roman" w:cs="Times New Roman"/>
          <w:bCs/>
          <w:sz w:val="24"/>
          <w:szCs w:val="24"/>
        </w:rPr>
        <w:t xml:space="preserve"> and ileum) and TIM -2 (large intestine).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{"citationItems":[{"id":"ITEM-1","itemData":{"DOI":"10.3168/jds.S0022-0302(97)76027-2","ISSN":"0022-0302","author":[{"dropping-particle":"","family":"Marteau","given":"P M","non-dropping-particle":"","parse-names":false,"suffix":""},{"dropping-particle":"","family":"Minekus","given":"M","non-dropping-particle":"","parse-names":false,"suffix":""},{"dropping-particle":"","family":"Havenaar","given":"R","non-dropping-particle":"","parse-names":false,"suffix":""},{"dropping-particle":"","family":"Huis","given":"J H J","non-dropping-particle":"","parse-names":false,"suffix":""}],"container-title":"Journal of dairy science","id":"ITEM-1","issue":"6","issued":{"date-parts":[["1997"]]},"page":"1031-1037","publisher":"Elsevier","title":"Survival of lactic acid bacteria in a dynamic model of the stomach and small intestine: validation and the effects of bile","type":"article-journal","volume":"80"},"uris":["http://www.mendeley.com/documents/?uuid=2263af53-5048-475a-9185-e34f63cd4af5"]}],"mendeley":{"formattedCitation":"(Marteau et al., 1997)","manualFormatting":"Marteau et al. (1997)","plainTextFormattedCitation":"(Marteau et al., 1997)","previouslyFormattedCitation":"(Marteau et al., 1997)"},"properties":{"noteIndex":0},"schema":"https://github.com/citation-style-language/schema/raw/master/csl-citation.json"}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Marteau et al.</w:t>
      </w:r>
      <w:r w:rsidR="005C0E30" w:rsidRPr="00C71F7D">
        <w:rPr>
          <w:rFonts w:ascii="Times New Roman" w:hAnsi="Times New Roman" w:cs="Times New Roman"/>
          <w:bCs/>
          <w:noProof/>
          <w:sz w:val="24"/>
          <w:szCs w:val="24"/>
        </w:rPr>
        <w:t xml:space="preserve"> </w:t>
      </w:r>
      <w:r w:rsidR="00012555"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1997)</w:t>
      </w:r>
      <w:r w:rsidR="00800DF5" w:rsidRPr="00C71F7D">
        <w:rPr>
          <w:rFonts w:ascii="Times New Roman" w:hAnsi="Times New Roman" w:cs="Times New Roman"/>
          <w:bCs/>
          <w:sz w:val="24"/>
          <w:szCs w:val="24"/>
        </w:rPr>
        <w:fldChar w:fldCharType="end"/>
      </w:r>
      <w:r w:rsidR="00677A6E" w:rsidRPr="00C71F7D">
        <w:rPr>
          <w:rFonts w:ascii="Times New Roman" w:hAnsi="Times New Roman" w:cs="Times New Roman"/>
          <w:bCs/>
          <w:sz w:val="24"/>
          <w:szCs w:val="24"/>
        </w:rPr>
        <w:t xml:space="preserve"> </w:t>
      </w:r>
      <w:r w:rsidR="00D766B6" w:rsidRPr="00C71F7D">
        <w:rPr>
          <w:rFonts w:ascii="Times New Roman" w:hAnsi="Times New Roman" w:cs="Times New Roman"/>
          <w:bCs/>
          <w:sz w:val="24"/>
          <w:szCs w:val="24"/>
        </w:rPr>
        <w:t xml:space="preserve">first </w:t>
      </w:r>
      <w:r w:rsidR="00E80D67" w:rsidRPr="00C71F7D">
        <w:rPr>
          <w:rFonts w:ascii="Times New Roman" w:hAnsi="Times New Roman" w:cs="Times New Roman"/>
          <w:bCs/>
          <w:sz w:val="24"/>
          <w:szCs w:val="24"/>
        </w:rPr>
        <w:t xml:space="preserve">studied </w:t>
      </w:r>
      <w:r w:rsidR="00D766B6" w:rsidRPr="00C71F7D">
        <w:rPr>
          <w:rFonts w:ascii="Times New Roman" w:hAnsi="Times New Roman" w:cs="Times New Roman"/>
          <w:bCs/>
          <w:sz w:val="24"/>
          <w:szCs w:val="24"/>
        </w:rPr>
        <w:t xml:space="preserve">the </w:t>
      </w:r>
      <w:r w:rsidR="00E80D67" w:rsidRPr="00C71F7D">
        <w:rPr>
          <w:rFonts w:ascii="Times New Roman" w:hAnsi="Times New Roman" w:cs="Times New Roman"/>
          <w:bCs/>
          <w:sz w:val="24"/>
          <w:szCs w:val="24"/>
        </w:rPr>
        <w:t xml:space="preserve">survival of lactic acid bacteria </w:t>
      </w:r>
      <w:r w:rsidR="00D766B6" w:rsidRPr="00C71F7D">
        <w:rPr>
          <w:rFonts w:ascii="Times New Roman" w:hAnsi="Times New Roman" w:cs="Times New Roman"/>
          <w:bCs/>
          <w:sz w:val="24"/>
          <w:szCs w:val="24"/>
        </w:rPr>
        <w:t>using TI</w:t>
      </w:r>
      <w:r w:rsidR="00E80D67" w:rsidRPr="00C71F7D">
        <w:rPr>
          <w:rFonts w:ascii="Times New Roman" w:hAnsi="Times New Roman" w:cs="Times New Roman"/>
          <w:bCs/>
          <w:sz w:val="24"/>
          <w:szCs w:val="24"/>
        </w:rPr>
        <w:t>M-1</w:t>
      </w:r>
      <w:r w:rsidR="00D766B6" w:rsidRPr="00C71F7D">
        <w:rPr>
          <w:rFonts w:ascii="Times New Roman" w:hAnsi="Times New Roman" w:cs="Times New Roman"/>
          <w:bCs/>
          <w:sz w:val="24"/>
          <w:szCs w:val="24"/>
        </w:rPr>
        <w:t xml:space="preserve"> and reported that</w:t>
      </w:r>
      <w:r w:rsidR="00E80D67" w:rsidRPr="00C71F7D">
        <w:rPr>
          <w:rFonts w:ascii="Times New Roman" w:hAnsi="Times New Roman" w:cs="Times New Roman"/>
          <w:bCs/>
          <w:sz w:val="24"/>
          <w:szCs w:val="24"/>
        </w:rPr>
        <w:t xml:space="preserve"> it </w:t>
      </w:r>
      <w:r w:rsidR="00D766B6" w:rsidRPr="00C71F7D">
        <w:rPr>
          <w:rFonts w:ascii="Times New Roman" w:hAnsi="Times New Roman" w:cs="Times New Roman"/>
          <w:bCs/>
          <w:sz w:val="24"/>
          <w:szCs w:val="24"/>
        </w:rPr>
        <w:t>can be used for the validation of probiotic</w:t>
      </w:r>
      <w:r w:rsidR="00E80D67" w:rsidRPr="00C71F7D">
        <w:rPr>
          <w:rFonts w:ascii="Times New Roman" w:hAnsi="Times New Roman" w:cs="Times New Roman"/>
          <w:bCs/>
          <w:sz w:val="24"/>
          <w:szCs w:val="24"/>
        </w:rPr>
        <w:t xml:space="preserve">s viability </w:t>
      </w:r>
      <w:r w:rsidR="00D766B6" w:rsidRPr="00C71F7D">
        <w:rPr>
          <w:rFonts w:ascii="Times New Roman" w:hAnsi="Times New Roman" w:cs="Times New Roman"/>
          <w:bCs/>
          <w:sz w:val="24"/>
          <w:szCs w:val="24"/>
        </w:rPr>
        <w:t xml:space="preserve">during GI transit.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DOI":"10.1007/s11095-011-0620-5","ISSN":"0724-8741","author":[{"dropping-particle":"","family":"Blanquet-Diot","given":"Stéphanie","non-dropping-particle":"","parse-names":false,"suffix":""},{"dropping-particle":"","family":"Denis","given":"Sylvain","non-dropping-particle":"","parse-names":false,"suffix":""},{"dropping-particle":"","family":"Chalancon","given":"Sandrine","non-dropping-particle":"","parse-names":false,"suffix":""},{"dropping-particle":"","family":"Chaira","given":"Fehd","non-dropping-particle":"","parse-names":false,"suffix":""},{"dropping-particle":"","family":"Cardot","given":"Jean-Michel","non-dropping-particle":"","parse-names":false,"suffix":""},{"dropping-particle":"","family":"Alric","given":"Monique","non-dropping-particle":"","parse-names":false,"suffix":""}],"container-title":"Pharmaceutical research","id":"ITEM-1","issue":"6","issued":{"date-parts":[["2012"]]},"page":"1444-1453","publisher":"Springer","title":"Use of artificial digestive systems to investigate the biopharmaceutical factors influencing the survival of probiotic yeast during gastrointestinal transit in humans","type":"article-journal","volume":"29"},"uris":["http://www.mendeley.com/documents/?uuid=27730d01-77f5-4fbd-85ab-d693af25f1e9"]}],"mendeley":{"formattedCitation":"(Blanquet-Diot et al., 2012)","manualFormatting":"Blanquet-Diot et al. (2012)","plainTextFormattedCitation":"(Blanquet-Diot et al., 2012)","previouslyFormattedCitation":"(Blanquet-Diot et al., 2012)"},"properties":{"noteIndex":0},"schema":"https://github.com/citation-style-language/schema/raw/master/csl-citation.json"}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Blanquet-Diot et al.</w:t>
      </w:r>
      <w:r w:rsidR="005C0E30" w:rsidRPr="00C71F7D">
        <w:rPr>
          <w:rFonts w:ascii="Times New Roman" w:hAnsi="Times New Roman" w:cs="Times New Roman"/>
          <w:bCs/>
          <w:noProof/>
          <w:sz w:val="24"/>
          <w:szCs w:val="24"/>
        </w:rPr>
        <w:t xml:space="preserve"> </w:t>
      </w:r>
      <w:r w:rsidR="00012555"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2012)</w:t>
      </w:r>
      <w:r w:rsidR="00800DF5" w:rsidRPr="00C71F7D">
        <w:rPr>
          <w:rFonts w:ascii="Times New Roman" w:hAnsi="Times New Roman" w:cs="Times New Roman"/>
          <w:bCs/>
          <w:sz w:val="24"/>
          <w:szCs w:val="24"/>
        </w:rPr>
        <w:fldChar w:fldCharType="end"/>
      </w:r>
      <w:r w:rsidR="00E80D67" w:rsidRPr="00C71F7D">
        <w:rPr>
          <w:rFonts w:ascii="Times New Roman" w:hAnsi="Times New Roman" w:cs="Times New Roman"/>
          <w:bCs/>
          <w:sz w:val="24"/>
          <w:szCs w:val="24"/>
        </w:rPr>
        <w:t xml:space="preserve"> investigated the influence</w:t>
      </w:r>
      <w:r w:rsidR="00677A6E" w:rsidRPr="00C71F7D">
        <w:rPr>
          <w:rFonts w:ascii="Times New Roman" w:hAnsi="Times New Roman" w:cs="Times New Roman"/>
          <w:bCs/>
          <w:sz w:val="24"/>
          <w:szCs w:val="24"/>
        </w:rPr>
        <w:t xml:space="preserve"> </w:t>
      </w:r>
      <w:r w:rsidR="00E80D67" w:rsidRPr="00C71F7D">
        <w:rPr>
          <w:rFonts w:ascii="Times New Roman" w:hAnsi="Times New Roman" w:cs="Times New Roman"/>
          <w:bCs/>
          <w:sz w:val="24"/>
          <w:szCs w:val="24"/>
        </w:rPr>
        <w:t>of</w:t>
      </w:r>
      <w:r w:rsidR="00151E61" w:rsidRPr="00C71F7D">
        <w:rPr>
          <w:rFonts w:ascii="Times New Roman" w:hAnsi="Times New Roman" w:cs="Times New Roman"/>
          <w:bCs/>
          <w:sz w:val="24"/>
          <w:szCs w:val="24"/>
        </w:rPr>
        <w:t xml:space="preserve"> biopharmaceutical compound</w:t>
      </w:r>
      <w:r w:rsidR="002A2681" w:rsidRPr="00C71F7D">
        <w:rPr>
          <w:rFonts w:ascii="Times New Roman" w:hAnsi="Times New Roman" w:cs="Times New Roman"/>
          <w:bCs/>
          <w:sz w:val="24"/>
          <w:szCs w:val="24"/>
        </w:rPr>
        <w:t>s</w:t>
      </w:r>
      <w:r w:rsidR="00151E61" w:rsidRPr="00C71F7D">
        <w:rPr>
          <w:rFonts w:ascii="Times New Roman" w:hAnsi="Times New Roman" w:cs="Times New Roman"/>
          <w:bCs/>
          <w:sz w:val="24"/>
          <w:szCs w:val="24"/>
        </w:rPr>
        <w:t xml:space="preserve"> on the s</w:t>
      </w:r>
      <w:r w:rsidR="00E80D67" w:rsidRPr="00C71F7D">
        <w:rPr>
          <w:rFonts w:ascii="Times New Roman" w:hAnsi="Times New Roman" w:cs="Times New Roman"/>
          <w:bCs/>
          <w:sz w:val="24"/>
          <w:szCs w:val="24"/>
        </w:rPr>
        <w:t>urvival</w:t>
      </w:r>
      <w:r w:rsidR="00151E61" w:rsidRPr="00C71F7D">
        <w:rPr>
          <w:rFonts w:ascii="Times New Roman" w:hAnsi="Times New Roman" w:cs="Times New Roman"/>
          <w:bCs/>
          <w:sz w:val="24"/>
          <w:szCs w:val="24"/>
        </w:rPr>
        <w:t xml:space="preserve"> of probiotic y</w:t>
      </w:r>
      <w:r w:rsidR="00E80D67" w:rsidRPr="00C71F7D">
        <w:rPr>
          <w:rFonts w:ascii="Times New Roman" w:hAnsi="Times New Roman" w:cs="Times New Roman"/>
          <w:bCs/>
          <w:sz w:val="24"/>
          <w:szCs w:val="24"/>
        </w:rPr>
        <w:t>east</w:t>
      </w:r>
      <w:r w:rsidR="00151E61" w:rsidRPr="00C71F7D">
        <w:rPr>
          <w:rFonts w:ascii="Times New Roman" w:hAnsi="Times New Roman" w:cs="Times New Roman"/>
          <w:bCs/>
          <w:sz w:val="24"/>
          <w:szCs w:val="24"/>
        </w:rPr>
        <w:t xml:space="preserve"> using TIM -1 with ARCOL and observed that two-fold increase in strain survival because </w:t>
      </w:r>
      <w:r w:rsidR="002A2681" w:rsidRPr="00C71F7D">
        <w:rPr>
          <w:rFonts w:ascii="Times New Roman" w:hAnsi="Times New Roman" w:cs="Times New Roman"/>
          <w:bCs/>
          <w:sz w:val="24"/>
          <w:szCs w:val="24"/>
        </w:rPr>
        <w:t xml:space="preserve">of food-matrix intake along with yeast-HPMC capsule, which delayed the release of yeast.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DOI":"10.3390/microorganisms3040725","author":[{"dropping-particle":"","family":"Cordonnier","given":"Charlotte","non-dropping-particle":"","parse-names":false,"suffix":""},{"dropping-particle":"","family":"Thévenot","given":"Jonathan","non-dropping-particle":"","parse-names":false,"suffix":""},{"dropping-particle":"","family":"Etienne-Mesmin","given":"Lucie","non-dropping-particle":"","parse-names":false,"suffix":""},{"dropping-particle":"","family":"Denis","given":"Sylvain","non-dropping-particle":"","parse-names":false,"suffix":""},{"dropping-particle":"","family":"Alric","given":"Monique","non-dropping-particle":"","parse-names":false,"suffix":""},{"dropping-particle":"","family":"Livrelli","given":"Valérie","non-dropping-particle":"","parse-names":false,"suffix":""},{"dropping-particle":"","family":"Blanquet-Diot","given":"Stéphanie","non-dropping-particle":"","parse-names":false,"suffix":""}],"container-title":"Microorganisms","id":"ITEM-1","issue":"4","issued":{"date-parts":[["2015"]]},"page":"725-745","publisher":"Multidisciplinary Digital Publishing Institute","title":"Dynamic in vitro models of the human gastrointestinal tract as relevant tools to assess the survival of probiotic strains and their interactions with gut microbiota","type":"article-journal","volume":"3"},"uris":["http://www.mendeley.com/documents/?uuid=9faa365f-83aa-4bda-8567-0d1938434a56"]}],"mendeley":{"formattedCitation":"(Cordonnier et al., 2015)","manualFormatting":"Cordonnier et al. (2015)","plainTextFormattedCitation":"(Cordonnier et al., 2015)","previouslyFormattedCitation":"(Cordonnier et al., 2015)"},"properties":{"noteIndex":0},"schema":"https://github.com/citation-style-language/schema/raw/master/csl-citation.json"}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Cordonnier et al.</w:t>
      </w:r>
      <w:r w:rsidR="005C0E30" w:rsidRPr="00C71F7D">
        <w:rPr>
          <w:rFonts w:ascii="Times New Roman" w:hAnsi="Times New Roman" w:cs="Times New Roman"/>
          <w:bCs/>
          <w:noProof/>
          <w:sz w:val="24"/>
          <w:szCs w:val="24"/>
        </w:rPr>
        <w:t xml:space="preserve"> </w:t>
      </w:r>
      <w:r w:rsidR="00012555"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2015)</w:t>
      </w:r>
      <w:r w:rsidR="00800DF5" w:rsidRPr="00C71F7D">
        <w:rPr>
          <w:rFonts w:ascii="Times New Roman" w:hAnsi="Times New Roman" w:cs="Times New Roman"/>
          <w:bCs/>
          <w:sz w:val="24"/>
          <w:szCs w:val="24"/>
        </w:rPr>
        <w:fldChar w:fldCharType="end"/>
      </w:r>
      <w:r w:rsidR="0012034E" w:rsidRPr="00C71F7D">
        <w:rPr>
          <w:rFonts w:ascii="Times New Roman" w:hAnsi="Times New Roman" w:cs="Times New Roman"/>
          <w:bCs/>
          <w:sz w:val="24"/>
          <w:szCs w:val="24"/>
        </w:rPr>
        <w:t xml:space="preserve"> </w:t>
      </w:r>
      <w:r w:rsidR="00F32D43" w:rsidRPr="00C71F7D">
        <w:rPr>
          <w:rFonts w:ascii="Times New Roman" w:hAnsi="Times New Roman" w:cs="Times New Roman"/>
          <w:bCs/>
          <w:sz w:val="24"/>
          <w:szCs w:val="24"/>
        </w:rPr>
        <w:t xml:space="preserve">used TIM -1 with ARCOL dynamic simulators to study the </w:t>
      </w:r>
      <w:r w:rsidR="002A2681" w:rsidRPr="00C71F7D">
        <w:rPr>
          <w:rFonts w:ascii="Times New Roman" w:hAnsi="Times New Roman" w:cs="Times New Roman"/>
          <w:bCs/>
          <w:sz w:val="24"/>
          <w:szCs w:val="24"/>
        </w:rPr>
        <w:t xml:space="preserve">survivalkinetics of </w:t>
      </w:r>
      <w:r w:rsidR="002A2681" w:rsidRPr="00C71F7D">
        <w:rPr>
          <w:rFonts w:ascii="Times New Roman" w:hAnsi="Times New Roman" w:cs="Times New Roman"/>
          <w:bCs/>
          <w:i/>
          <w:sz w:val="24"/>
          <w:szCs w:val="24"/>
        </w:rPr>
        <w:t>S. cerevisiae</w:t>
      </w:r>
      <w:r w:rsidR="00677A6E" w:rsidRPr="00C71F7D">
        <w:rPr>
          <w:rFonts w:ascii="Times New Roman" w:hAnsi="Times New Roman" w:cs="Times New Roman"/>
          <w:bCs/>
          <w:i/>
          <w:sz w:val="24"/>
          <w:szCs w:val="24"/>
        </w:rPr>
        <w:t xml:space="preserve"> </w:t>
      </w:r>
      <w:r w:rsidR="00F32D43" w:rsidRPr="00C71F7D">
        <w:rPr>
          <w:rFonts w:ascii="Times New Roman" w:hAnsi="Times New Roman" w:cs="Times New Roman"/>
          <w:bCs/>
          <w:sz w:val="24"/>
          <w:szCs w:val="24"/>
        </w:rPr>
        <w:t xml:space="preserve">CNCM I-3856 and </w:t>
      </w:r>
      <w:r w:rsidR="002A2681" w:rsidRPr="00C71F7D">
        <w:rPr>
          <w:rFonts w:ascii="Times New Roman" w:hAnsi="Times New Roman" w:cs="Times New Roman"/>
          <w:bCs/>
          <w:sz w:val="24"/>
          <w:szCs w:val="24"/>
        </w:rPr>
        <w:t>its influence on intestinal microbiota</w:t>
      </w:r>
      <w:r w:rsidR="00F32D43" w:rsidRPr="00C71F7D">
        <w:rPr>
          <w:rFonts w:ascii="Times New Roman" w:hAnsi="Times New Roman" w:cs="Times New Roman"/>
          <w:bCs/>
          <w:sz w:val="24"/>
          <w:szCs w:val="24"/>
        </w:rPr>
        <w:t>.</w:t>
      </w:r>
      <w:r w:rsidR="00677A6E" w:rsidRPr="00C71F7D">
        <w:rPr>
          <w:rFonts w:ascii="Times New Roman" w:hAnsi="Times New Roman" w:cs="Times New Roman"/>
          <w:bCs/>
          <w:sz w:val="24"/>
          <w:szCs w:val="24"/>
        </w:rPr>
        <w:t xml:space="preserve"> </w:t>
      </w:r>
      <w:r w:rsidR="00F32D43" w:rsidRPr="00C71F7D">
        <w:rPr>
          <w:rFonts w:ascii="Times New Roman" w:hAnsi="Times New Roman" w:cs="Times New Roman"/>
          <w:bCs/>
          <w:sz w:val="24"/>
          <w:szCs w:val="24"/>
        </w:rPr>
        <w:t xml:space="preserve">Results showed </w:t>
      </w:r>
      <w:r w:rsidR="00A54508" w:rsidRPr="00C71F7D">
        <w:rPr>
          <w:rFonts w:ascii="Times New Roman" w:hAnsi="Times New Roman" w:cs="Times New Roman"/>
          <w:bCs/>
          <w:sz w:val="24"/>
          <w:szCs w:val="24"/>
        </w:rPr>
        <w:t xml:space="preserve">a </w:t>
      </w:r>
      <w:r w:rsidR="00F32D43" w:rsidRPr="00C71F7D">
        <w:rPr>
          <w:rFonts w:ascii="Times New Roman" w:hAnsi="Times New Roman" w:cs="Times New Roman"/>
          <w:bCs/>
          <w:sz w:val="24"/>
          <w:szCs w:val="24"/>
        </w:rPr>
        <w:t xml:space="preserve">high survival rate of probiotic strain in the upper gastrointestinal tract whereas the strain was more sensitive to colonic conditions.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0266-8254","author":[{"dropping-particle":"","family":"Venema","given":"Koen","non-dropping-particle":"","parse-names":false,"suffix":""},{"dropping-particle":"","family":"Verhoeven","given":"Jessica","non-dropping-particle":"","parse-names":false,"suffix":""},{"dropping-particle":"","family":"Verbruggen","given":"Sanne","non-dropping-particle":"","parse-names":false,"suffix":""},{"dropping-particle":"","family":"Espinosa","given":"Leticia","non-dropping-particle":"","parse-names":false,"suffix":""},{"dropping-particle":"","family":"Courau","given":"Stephanie","non-dropping-particle":"","parse-names":false,"suffix":""}],"container-title":"Letters in applied microbiology","id":"ITEM-1","issue":"5","issued":{"date-parts":[["2019"]]},"page":"325-332","publisher":"Wiley Online Library","title":"Probiotic survival during a multi‐layered tablet development as tested in a dynamic, computer‐controlled in vitro model of the stomach and small intestine (TIM‐1)","type":"article-journal","volume":"69"},"uris":["http://www.mendeley.com/documents/?uuid=3929eee0-b1ab-4249-8149-6b9ef037b2c4"]}],"mendeley":{"formattedCitation":"(Venema et al., 2019)","manualFormatting":"Venema et al. (2019)","plainTextFormattedCitation":"(Venema et al., 2019)","previouslyFormattedCitation":"(Venema et al., 2019)"},"properties":{"noteIndex":0},"schema":"https://github.com/citation-style-language/schema/raw/master/csl-citation.json"}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Venema et al.</w:t>
      </w:r>
      <w:r w:rsidR="005C0E30" w:rsidRPr="00C71F7D">
        <w:rPr>
          <w:rFonts w:ascii="Times New Roman" w:hAnsi="Times New Roman" w:cs="Times New Roman"/>
          <w:bCs/>
          <w:noProof/>
          <w:sz w:val="24"/>
          <w:szCs w:val="24"/>
        </w:rPr>
        <w:t xml:space="preserve"> </w:t>
      </w:r>
      <w:r w:rsidR="00012555"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2019)</w:t>
      </w:r>
      <w:r w:rsidR="00800DF5" w:rsidRPr="00C71F7D">
        <w:rPr>
          <w:rFonts w:ascii="Times New Roman" w:hAnsi="Times New Roman" w:cs="Times New Roman"/>
          <w:bCs/>
          <w:sz w:val="24"/>
          <w:szCs w:val="24"/>
        </w:rPr>
        <w:fldChar w:fldCharType="end"/>
      </w:r>
      <w:r w:rsidR="00357CA4" w:rsidRPr="00C71F7D">
        <w:rPr>
          <w:rFonts w:ascii="Times New Roman" w:hAnsi="Times New Roman" w:cs="Times New Roman"/>
          <w:bCs/>
          <w:sz w:val="24"/>
          <w:szCs w:val="24"/>
        </w:rPr>
        <w:t xml:space="preserve"> studied the survival of multilayer</w:t>
      </w:r>
      <w:r w:rsidR="00A54508" w:rsidRPr="00C71F7D">
        <w:rPr>
          <w:rFonts w:ascii="Times New Roman" w:hAnsi="Times New Roman" w:cs="Times New Roman"/>
          <w:bCs/>
          <w:sz w:val="24"/>
          <w:szCs w:val="24"/>
        </w:rPr>
        <w:t>-</w:t>
      </w:r>
      <w:r w:rsidR="00357CA4" w:rsidRPr="00C71F7D">
        <w:rPr>
          <w:rFonts w:ascii="Times New Roman" w:hAnsi="Times New Roman" w:cs="Times New Roman"/>
          <w:bCs/>
          <w:sz w:val="24"/>
          <w:szCs w:val="24"/>
        </w:rPr>
        <w:t>coated probiotic strains (</w:t>
      </w:r>
      <w:r w:rsidR="00357CA4" w:rsidRPr="00C71F7D">
        <w:rPr>
          <w:rFonts w:ascii="Times New Roman" w:hAnsi="Times New Roman" w:cs="Times New Roman"/>
          <w:bCs/>
          <w:i/>
          <w:sz w:val="24"/>
          <w:szCs w:val="24"/>
        </w:rPr>
        <w:t>L.gasseri</w:t>
      </w:r>
      <w:r w:rsidR="00357CA4" w:rsidRPr="00C71F7D">
        <w:rPr>
          <w:rFonts w:ascii="Times New Roman" w:hAnsi="Times New Roman" w:cs="Times New Roman"/>
          <w:bCs/>
          <w:sz w:val="24"/>
          <w:szCs w:val="24"/>
        </w:rPr>
        <w:t xml:space="preserve"> PA 16/8, </w:t>
      </w:r>
      <w:r w:rsidR="00357CA4" w:rsidRPr="00C71F7D">
        <w:rPr>
          <w:rFonts w:ascii="Times New Roman" w:hAnsi="Times New Roman" w:cs="Times New Roman"/>
          <w:bCs/>
          <w:i/>
          <w:sz w:val="24"/>
          <w:szCs w:val="24"/>
        </w:rPr>
        <w:t>B. longum</w:t>
      </w:r>
      <w:r w:rsidR="00357CA4" w:rsidRPr="00C71F7D">
        <w:rPr>
          <w:rFonts w:ascii="Times New Roman" w:hAnsi="Times New Roman" w:cs="Times New Roman"/>
          <w:bCs/>
          <w:sz w:val="24"/>
          <w:szCs w:val="24"/>
        </w:rPr>
        <w:t xml:space="preserve"> SP 07/3 and </w:t>
      </w:r>
      <w:r w:rsidR="00357CA4" w:rsidRPr="00C71F7D">
        <w:rPr>
          <w:rFonts w:ascii="Times New Roman" w:hAnsi="Times New Roman" w:cs="Times New Roman"/>
          <w:bCs/>
          <w:i/>
          <w:sz w:val="24"/>
          <w:szCs w:val="24"/>
        </w:rPr>
        <w:t>B. bifidum</w:t>
      </w:r>
      <w:r w:rsidR="00357CA4" w:rsidRPr="00C71F7D">
        <w:rPr>
          <w:rFonts w:ascii="Times New Roman" w:hAnsi="Times New Roman" w:cs="Times New Roman"/>
          <w:bCs/>
          <w:sz w:val="24"/>
          <w:szCs w:val="24"/>
        </w:rPr>
        <w:t xml:space="preserve"> MF 20/5) using TNO GI model (TIM-1 system) – </w:t>
      </w:r>
      <w:r w:rsidR="00A54508" w:rsidRPr="00C71F7D">
        <w:rPr>
          <w:rFonts w:ascii="Times New Roman" w:hAnsi="Times New Roman" w:cs="Times New Roman"/>
          <w:bCs/>
          <w:sz w:val="24"/>
          <w:szCs w:val="24"/>
        </w:rPr>
        <w:t xml:space="preserve">the </w:t>
      </w:r>
      <w:r w:rsidR="00357CA4" w:rsidRPr="00C71F7D">
        <w:rPr>
          <w:rFonts w:ascii="Times New Roman" w:hAnsi="Times New Roman" w:cs="Times New Roman"/>
          <w:bCs/>
          <w:i/>
          <w:sz w:val="24"/>
          <w:szCs w:val="24"/>
        </w:rPr>
        <w:t>in-vitro</w:t>
      </w:r>
      <w:r w:rsidR="00357CA4" w:rsidRPr="00C71F7D">
        <w:rPr>
          <w:rFonts w:ascii="Times New Roman" w:hAnsi="Times New Roman" w:cs="Times New Roman"/>
          <w:bCs/>
          <w:sz w:val="24"/>
          <w:szCs w:val="24"/>
        </w:rPr>
        <w:t xml:space="preserve"> model of the stomach and small intestine. They have reported that the gastric survival percentage of </w:t>
      </w:r>
      <w:r w:rsidR="00357CA4" w:rsidRPr="00C71F7D">
        <w:rPr>
          <w:rFonts w:ascii="Times New Roman" w:hAnsi="Times New Roman" w:cs="Times New Roman"/>
          <w:bCs/>
          <w:i/>
          <w:sz w:val="24"/>
          <w:szCs w:val="24"/>
        </w:rPr>
        <w:t>Bifidobacteria</w:t>
      </w:r>
      <w:r w:rsidR="00357CA4" w:rsidRPr="00C71F7D">
        <w:rPr>
          <w:rFonts w:ascii="Times New Roman" w:hAnsi="Times New Roman" w:cs="Times New Roman"/>
          <w:bCs/>
          <w:sz w:val="24"/>
          <w:szCs w:val="24"/>
        </w:rPr>
        <w:t xml:space="preserve"> and </w:t>
      </w:r>
      <w:r w:rsidR="00357CA4" w:rsidRPr="00C71F7D">
        <w:rPr>
          <w:rFonts w:ascii="Times New Roman" w:hAnsi="Times New Roman" w:cs="Times New Roman"/>
          <w:bCs/>
          <w:i/>
          <w:sz w:val="24"/>
          <w:szCs w:val="24"/>
        </w:rPr>
        <w:t>L. gasseri</w:t>
      </w:r>
      <w:r w:rsidR="00357CA4" w:rsidRPr="00C71F7D">
        <w:rPr>
          <w:rFonts w:ascii="Times New Roman" w:hAnsi="Times New Roman" w:cs="Times New Roman"/>
          <w:bCs/>
          <w:sz w:val="24"/>
          <w:szCs w:val="24"/>
        </w:rPr>
        <w:t xml:space="preserve"> at 72% and 53%, respectively were delivered to the small intestine. Thus, the enteric coating of probiotic strains offered 20-40 fold increased delivery of viable cells as compared with uncoated probiotic strains</w:t>
      </w:r>
      <w:r w:rsidR="009F09C3" w:rsidRPr="00C71F7D">
        <w:rPr>
          <w:rFonts w:ascii="Times New Roman" w:hAnsi="Times New Roman" w:cs="Times New Roman"/>
          <w:bCs/>
          <w:sz w:val="24"/>
          <w:szCs w:val="24"/>
        </w:rPr>
        <w:t>.</w:t>
      </w:r>
    </w:p>
    <w:p w:rsidR="007865EC" w:rsidRPr="00C71F7D" w:rsidRDefault="007865EC" w:rsidP="00C71F7D">
      <w:pPr>
        <w:autoSpaceDE w:val="0"/>
        <w:autoSpaceDN w:val="0"/>
        <w:adjustRightInd w:val="0"/>
        <w:spacing w:after="0" w:line="360" w:lineRule="auto"/>
        <w:jc w:val="both"/>
        <w:rPr>
          <w:rFonts w:ascii="Times New Roman" w:hAnsi="Times New Roman" w:cs="Times New Roman"/>
          <w:b/>
          <w:i/>
          <w:sz w:val="24"/>
          <w:szCs w:val="24"/>
        </w:rPr>
      </w:pPr>
    </w:p>
    <w:p w:rsidR="00C25612" w:rsidRPr="00C71F7D" w:rsidRDefault="00036E32"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i/>
          <w:sz w:val="24"/>
          <w:szCs w:val="24"/>
        </w:rPr>
        <w:t>3</w:t>
      </w:r>
      <w:r w:rsidR="007C2684" w:rsidRPr="00C71F7D">
        <w:rPr>
          <w:rFonts w:ascii="Times New Roman" w:hAnsi="Times New Roman" w:cs="Times New Roman"/>
          <w:i/>
          <w:sz w:val="24"/>
          <w:szCs w:val="24"/>
        </w:rPr>
        <w:t xml:space="preserve">.2.6. </w:t>
      </w:r>
      <w:r w:rsidR="007865EC" w:rsidRPr="00C71F7D">
        <w:rPr>
          <w:rFonts w:ascii="Times New Roman" w:hAnsi="Times New Roman" w:cs="Times New Roman"/>
          <w:i/>
          <w:sz w:val="24"/>
          <w:szCs w:val="24"/>
        </w:rPr>
        <w:t>Gastro-Intestinal Tract Simulator (GITS)</w:t>
      </w:r>
    </w:p>
    <w:p w:rsidR="00EA16F8" w:rsidRPr="00C71F7D" w:rsidRDefault="00EA16F8" w:rsidP="00C71F7D">
      <w:pPr>
        <w:autoSpaceDE w:val="0"/>
        <w:autoSpaceDN w:val="0"/>
        <w:adjustRightInd w:val="0"/>
        <w:spacing w:after="0" w:line="360" w:lineRule="auto"/>
        <w:ind w:firstLine="720"/>
        <w:jc w:val="both"/>
        <w:rPr>
          <w:rFonts w:ascii="Times New Roman" w:hAnsi="Times New Roman" w:cs="Times New Roman"/>
          <w:b/>
          <w:i/>
          <w:sz w:val="24"/>
          <w:szCs w:val="24"/>
        </w:rPr>
      </w:pPr>
      <w:r w:rsidRPr="00C71F7D">
        <w:rPr>
          <w:rFonts w:ascii="Times New Roman" w:hAnsi="Times New Roman" w:cs="Times New Roman"/>
          <w:sz w:val="24"/>
          <w:szCs w:val="24"/>
        </w:rPr>
        <w:t xml:space="preserve">GI tract simulator is a single bio-reactor simulates human GI tract conditions.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10.1007/s00253-008-1553-8","ISSN":"0175-7598","author":[{"dropping-particle":"","family":"Sumeri","given":"Ingrid","non-dropping-particle":"","parse-names":false,"suffix":""},{"dropping-particle":"","family":"Arike","given":"Liisa","non-dropping-particle":"","parse-names":false,"suffix":""},{"dropping-particle":"","family":"Adamberg","given":"Kaarel","non-dropping-particle":"","parse-names":false,"suffix":""},{"dropping-particle":"","family":"Paalme","given":"Toomas","non-dropping-particle":"","parse-names":false,"suffix":""}],"container-title":"Applied microbiology and biotechnology","id":"ITEM-1","issue":"2","issued":{"date-parts":[["2008"]]},"page":"317-324","publisher":"Springer","title":"Single bioreactor gastrointestinal tract simulator for study of survival of probiotic bacteria","type":"article-journal","volume":"80"},"uris":["http://www.mendeley.com/documents/?uuid=66a521e0-29f7-47ea-bb9b-479a0768f0bc"]}],"mendeley":{"formattedCitation":"(Sumeri et al., 2008)","manualFormatting":"Sumeri et al. (2008)","plainTextFormattedCitation":"(Sumeri et al., 2008)","previouslyFormattedCitation":"(Sumeri et al., 2008)"},"properties":{"noteIndex":0},"schema":"https://github.com/citation-style-language/schema/raw/master/csl-citation.json"}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Sumeri et al.</w:t>
      </w:r>
      <w:r w:rsidR="005C0E30"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2008)</w:t>
      </w:r>
      <w:r w:rsidR="00800DF5" w:rsidRPr="00C71F7D">
        <w:rPr>
          <w:rFonts w:ascii="Times New Roman" w:hAnsi="Times New Roman" w:cs="Times New Roman"/>
          <w:sz w:val="24"/>
          <w:szCs w:val="24"/>
        </w:rPr>
        <w:fldChar w:fldCharType="end"/>
      </w:r>
      <w:r w:rsidR="001974A8" w:rsidRPr="00C71F7D">
        <w:rPr>
          <w:rFonts w:ascii="Times New Roman" w:hAnsi="Times New Roman" w:cs="Times New Roman"/>
          <w:sz w:val="24"/>
          <w:szCs w:val="24"/>
        </w:rPr>
        <w:t xml:space="preserve"> </w:t>
      </w:r>
      <w:r w:rsidRPr="00C71F7D">
        <w:rPr>
          <w:rFonts w:ascii="Times New Roman" w:hAnsi="Times New Roman" w:cs="Times New Roman"/>
          <w:sz w:val="24"/>
          <w:szCs w:val="24"/>
        </w:rPr>
        <w:t xml:space="preserve">studied the </w:t>
      </w:r>
      <w:r w:rsidR="00E311F8" w:rsidRPr="00C71F7D">
        <w:rPr>
          <w:rFonts w:ascii="Times New Roman" w:hAnsi="Times New Roman" w:cs="Times New Roman"/>
          <w:sz w:val="24"/>
          <w:szCs w:val="24"/>
        </w:rPr>
        <w:t xml:space="preserve">survival of </w:t>
      </w:r>
      <w:r w:rsidR="00DA6D7D" w:rsidRPr="00C71F7D">
        <w:rPr>
          <w:rFonts w:ascii="Times New Roman" w:hAnsi="Times New Roman" w:cs="Times New Roman"/>
          <w:sz w:val="24"/>
          <w:szCs w:val="24"/>
        </w:rPr>
        <w:t xml:space="preserve">different </w:t>
      </w:r>
      <w:r w:rsidR="00E311F8" w:rsidRPr="00C71F7D">
        <w:rPr>
          <w:rFonts w:ascii="Times New Roman" w:hAnsi="Times New Roman" w:cs="Times New Roman"/>
          <w:sz w:val="24"/>
          <w:szCs w:val="24"/>
        </w:rPr>
        <w:t>probiotic bacteria (</w:t>
      </w:r>
      <w:r w:rsidR="00E311F8" w:rsidRPr="00C71F7D">
        <w:rPr>
          <w:rFonts w:ascii="Times New Roman" w:hAnsi="Times New Roman" w:cs="Times New Roman"/>
          <w:i/>
          <w:sz w:val="24"/>
          <w:szCs w:val="24"/>
        </w:rPr>
        <w:t>L. acidophilus</w:t>
      </w:r>
      <w:r w:rsidR="00E311F8" w:rsidRPr="00C71F7D">
        <w:rPr>
          <w:rFonts w:ascii="Times New Roman" w:hAnsi="Times New Roman" w:cs="Times New Roman"/>
          <w:sz w:val="24"/>
          <w:szCs w:val="24"/>
        </w:rPr>
        <w:t xml:space="preserve"> La-5, </w:t>
      </w:r>
      <w:r w:rsidR="00E311F8" w:rsidRPr="00C71F7D">
        <w:rPr>
          <w:rFonts w:ascii="Times New Roman" w:hAnsi="Times New Roman" w:cs="Times New Roman"/>
          <w:i/>
          <w:sz w:val="24"/>
          <w:szCs w:val="24"/>
        </w:rPr>
        <w:t>L. johnsonii</w:t>
      </w:r>
      <w:r w:rsidR="008910AC" w:rsidRPr="00C71F7D">
        <w:rPr>
          <w:rFonts w:ascii="Times New Roman" w:hAnsi="Times New Roman" w:cs="Times New Roman"/>
          <w:sz w:val="24"/>
          <w:szCs w:val="24"/>
        </w:rPr>
        <w:t xml:space="preserve"> NCC</w:t>
      </w:r>
      <w:r w:rsidR="00E311F8" w:rsidRPr="00C71F7D">
        <w:rPr>
          <w:rFonts w:ascii="Times New Roman" w:hAnsi="Times New Roman" w:cs="Times New Roman"/>
          <w:sz w:val="24"/>
          <w:szCs w:val="24"/>
        </w:rPr>
        <w:t xml:space="preserve">533, </w:t>
      </w:r>
      <w:r w:rsidR="00E311F8" w:rsidRPr="00C71F7D">
        <w:rPr>
          <w:rFonts w:ascii="Times New Roman" w:hAnsi="Times New Roman" w:cs="Times New Roman"/>
          <w:i/>
          <w:sz w:val="24"/>
          <w:szCs w:val="24"/>
        </w:rPr>
        <w:t>L. casei</w:t>
      </w:r>
      <w:r w:rsidR="00E311F8" w:rsidRPr="00C71F7D">
        <w:rPr>
          <w:rFonts w:ascii="Times New Roman" w:hAnsi="Times New Roman" w:cs="Times New Roman"/>
          <w:sz w:val="24"/>
          <w:szCs w:val="24"/>
        </w:rPr>
        <w:t xml:space="preserve"> strain Shirota, and</w:t>
      </w:r>
      <w:r w:rsidR="00E311F8" w:rsidRPr="00C71F7D">
        <w:rPr>
          <w:rFonts w:ascii="Times New Roman" w:hAnsi="Times New Roman" w:cs="Times New Roman"/>
          <w:i/>
          <w:sz w:val="24"/>
          <w:szCs w:val="24"/>
        </w:rPr>
        <w:t xml:space="preserve"> L. rhamnosus</w:t>
      </w:r>
      <w:r w:rsidR="00E311F8" w:rsidRPr="00C71F7D">
        <w:rPr>
          <w:rFonts w:ascii="Times New Roman" w:hAnsi="Times New Roman" w:cs="Times New Roman"/>
          <w:sz w:val="24"/>
          <w:szCs w:val="24"/>
        </w:rPr>
        <w:t xml:space="preserve"> GG) </w:t>
      </w:r>
      <w:r w:rsidR="00DA6D7D" w:rsidRPr="00C71F7D">
        <w:rPr>
          <w:rFonts w:ascii="Times New Roman" w:hAnsi="Times New Roman" w:cs="Times New Roman"/>
          <w:sz w:val="24"/>
          <w:szCs w:val="24"/>
        </w:rPr>
        <w:t xml:space="preserve">using GITS </w:t>
      </w:r>
      <w:r w:rsidR="00E311F8" w:rsidRPr="00C71F7D">
        <w:rPr>
          <w:rFonts w:ascii="Times New Roman" w:hAnsi="Times New Roman" w:cs="Times New Roman"/>
          <w:sz w:val="24"/>
          <w:szCs w:val="24"/>
        </w:rPr>
        <w:t xml:space="preserve">and reported that </w:t>
      </w:r>
      <w:r w:rsidR="00E311F8" w:rsidRPr="00C71F7D">
        <w:rPr>
          <w:rFonts w:ascii="Times New Roman" w:hAnsi="Times New Roman" w:cs="Times New Roman"/>
          <w:i/>
          <w:sz w:val="24"/>
          <w:szCs w:val="24"/>
        </w:rPr>
        <w:t>L. acidophilus</w:t>
      </w:r>
      <w:r w:rsidR="00E311F8" w:rsidRPr="00C71F7D">
        <w:rPr>
          <w:rFonts w:ascii="Times New Roman" w:hAnsi="Times New Roman" w:cs="Times New Roman"/>
          <w:sz w:val="24"/>
          <w:szCs w:val="24"/>
        </w:rPr>
        <w:t xml:space="preserve"> La-5, and </w:t>
      </w:r>
      <w:r w:rsidR="00E311F8" w:rsidRPr="00C71F7D">
        <w:rPr>
          <w:rFonts w:ascii="Times New Roman" w:hAnsi="Times New Roman" w:cs="Times New Roman"/>
          <w:i/>
          <w:sz w:val="24"/>
          <w:szCs w:val="24"/>
        </w:rPr>
        <w:t>L. johnsonii</w:t>
      </w:r>
      <w:r w:rsidR="008910AC" w:rsidRPr="00C71F7D">
        <w:rPr>
          <w:rFonts w:ascii="Times New Roman" w:hAnsi="Times New Roman" w:cs="Times New Roman"/>
          <w:sz w:val="24"/>
          <w:szCs w:val="24"/>
        </w:rPr>
        <w:t xml:space="preserve"> NCC</w:t>
      </w:r>
      <w:r w:rsidR="00E311F8" w:rsidRPr="00C71F7D">
        <w:rPr>
          <w:rFonts w:ascii="Times New Roman" w:hAnsi="Times New Roman" w:cs="Times New Roman"/>
          <w:sz w:val="24"/>
          <w:szCs w:val="24"/>
        </w:rPr>
        <w:t>533 exhibits more resistant to bile salts</w:t>
      </w:r>
      <w:r w:rsidR="001B1CA6" w:rsidRPr="00C71F7D">
        <w:rPr>
          <w:rFonts w:ascii="Times New Roman" w:hAnsi="Times New Roman" w:cs="Times New Roman"/>
          <w:sz w:val="24"/>
          <w:szCs w:val="24"/>
        </w:rPr>
        <w:t>;</w:t>
      </w:r>
      <w:r w:rsidR="00E311F8" w:rsidRPr="00C71F7D">
        <w:rPr>
          <w:rFonts w:ascii="Times New Roman" w:hAnsi="Times New Roman" w:cs="Times New Roman"/>
          <w:sz w:val="24"/>
          <w:szCs w:val="24"/>
        </w:rPr>
        <w:t xml:space="preserve"> whereas</w:t>
      </w:r>
      <w:r w:rsidR="001B1CA6" w:rsidRPr="00C71F7D">
        <w:rPr>
          <w:rFonts w:ascii="Times New Roman" w:hAnsi="Times New Roman" w:cs="Times New Roman"/>
          <w:sz w:val="24"/>
          <w:szCs w:val="24"/>
        </w:rPr>
        <w:t>,</w:t>
      </w:r>
      <w:r w:rsidR="001974A8" w:rsidRPr="00C71F7D">
        <w:rPr>
          <w:rFonts w:ascii="Times New Roman" w:hAnsi="Times New Roman" w:cs="Times New Roman"/>
          <w:sz w:val="24"/>
          <w:szCs w:val="24"/>
        </w:rPr>
        <w:t xml:space="preserve"> </w:t>
      </w:r>
      <w:r w:rsidR="00E311F8" w:rsidRPr="00C71F7D">
        <w:rPr>
          <w:rFonts w:ascii="Times New Roman" w:hAnsi="Times New Roman" w:cs="Times New Roman"/>
          <w:i/>
          <w:sz w:val="24"/>
          <w:szCs w:val="24"/>
        </w:rPr>
        <w:t>L. casei</w:t>
      </w:r>
      <w:r w:rsidR="00E311F8" w:rsidRPr="00C71F7D">
        <w:rPr>
          <w:rFonts w:ascii="Times New Roman" w:hAnsi="Times New Roman" w:cs="Times New Roman"/>
          <w:sz w:val="24"/>
          <w:szCs w:val="24"/>
        </w:rPr>
        <w:t xml:space="preserve"> strain Shirota, and</w:t>
      </w:r>
      <w:r w:rsidR="00E311F8" w:rsidRPr="00C71F7D">
        <w:rPr>
          <w:rFonts w:ascii="Times New Roman" w:hAnsi="Times New Roman" w:cs="Times New Roman"/>
          <w:i/>
          <w:sz w:val="24"/>
          <w:szCs w:val="24"/>
        </w:rPr>
        <w:t xml:space="preserve"> L. rhamnosus</w:t>
      </w:r>
      <w:r w:rsidR="00E311F8" w:rsidRPr="00C71F7D">
        <w:rPr>
          <w:rFonts w:ascii="Times New Roman" w:hAnsi="Times New Roman" w:cs="Times New Roman"/>
          <w:sz w:val="24"/>
          <w:szCs w:val="24"/>
        </w:rPr>
        <w:t xml:space="preserve"> GG showed 6 log reduction in their viability. </w:t>
      </w:r>
    </w:p>
    <w:p w:rsidR="009F09C3" w:rsidRPr="00C71F7D" w:rsidRDefault="009F09C3" w:rsidP="00C71F7D">
      <w:pPr>
        <w:autoSpaceDE w:val="0"/>
        <w:autoSpaceDN w:val="0"/>
        <w:adjustRightInd w:val="0"/>
        <w:spacing w:after="0" w:line="360" w:lineRule="auto"/>
        <w:jc w:val="both"/>
        <w:rPr>
          <w:rFonts w:ascii="Times New Roman" w:hAnsi="Times New Roman" w:cs="Times New Roman"/>
          <w:b/>
          <w:i/>
          <w:sz w:val="24"/>
          <w:szCs w:val="24"/>
        </w:rPr>
      </w:pPr>
    </w:p>
    <w:p w:rsidR="00C25612" w:rsidRPr="00C71F7D" w:rsidRDefault="00036E32"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i/>
          <w:sz w:val="24"/>
          <w:szCs w:val="24"/>
        </w:rPr>
        <w:t>3</w:t>
      </w:r>
      <w:r w:rsidR="007C2684" w:rsidRPr="00C71F7D">
        <w:rPr>
          <w:rFonts w:ascii="Times New Roman" w:hAnsi="Times New Roman" w:cs="Times New Roman"/>
          <w:i/>
          <w:sz w:val="24"/>
          <w:szCs w:val="24"/>
        </w:rPr>
        <w:t xml:space="preserve">.2.7. </w:t>
      </w:r>
      <w:r w:rsidR="009F09C3" w:rsidRPr="00C71F7D">
        <w:rPr>
          <w:rFonts w:ascii="Times New Roman" w:hAnsi="Times New Roman" w:cs="Times New Roman"/>
          <w:i/>
          <w:sz w:val="24"/>
          <w:szCs w:val="24"/>
        </w:rPr>
        <w:t>Gastro-Intestinal Digestive Simulator (GIDS)</w:t>
      </w:r>
    </w:p>
    <w:p w:rsidR="00570F33" w:rsidRPr="00C71F7D" w:rsidRDefault="005C0E30" w:rsidP="00C71F7D">
      <w:pPr>
        <w:autoSpaceDE w:val="0"/>
        <w:autoSpaceDN w:val="0"/>
        <w:adjustRightInd w:val="0"/>
        <w:spacing w:after="0" w:line="360" w:lineRule="auto"/>
        <w:ind w:firstLine="720"/>
        <w:jc w:val="both"/>
        <w:rPr>
          <w:rFonts w:ascii="Times New Roman" w:hAnsi="Times New Roman" w:cs="Times New Roman"/>
          <w:b/>
          <w:i/>
          <w:sz w:val="24"/>
          <w:szCs w:val="24"/>
        </w:rPr>
      </w:pPr>
      <w:r w:rsidRPr="00C71F7D">
        <w:rPr>
          <w:rFonts w:ascii="Times New Roman" w:hAnsi="Times New Roman" w:cs="Times New Roman"/>
          <w:sz w:val="24"/>
          <w:szCs w:val="24"/>
        </w:rPr>
        <w:t xml:space="preserve">GIDS - </w:t>
      </w:r>
      <w:r w:rsidR="005B3989" w:rsidRPr="00C71F7D">
        <w:rPr>
          <w:rFonts w:ascii="Times New Roman" w:hAnsi="Times New Roman" w:cs="Times New Roman"/>
          <w:sz w:val="24"/>
          <w:szCs w:val="24"/>
        </w:rPr>
        <w:t xml:space="preserve">a </w:t>
      </w:r>
      <w:r w:rsidR="00570F33" w:rsidRPr="00C71F7D">
        <w:rPr>
          <w:rFonts w:ascii="Times New Roman" w:hAnsi="Times New Roman" w:cs="Times New Roman"/>
          <w:sz w:val="24"/>
          <w:szCs w:val="24"/>
        </w:rPr>
        <w:t xml:space="preserve">semi-dynamic </w:t>
      </w:r>
      <w:r w:rsidR="00570F33" w:rsidRPr="00C71F7D">
        <w:rPr>
          <w:rFonts w:ascii="Times New Roman" w:hAnsi="Times New Roman" w:cs="Times New Roman"/>
          <w:i/>
          <w:sz w:val="24"/>
          <w:szCs w:val="24"/>
        </w:rPr>
        <w:t>in-vitro</w:t>
      </w:r>
      <w:r w:rsidR="00570F33" w:rsidRPr="00C71F7D">
        <w:rPr>
          <w:rFonts w:ascii="Times New Roman" w:hAnsi="Times New Roman" w:cs="Times New Roman"/>
          <w:sz w:val="24"/>
          <w:szCs w:val="24"/>
        </w:rPr>
        <w:t xml:space="preserve"> GI model, its mimics “fasted-mode” i.e., digestion in an empty stomach – it did not contain digestive fluid </w:t>
      </w:r>
      <w:r w:rsidR="00A54508" w:rsidRPr="00C71F7D">
        <w:rPr>
          <w:rFonts w:ascii="Times New Roman" w:hAnsi="Times New Roman" w:cs="Times New Roman"/>
          <w:sz w:val="24"/>
          <w:szCs w:val="24"/>
        </w:rPr>
        <w:t>before</w:t>
      </w:r>
      <w:r w:rsidR="00570F33" w:rsidRPr="00C71F7D">
        <w:rPr>
          <w:rFonts w:ascii="Times New Roman" w:hAnsi="Times New Roman" w:cs="Times New Roman"/>
          <w:sz w:val="24"/>
          <w:szCs w:val="24"/>
        </w:rPr>
        <w:t xml:space="preserve"> sample addition. Salivary fluid manually added outside before feeding into the stomach reactor to mimic the oral digestion.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10.1016/j.jff.2019.05.026","ISSN":"1756-4646","author":[{"dropping-particle":"","family":"Adouard","given":"Nadège","non-dropping-particle":"","parse-names":false,"suffix":""},{"dropping-particle":"","family":"Fujimoto","given":"Junji","non-dropping-particle":"","parse-names":false,"suffix":""},{"dropping-particle":"","family":"Oki","given":"Kaihei","non-dropping-particle":"","parse-names":false,"suffix":""},{"dropping-particle":"","family":"Akiyama","given":"Takuya","non-dropping-particle":"","parse-names":false,"suffix":""},{"dropping-particle":"","family":"Belaïnoussi","given":"Yasmina","non-dropping-particle":"","parse-names":false,"suffix":""},{"dropping-particle":"","family":"Tison","given":"Christèle","non-dropping-particle":"","parse-names":false,"suffix":""},{"dropping-particle":"","family":"Maufoux","given":"Lolita","non-dropping-particle":"","parse-names":false,"suffix":""},{"dropping-particle":"","family":"Brazeilles","given":"Rémi","non-dropping-particle":"","parse-names":false,"suffix":""},{"dropping-particle":"","family":"Lesic-Arsic","given":"Biliana","non-dropping-particle":"","parse-names":false,"suffix":""},{"dropping-particle":"","family":"Moriez","given":"Raphaël","non-dropping-particle":"","parse-names":false,"suffix":""}],"container-title":"Journal of Functional Foods","id":"ITEM-1","issued":{"date-parts":[["2019"]]},"page":"30-39","publisher":"Elsevier","title":"Toward an accessible and robust in vitro approach to evaluate bacterial viability in the upper gastro-intestinal tract: A Gastro-Intestinal Digestive Simulator (GIDS) combined with alternative methods to plating","type":"article-journal","volume":"59"},"uris":["http://www.mendeley.com/documents/?uuid=b658c9e9-3f6c-48dc-8d5e-beacd21f8fa1"]}],"mendeley":{"formattedCitation":"(Adouard et al., 2019)","manualFormatting":"Adouard et al. (2019)","plainTextFormattedCitation":"(Adouard et al., 2019)","previouslyFormattedCitation":"(Adouard et al., 2019)"},"properties":{"noteIndex":0},"schema":"https://github.com/citation-style-language/schema/raw/master/csl-citation.json"}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Adouard et al.</w:t>
      </w:r>
      <w:r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2019)</w:t>
      </w:r>
      <w:r w:rsidR="00800DF5" w:rsidRPr="00C71F7D">
        <w:rPr>
          <w:rFonts w:ascii="Times New Roman" w:hAnsi="Times New Roman" w:cs="Times New Roman"/>
          <w:sz w:val="24"/>
          <w:szCs w:val="24"/>
        </w:rPr>
        <w:fldChar w:fldCharType="end"/>
      </w:r>
      <w:r w:rsidR="001974A8" w:rsidRPr="00C71F7D">
        <w:rPr>
          <w:rFonts w:ascii="Times New Roman" w:hAnsi="Times New Roman" w:cs="Times New Roman"/>
          <w:sz w:val="24"/>
          <w:szCs w:val="24"/>
        </w:rPr>
        <w:t xml:space="preserve"> </w:t>
      </w:r>
      <w:r w:rsidR="008910AC" w:rsidRPr="00C71F7D">
        <w:rPr>
          <w:rFonts w:ascii="Times New Roman" w:hAnsi="Times New Roman" w:cs="Times New Roman"/>
          <w:sz w:val="24"/>
          <w:szCs w:val="24"/>
        </w:rPr>
        <w:t>have</w:t>
      </w:r>
      <w:r w:rsidR="00570F33" w:rsidRPr="00C71F7D">
        <w:rPr>
          <w:rFonts w:ascii="Times New Roman" w:hAnsi="Times New Roman" w:cs="Times New Roman"/>
          <w:sz w:val="24"/>
          <w:szCs w:val="24"/>
        </w:rPr>
        <w:t xml:space="preserve"> developed this model </w:t>
      </w:r>
      <w:r w:rsidR="001B1CA6" w:rsidRPr="00C71F7D">
        <w:rPr>
          <w:rFonts w:ascii="Times New Roman" w:hAnsi="Times New Roman" w:cs="Times New Roman"/>
          <w:sz w:val="24"/>
          <w:szCs w:val="24"/>
        </w:rPr>
        <w:t>specifically</w:t>
      </w:r>
      <w:r w:rsidR="00570F33" w:rsidRPr="00C71F7D">
        <w:rPr>
          <w:rFonts w:ascii="Times New Roman" w:hAnsi="Times New Roman" w:cs="Times New Roman"/>
          <w:sz w:val="24"/>
          <w:szCs w:val="24"/>
        </w:rPr>
        <w:t xml:space="preserve"> for probiotics and established to assess probiotic viability throughout the human GI tract. This system was initially validated only for fermented milk products and further used for assessing the species (both inter and intra) </w:t>
      </w:r>
      <w:r w:rsidR="00570F33" w:rsidRPr="00C71F7D">
        <w:rPr>
          <w:rFonts w:ascii="Times New Roman" w:hAnsi="Times New Roman" w:cs="Times New Roman"/>
          <w:sz w:val="24"/>
          <w:szCs w:val="24"/>
        </w:rPr>
        <w:lastRenderedPageBreak/>
        <w:t xml:space="preserve">variability among 16 different bacterial strains of </w:t>
      </w:r>
      <w:r w:rsidR="00570F33" w:rsidRPr="00C71F7D">
        <w:rPr>
          <w:rFonts w:ascii="Times New Roman" w:hAnsi="Times New Roman" w:cs="Times New Roman"/>
          <w:i/>
          <w:sz w:val="24"/>
          <w:szCs w:val="24"/>
        </w:rPr>
        <w:t xml:space="preserve">B. animalis, B. breve, </w:t>
      </w:r>
      <w:r w:rsidR="00570F33" w:rsidRPr="00C71F7D">
        <w:rPr>
          <w:rFonts w:ascii="Times New Roman" w:hAnsi="Times New Roman" w:cs="Times New Roman"/>
          <w:sz w:val="24"/>
          <w:szCs w:val="24"/>
        </w:rPr>
        <w:t>and</w:t>
      </w:r>
      <w:r w:rsidR="00570F33" w:rsidRPr="00C71F7D">
        <w:rPr>
          <w:rFonts w:ascii="Times New Roman" w:hAnsi="Times New Roman" w:cs="Times New Roman"/>
          <w:i/>
          <w:sz w:val="24"/>
          <w:szCs w:val="24"/>
        </w:rPr>
        <w:t xml:space="preserve"> L. paracasei</w:t>
      </w:r>
      <w:r w:rsidR="001974A8" w:rsidRPr="00C71F7D">
        <w:rPr>
          <w:rFonts w:ascii="Times New Roman" w:hAnsi="Times New Roman" w:cs="Times New Roman"/>
          <w:i/>
          <w:sz w:val="24"/>
          <w:szCs w:val="24"/>
        </w:rPr>
        <w:t xml:space="preserve"> </w:t>
      </w:r>
      <w:r w:rsidR="00570F33" w:rsidRPr="00C71F7D">
        <w:rPr>
          <w:rFonts w:ascii="Times New Roman" w:hAnsi="Times New Roman" w:cs="Times New Roman"/>
          <w:sz w:val="24"/>
          <w:szCs w:val="24"/>
        </w:rPr>
        <w:t xml:space="preserve">species. After simulated digestion, the digesta has to be subjected to qPCR and flow cytometry for the quantification of specific viable strains.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10.1016/j.jff.2019.05.026","ISSN":"1756-4646","author":[{"dropping-particle":"","family":"Adouard","given":"Nadège","non-dropping-particle":"","parse-names":false,"suffix":""},{"dropping-particle":"","family":"Fujimoto","given":"Junji","non-dropping-particle":"","parse-names":false,"suffix":""},{"dropping-particle":"","family":"Oki","given":"Kaihei","non-dropping-particle":"","parse-names":false,"suffix":""},{"dropping-particle":"","family":"Akiyama","given":"Takuya","non-dropping-particle":"","parse-names":false,"suffix":""},{"dropping-particle":"","family":"Belaïnoussi","given":"Yasmina","non-dropping-particle":"","parse-names":false,"suffix":""},{"dropping-particle":"","family":"Tison","given":"Christèle","non-dropping-particle":"","parse-names":false,"suffix":""},{"dropping-particle":"","family":"Maufoux","given":"Lolita","non-dropping-particle":"","parse-names":false,"suffix":""},{"dropping-particle":"","family":"Brazeilles","given":"Rémi","non-dropping-particle":"","parse-names":false,"suffix":""},{"dropping-particle":"","family":"Lesic-Arsic","given":"Biliana","non-dropping-particle":"","parse-names":false,"suffix":""},{"dropping-particle":"","family":"Moriez","given":"Raphaël","non-dropping-particle":"","parse-names":false,"suffix":""}],"container-title":"Journal of Functional Foods","id":"ITEM-1","issued":{"date-parts":[["2019"]]},"page":"30-39","publisher":"Elsevier","title":"Toward an accessible and robust in vitro approach to evaluate bacterial viability in the upper gastro-intestinal tract: A Gastro-Intestinal Digestive Simulator (GIDS) combined with alternative methods to plating","type":"article-journal","volume":"59"},"uris":["http://www.mendeley.com/documents/?uuid=b658c9e9-3f6c-48dc-8d5e-beacd21f8fa1"]}],"mendeley":{"formattedCitation":"(Adouard et al., 2019)","manualFormatting":"Adouard et al. (2019)","plainTextFormattedCitation":"(Adouard et al., 2019)","previouslyFormattedCitation":"(Adouard et al., 2019)"},"properties":{"noteIndex":0},"schema":"https://github.com/citation-style-language/schema/raw/master/csl-citation.json"}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Adouard et al.</w:t>
      </w:r>
      <w:r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2019)</w:t>
      </w:r>
      <w:r w:rsidR="00800DF5" w:rsidRPr="00C71F7D">
        <w:rPr>
          <w:rFonts w:ascii="Times New Roman" w:hAnsi="Times New Roman" w:cs="Times New Roman"/>
          <w:sz w:val="24"/>
          <w:szCs w:val="24"/>
        </w:rPr>
        <w:fldChar w:fldCharType="end"/>
      </w:r>
      <w:r w:rsidR="001974A8" w:rsidRPr="00C71F7D">
        <w:rPr>
          <w:rFonts w:ascii="Times New Roman" w:hAnsi="Times New Roman" w:cs="Times New Roman"/>
          <w:sz w:val="24"/>
          <w:szCs w:val="24"/>
        </w:rPr>
        <w:t xml:space="preserve"> </w:t>
      </w:r>
      <w:r w:rsidR="00570F33" w:rsidRPr="00C71F7D">
        <w:rPr>
          <w:rFonts w:ascii="Times New Roman" w:hAnsi="Times New Roman" w:cs="Times New Roman"/>
          <w:sz w:val="24"/>
          <w:szCs w:val="24"/>
        </w:rPr>
        <w:t xml:space="preserve">reported that </w:t>
      </w:r>
      <w:r w:rsidR="0014168F" w:rsidRPr="00C71F7D">
        <w:rPr>
          <w:rFonts w:ascii="Times New Roman" w:hAnsi="Times New Roman" w:cs="Times New Roman"/>
          <w:sz w:val="24"/>
          <w:szCs w:val="24"/>
        </w:rPr>
        <w:t xml:space="preserve">the </w:t>
      </w:r>
      <w:r w:rsidR="00570F33" w:rsidRPr="00C71F7D">
        <w:rPr>
          <w:rFonts w:ascii="Times New Roman" w:hAnsi="Times New Roman" w:cs="Times New Roman"/>
          <w:sz w:val="24"/>
          <w:szCs w:val="24"/>
        </w:rPr>
        <w:t>GIDS system provides valid insights for the identification of targeted</w:t>
      </w:r>
      <w:r w:rsidR="001974A8" w:rsidRPr="00C71F7D">
        <w:rPr>
          <w:rFonts w:ascii="Times New Roman" w:hAnsi="Times New Roman" w:cs="Times New Roman"/>
          <w:sz w:val="24"/>
          <w:szCs w:val="24"/>
        </w:rPr>
        <w:t xml:space="preserve"> </w:t>
      </w:r>
      <w:r w:rsidR="00570F33" w:rsidRPr="00C71F7D">
        <w:rPr>
          <w:rFonts w:ascii="Times New Roman" w:hAnsi="Times New Roman" w:cs="Times New Roman"/>
          <w:sz w:val="24"/>
          <w:szCs w:val="24"/>
        </w:rPr>
        <w:t>bacterial strains to reach the colon.</w:t>
      </w:r>
    </w:p>
    <w:p w:rsidR="004D4A5B" w:rsidRPr="00C71F7D" w:rsidRDefault="004D4A5B" w:rsidP="00C71F7D">
      <w:pPr>
        <w:autoSpaceDE w:val="0"/>
        <w:autoSpaceDN w:val="0"/>
        <w:adjustRightInd w:val="0"/>
        <w:spacing w:after="0" w:line="360" w:lineRule="auto"/>
        <w:jc w:val="both"/>
        <w:rPr>
          <w:rFonts w:ascii="Times New Roman" w:hAnsi="Times New Roman" w:cs="Times New Roman"/>
          <w:sz w:val="24"/>
          <w:szCs w:val="24"/>
        </w:rPr>
      </w:pPr>
    </w:p>
    <w:p w:rsidR="00C25612" w:rsidRPr="00C71F7D" w:rsidRDefault="00036E32"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i/>
          <w:sz w:val="24"/>
          <w:szCs w:val="24"/>
        </w:rPr>
        <w:t>3</w:t>
      </w:r>
      <w:r w:rsidR="007C2684" w:rsidRPr="00C71F7D">
        <w:rPr>
          <w:rFonts w:ascii="Times New Roman" w:hAnsi="Times New Roman" w:cs="Times New Roman"/>
          <w:i/>
          <w:sz w:val="24"/>
          <w:szCs w:val="24"/>
        </w:rPr>
        <w:t xml:space="preserve">.2.8. </w:t>
      </w:r>
      <w:r w:rsidR="00357CA4" w:rsidRPr="00C71F7D">
        <w:rPr>
          <w:rFonts w:ascii="Times New Roman" w:hAnsi="Times New Roman" w:cs="Times New Roman"/>
          <w:i/>
          <w:sz w:val="24"/>
          <w:szCs w:val="24"/>
        </w:rPr>
        <w:t>Customized dynamic in-vitro digestion system</w:t>
      </w:r>
      <w:r w:rsidR="00A56562" w:rsidRPr="00C71F7D">
        <w:rPr>
          <w:rFonts w:ascii="Times New Roman" w:hAnsi="Times New Roman" w:cs="Times New Roman"/>
          <w:i/>
          <w:sz w:val="24"/>
          <w:szCs w:val="24"/>
        </w:rPr>
        <w:t>s</w:t>
      </w:r>
    </w:p>
    <w:p w:rsidR="00B53D60" w:rsidRPr="00C71F7D" w:rsidRDefault="00E075ED" w:rsidP="00C71F7D">
      <w:pPr>
        <w:autoSpaceDE w:val="0"/>
        <w:autoSpaceDN w:val="0"/>
        <w:adjustRightInd w:val="0"/>
        <w:spacing w:after="0" w:line="360" w:lineRule="auto"/>
        <w:ind w:firstLine="720"/>
        <w:jc w:val="both"/>
        <w:rPr>
          <w:rFonts w:ascii="Times New Roman" w:hAnsi="Times New Roman" w:cs="Times New Roman"/>
          <w:b/>
          <w:i/>
          <w:sz w:val="24"/>
          <w:szCs w:val="24"/>
        </w:rPr>
      </w:pPr>
      <w:r w:rsidRPr="00C71F7D">
        <w:rPr>
          <w:rFonts w:ascii="Times New Roman" w:hAnsi="Times New Roman" w:cs="Times New Roman"/>
          <w:bCs/>
          <w:sz w:val="24"/>
          <w:szCs w:val="24"/>
        </w:rPr>
        <w:t>T</w:t>
      </w:r>
      <w:r w:rsidR="00357CA4" w:rsidRPr="00C71F7D">
        <w:rPr>
          <w:rFonts w:ascii="Times New Roman" w:hAnsi="Times New Roman" w:cs="Times New Roman"/>
          <w:bCs/>
          <w:sz w:val="24"/>
          <w:szCs w:val="24"/>
        </w:rPr>
        <w:t xml:space="preserve">he GI tolerance of encapsulated lactic acid bacteria </w:t>
      </w:r>
      <w:r w:rsidRPr="00C71F7D">
        <w:rPr>
          <w:rFonts w:ascii="Times New Roman" w:hAnsi="Times New Roman" w:cs="Times New Roman"/>
          <w:bCs/>
          <w:sz w:val="24"/>
          <w:szCs w:val="24"/>
        </w:rPr>
        <w:t xml:space="preserve">was studied by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0023-6438","author":[{"dropping-particle":"","family":"Moumita","given":"Sahoo","non-dropping-particle":"","parse-names":false,"suffix":""},{"dropping-particle":"","family":"Goderska","given":"Kamila","non-dropping-particle":"","parse-names":false,"suffix":""},{"dropping-particle":"","family":"Johnson","given":"Eldin M","non-dropping-particle":"","parse-names":false,"suffix":""},{"dropping-particle":"","family":"Das","given":"Bhaskar","non-dropping-particle":"","parse-names":false,"suffix":""},{"dropping-particle":"","family":"Indira","given":"Dash","non-dropping-particle":"","parse-names":false,"suffix":""},{"dropping-particle":"","family":"Yadav","given":"Rina","non-dropping-particle":"","parse-names":false,"suffix":""},{"dropping-particle":"","family":"Kumari","given":"Savitri","non-dropping-particle":"","parse-names":false,"suffix":""},{"dropping-particle":"","family":"Jayabalan","given":"R","non-dropping-particle":"","parse-names":false,"suffix":""}],"container-title":"LWT","id":"ITEM-1","issued":{"date-parts":[["2017"]]},"page":"460-467","publisher":"Elsevier","title":"Evaluation of the viability of free and encapsulated lactic acid bacteria using in-vitro gastro intestinal model and survivability studies of synbiotic microcapsules in dry food matrix during storage","type":"article-journal","volume":"77"},"uris":["http://www.mendeley.com/documents/?uuid=4330665c-0ab6-4216-a43d-4dfd5a83f8cc"]}],"mendeley":{"formattedCitation":"(Moumita et al., 2017)","manualFormatting":"Moumita et al. (2017)","plainTextFormattedCitation":"(Moumita et al., 2017)","previouslyFormattedCitation":"(Moumita et al., 2017)"},"properties":{"noteIndex":0},"schema":"https://github.com/citation-style-language/schema/raw/master/csl-citation.json"}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Moumita et al.</w:t>
      </w:r>
      <w:r w:rsidR="0012034E" w:rsidRPr="00C71F7D">
        <w:rPr>
          <w:rFonts w:ascii="Times New Roman" w:hAnsi="Times New Roman" w:cs="Times New Roman"/>
          <w:bCs/>
          <w:noProof/>
          <w:sz w:val="24"/>
          <w:szCs w:val="24"/>
        </w:rPr>
        <w:t xml:space="preserve"> </w:t>
      </w:r>
      <w:r w:rsidR="00012555"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2017)</w:t>
      </w:r>
      <w:r w:rsidR="00800DF5" w:rsidRPr="00C71F7D">
        <w:rPr>
          <w:rFonts w:ascii="Times New Roman" w:hAnsi="Times New Roman" w:cs="Times New Roman"/>
          <w:bCs/>
          <w:sz w:val="24"/>
          <w:szCs w:val="24"/>
        </w:rPr>
        <w:fldChar w:fldCharType="end"/>
      </w:r>
      <w:r w:rsidR="0012034E" w:rsidRPr="00C71F7D">
        <w:rPr>
          <w:rFonts w:ascii="Times New Roman" w:hAnsi="Times New Roman" w:cs="Times New Roman"/>
          <w:bCs/>
          <w:sz w:val="24"/>
          <w:szCs w:val="24"/>
        </w:rPr>
        <w:t xml:space="preserve"> </w:t>
      </w:r>
      <w:r w:rsidR="00357CA4" w:rsidRPr="00C71F7D">
        <w:rPr>
          <w:rFonts w:ascii="Times New Roman" w:hAnsi="Times New Roman" w:cs="Times New Roman"/>
          <w:bCs/>
          <w:sz w:val="24"/>
          <w:szCs w:val="24"/>
        </w:rPr>
        <w:t xml:space="preserve">using a customized </w:t>
      </w:r>
      <w:r w:rsidR="00357CA4" w:rsidRPr="00C71F7D">
        <w:rPr>
          <w:rFonts w:ascii="Times New Roman" w:hAnsi="Times New Roman" w:cs="Times New Roman"/>
          <w:bCs/>
          <w:i/>
          <w:sz w:val="24"/>
          <w:szCs w:val="24"/>
        </w:rPr>
        <w:t xml:space="preserve">in-vitro </w:t>
      </w:r>
      <w:r w:rsidR="00357CA4" w:rsidRPr="00C71F7D">
        <w:rPr>
          <w:rFonts w:ascii="Times New Roman" w:hAnsi="Times New Roman" w:cs="Times New Roman"/>
          <w:bCs/>
          <w:sz w:val="24"/>
          <w:szCs w:val="24"/>
        </w:rPr>
        <w:t xml:space="preserve">gastrointestinal model. Free and encapsulated forms of lactic acid bacteria were subjected to </w:t>
      </w:r>
      <w:r w:rsidR="00FD419B" w:rsidRPr="00C71F7D">
        <w:rPr>
          <w:rFonts w:ascii="Times New Roman" w:hAnsi="Times New Roman" w:cs="Times New Roman"/>
          <w:bCs/>
          <w:sz w:val="24"/>
          <w:szCs w:val="24"/>
        </w:rPr>
        <w:t xml:space="preserve">the </w:t>
      </w:r>
      <w:r w:rsidR="00357CA4" w:rsidRPr="00C71F7D">
        <w:rPr>
          <w:rFonts w:ascii="Times New Roman" w:hAnsi="Times New Roman" w:cs="Times New Roman"/>
          <w:bCs/>
          <w:sz w:val="24"/>
          <w:szCs w:val="24"/>
        </w:rPr>
        <w:t xml:space="preserve">digestion process and observed that the encapsulated </w:t>
      </w:r>
      <w:r w:rsidR="00357CA4" w:rsidRPr="00C71F7D">
        <w:rPr>
          <w:rFonts w:ascii="Times New Roman" w:hAnsi="Times New Roman" w:cs="Times New Roman"/>
          <w:bCs/>
          <w:i/>
          <w:sz w:val="24"/>
          <w:szCs w:val="24"/>
        </w:rPr>
        <w:t>L. acidophilus</w:t>
      </w:r>
      <w:r w:rsidR="00357CA4" w:rsidRPr="00C71F7D">
        <w:rPr>
          <w:rFonts w:ascii="Times New Roman" w:hAnsi="Times New Roman" w:cs="Times New Roman"/>
          <w:bCs/>
          <w:sz w:val="24"/>
          <w:szCs w:val="24"/>
        </w:rPr>
        <w:t xml:space="preserve"> NCIM 2660 sho</w:t>
      </w:r>
      <w:r w:rsidR="001B1CA6" w:rsidRPr="00C71F7D">
        <w:rPr>
          <w:rFonts w:ascii="Times New Roman" w:hAnsi="Times New Roman" w:cs="Times New Roman"/>
          <w:bCs/>
          <w:sz w:val="24"/>
          <w:szCs w:val="24"/>
        </w:rPr>
        <w:t>wed</w:t>
      </w:r>
      <w:r w:rsidR="00357CA4" w:rsidRPr="00C71F7D">
        <w:rPr>
          <w:rFonts w:ascii="Times New Roman" w:hAnsi="Times New Roman" w:cs="Times New Roman"/>
          <w:bCs/>
          <w:sz w:val="24"/>
          <w:szCs w:val="24"/>
        </w:rPr>
        <w:t xml:space="preserve"> increased resistance as compared with </w:t>
      </w:r>
      <w:r w:rsidR="001B1CA6" w:rsidRPr="00C71F7D">
        <w:rPr>
          <w:rFonts w:ascii="Times New Roman" w:hAnsi="Times New Roman" w:cs="Times New Roman"/>
          <w:bCs/>
          <w:sz w:val="24"/>
          <w:szCs w:val="24"/>
        </w:rPr>
        <w:t xml:space="preserve">its </w:t>
      </w:r>
      <w:r w:rsidR="00357CA4" w:rsidRPr="00C71F7D">
        <w:rPr>
          <w:rFonts w:ascii="Times New Roman" w:hAnsi="Times New Roman" w:cs="Times New Roman"/>
          <w:bCs/>
          <w:sz w:val="24"/>
          <w:szCs w:val="24"/>
        </w:rPr>
        <w:t>free form. Whereas</w:t>
      </w:r>
      <w:r w:rsidR="001B1CA6" w:rsidRPr="00C71F7D">
        <w:rPr>
          <w:rFonts w:ascii="Times New Roman" w:hAnsi="Times New Roman" w:cs="Times New Roman"/>
          <w:bCs/>
          <w:sz w:val="24"/>
          <w:szCs w:val="24"/>
        </w:rPr>
        <w:t>,</w:t>
      </w:r>
      <w:r w:rsidR="00C05C48" w:rsidRPr="00C71F7D">
        <w:rPr>
          <w:rFonts w:ascii="Times New Roman" w:hAnsi="Times New Roman" w:cs="Times New Roman"/>
          <w:bCs/>
          <w:sz w:val="24"/>
          <w:szCs w:val="24"/>
        </w:rPr>
        <w:t xml:space="preserve"> </w:t>
      </w:r>
      <w:r w:rsidR="00357CA4" w:rsidRPr="00C71F7D">
        <w:rPr>
          <w:rFonts w:ascii="Times New Roman" w:hAnsi="Times New Roman" w:cs="Times New Roman"/>
          <w:bCs/>
          <w:i/>
          <w:sz w:val="24"/>
          <w:szCs w:val="24"/>
        </w:rPr>
        <w:t>L. bulgaricus</w:t>
      </w:r>
      <w:r w:rsidR="00357CA4" w:rsidRPr="00C71F7D">
        <w:rPr>
          <w:rFonts w:ascii="Times New Roman" w:hAnsi="Times New Roman" w:cs="Times New Roman"/>
          <w:bCs/>
          <w:sz w:val="24"/>
          <w:szCs w:val="24"/>
        </w:rPr>
        <w:t xml:space="preserve"> NCIM 2056 and </w:t>
      </w:r>
      <w:r w:rsidR="00357CA4" w:rsidRPr="00C71F7D">
        <w:rPr>
          <w:rFonts w:ascii="Times New Roman" w:hAnsi="Times New Roman" w:cs="Times New Roman"/>
          <w:bCs/>
          <w:i/>
          <w:sz w:val="24"/>
          <w:szCs w:val="24"/>
        </w:rPr>
        <w:t>L. fermentum</w:t>
      </w:r>
      <w:r w:rsidR="00357CA4" w:rsidRPr="00C71F7D">
        <w:rPr>
          <w:rFonts w:ascii="Times New Roman" w:hAnsi="Times New Roman" w:cs="Times New Roman"/>
          <w:bCs/>
          <w:sz w:val="24"/>
          <w:szCs w:val="24"/>
        </w:rPr>
        <w:t xml:space="preserve"> NCIM 2156 </w:t>
      </w:r>
      <w:r w:rsidR="001B1CA6" w:rsidRPr="00C71F7D">
        <w:rPr>
          <w:rFonts w:ascii="Times New Roman" w:hAnsi="Times New Roman" w:cs="Times New Roman"/>
          <w:bCs/>
          <w:sz w:val="24"/>
          <w:szCs w:val="24"/>
        </w:rPr>
        <w:t>did not</w:t>
      </w:r>
      <w:r w:rsidR="00357CA4" w:rsidRPr="00C71F7D">
        <w:rPr>
          <w:rFonts w:ascii="Times New Roman" w:hAnsi="Times New Roman" w:cs="Times New Roman"/>
          <w:bCs/>
          <w:sz w:val="24"/>
          <w:szCs w:val="24"/>
        </w:rPr>
        <w:t xml:space="preserve"> show any significant difference in resistance between encapsulated and free cells. These results concluded that the resistance/ tolerance against stress conditions are strain</w:t>
      </w:r>
      <w:r w:rsidR="00FD419B" w:rsidRPr="00C71F7D">
        <w:rPr>
          <w:rFonts w:ascii="Times New Roman" w:hAnsi="Times New Roman" w:cs="Times New Roman"/>
          <w:bCs/>
          <w:sz w:val="24"/>
          <w:szCs w:val="24"/>
        </w:rPr>
        <w:t>-</w:t>
      </w:r>
      <w:r w:rsidR="00357CA4" w:rsidRPr="00C71F7D">
        <w:rPr>
          <w:rFonts w:ascii="Times New Roman" w:hAnsi="Times New Roman" w:cs="Times New Roman"/>
          <w:bCs/>
          <w:sz w:val="24"/>
          <w:szCs w:val="24"/>
        </w:rPr>
        <w:t>dependent apart from the encapsulation.</w:t>
      </w:r>
      <w:r w:rsidR="00C05C48" w:rsidRPr="00C71F7D">
        <w:rPr>
          <w:rFonts w:ascii="Times New Roman" w:hAnsi="Times New Roman" w:cs="Times New Roman"/>
          <w:bCs/>
          <w:sz w:val="24"/>
          <w:szCs w:val="24"/>
        </w:rPr>
        <w:t xml:space="preserve">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{"citationItems":[{"id":"ITEM-1","itemData":{"ISSN":"0958-6946","author":[{"dropping-particle":"","family":"Gbassi","given":"Gildas Komenan","non-dropping-particle":"","parse-names":false,"suffix":""},{"dropping-particle":"","family":"Vandamme","given":"Thierry","non-dropping-particle":"","parse-names":false,"suffix":""},{"dropping-particle":"","family":"Yolou","given":"Fernand Seri","non-dropping-particle":"","parse-names":false,"suffix":""},{"dropping-particle":"","family":"Marchioni","given":"Eric","non-dropping-particle":"","parse-names":false,"suffix":""}],"container-title":"International Dairy Journal","id":"ITEM-1","issue":"2","issued":{"date-parts":[["2011"]]},"page":"97-102","publisher":"Elsevier","title":"In vitro effects of pH, bile salts and enzymes on the release and viability of encapsulated Lactobacillus plantarum strains in a gastrointestinal tract model","type":"article-journal","volume":"21"},"uris":["http://www.mendeley.com/documents/?uuid=0dedc189-0f30-463f-9bb8-bdcbe421e329"]}],"mendeley":{"formattedCitation":"(Gbassi et al., 2011)","manualFormatting":"Gbassi et al. (2011)","plainTextFormattedCitation":"(Gbassi et al., 2011)","previouslyFormattedCitation":"(Gbassi et al., 2011)"},"properties":{"noteIndex":0},"schema":"https://github.com/citation-style-language/schema/raw/master/csl-citation.json"}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Gbassi et al. (</w:t>
      </w:r>
      <w:r w:rsidR="0097137D" w:rsidRPr="00C71F7D">
        <w:rPr>
          <w:rFonts w:ascii="Times New Roman" w:hAnsi="Times New Roman" w:cs="Times New Roman"/>
          <w:bCs/>
          <w:noProof/>
          <w:sz w:val="24"/>
          <w:szCs w:val="24"/>
        </w:rPr>
        <w:t>2011)</w:t>
      </w:r>
      <w:r w:rsidR="00800DF5" w:rsidRPr="00C71F7D">
        <w:rPr>
          <w:rFonts w:ascii="Times New Roman" w:hAnsi="Times New Roman" w:cs="Times New Roman"/>
          <w:bCs/>
          <w:sz w:val="24"/>
          <w:szCs w:val="24"/>
        </w:rPr>
        <w:fldChar w:fldCharType="end"/>
      </w:r>
      <w:r w:rsidR="0048408B" w:rsidRPr="00C71F7D">
        <w:rPr>
          <w:rFonts w:ascii="Times New Roman" w:hAnsi="Times New Roman" w:cs="Times New Roman"/>
          <w:bCs/>
          <w:sz w:val="24"/>
          <w:szCs w:val="24"/>
        </w:rPr>
        <w:t xml:space="preserve"> investigated the study on </w:t>
      </w:r>
      <w:r w:rsidR="00FD419B" w:rsidRPr="00C71F7D">
        <w:rPr>
          <w:rFonts w:ascii="Times New Roman" w:hAnsi="Times New Roman" w:cs="Times New Roman"/>
          <w:bCs/>
          <w:sz w:val="24"/>
          <w:szCs w:val="24"/>
        </w:rPr>
        <w:t xml:space="preserve">the </w:t>
      </w:r>
      <w:r w:rsidR="0048408B" w:rsidRPr="00C71F7D">
        <w:rPr>
          <w:rFonts w:ascii="Times New Roman" w:hAnsi="Times New Roman" w:cs="Times New Roman"/>
          <w:bCs/>
          <w:sz w:val="24"/>
          <w:szCs w:val="24"/>
        </w:rPr>
        <w:t xml:space="preserve">release of </w:t>
      </w:r>
      <w:r w:rsidR="0048408B" w:rsidRPr="00C71F7D">
        <w:rPr>
          <w:rFonts w:ascii="Times New Roman" w:hAnsi="Times New Roman" w:cs="Times New Roman"/>
          <w:bCs/>
          <w:i/>
          <w:sz w:val="24"/>
          <w:szCs w:val="24"/>
        </w:rPr>
        <w:t>L. plantarum</w:t>
      </w:r>
      <w:r w:rsidR="0048408B" w:rsidRPr="00C71F7D">
        <w:rPr>
          <w:rFonts w:ascii="Times New Roman" w:hAnsi="Times New Roman" w:cs="Times New Roman"/>
          <w:bCs/>
          <w:sz w:val="24"/>
          <w:szCs w:val="24"/>
        </w:rPr>
        <w:t xml:space="preserve"> strains encapsulated/immobilized in the alginate-WP beads.</w:t>
      </w:r>
      <w:r w:rsidR="00C05C48" w:rsidRPr="00C71F7D">
        <w:rPr>
          <w:rFonts w:ascii="Times New Roman" w:hAnsi="Times New Roman" w:cs="Times New Roman"/>
          <w:bCs/>
          <w:sz w:val="24"/>
          <w:szCs w:val="24"/>
        </w:rPr>
        <w:t xml:space="preserve"> </w:t>
      </w:r>
      <w:r w:rsidR="0048408B" w:rsidRPr="00C71F7D">
        <w:rPr>
          <w:rFonts w:ascii="Times New Roman" w:hAnsi="Times New Roman" w:cs="Times New Roman"/>
          <w:bCs/>
          <w:i/>
          <w:sz w:val="24"/>
          <w:szCs w:val="24"/>
        </w:rPr>
        <w:t>In-vitro</w:t>
      </w:r>
      <w:r w:rsidR="0048408B" w:rsidRPr="00C71F7D">
        <w:rPr>
          <w:rFonts w:ascii="Times New Roman" w:hAnsi="Times New Roman" w:cs="Times New Roman"/>
          <w:bCs/>
          <w:sz w:val="24"/>
          <w:szCs w:val="24"/>
        </w:rPr>
        <w:t xml:space="preserve"> GI model </w:t>
      </w:r>
      <w:r w:rsidR="000E3CF9" w:rsidRPr="00C71F7D">
        <w:rPr>
          <w:rFonts w:ascii="Times New Roman" w:hAnsi="Times New Roman" w:cs="Times New Roman"/>
          <w:bCs/>
          <w:sz w:val="24"/>
          <w:szCs w:val="24"/>
        </w:rPr>
        <w:t xml:space="preserve">was designed </w:t>
      </w:r>
      <w:r w:rsidR="0048408B" w:rsidRPr="00C71F7D">
        <w:rPr>
          <w:rFonts w:ascii="Times New Roman" w:hAnsi="Times New Roman" w:cs="Times New Roman"/>
          <w:bCs/>
          <w:sz w:val="24"/>
          <w:szCs w:val="24"/>
        </w:rPr>
        <w:t xml:space="preserve">to find the release and the viability of probiotic strains with an incubation period of 10.25 h (consists of 5 compartments - 2 h stomach, 0.25 h duodenum, 3 h jejunum, 4 h ileum, and 1 h caecum) and observed that the release of </w:t>
      </w:r>
      <w:r w:rsidR="0048408B" w:rsidRPr="00C71F7D">
        <w:rPr>
          <w:rFonts w:ascii="Times New Roman" w:hAnsi="Times New Roman" w:cs="Times New Roman"/>
          <w:bCs/>
          <w:i/>
          <w:sz w:val="24"/>
          <w:szCs w:val="24"/>
        </w:rPr>
        <w:t>L. plantarum</w:t>
      </w:r>
      <w:r w:rsidR="0048408B" w:rsidRPr="00C71F7D">
        <w:rPr>
          <w:rFonts w:ascii="Times New Roman" w:hAnsi="Times New Roman" w:cs="Times New Roman"/>
          <w:bCs/>
          <w:sz w:val="24"/>
          <w:szCs w:val="24"/>
        </w:rPr>
        <w:t xml:space="preserve"> was pH-dependent. The probiotic strains were released in the SGIF </w:t>
      </w:r>
      <w:r w:rsidR="00352EBA" w:rsidRPr="00C71F7D">
        <w:rPr>
          <w:rFonts w:ascii="Times New Roman" w:hAnsi="Times New Roman" w:cs="Times New Roman"/>
          <w:bCs/>
          <w:sz w:val="24"/>
          <w:szCs w:val="24"/>
        </w:rPr>
        <w:t xml:space="preserve">(Simulated gastro-intestinal fluid) </w:t>
      </w:r>
      <w:r w:rsidR="0048408B" w:rsidRPr="00C71F7D">
        <w:rPr>
          <w:rFonts w:ascii="Times New Roman" w:hAnsi="Times New Roman" w:cs="Times New Roman"/>
          <w:bCs/>
          <w:sz w:val="24"/>
          <w:szCs w:val="24"/>
        </w:rPr>
        <w:t xml:space="preserve">at a range of pH (6.0-6.5) and therefore the viable probiotics were found in </w:t>
      </w:r>
      <w:r w:rsidR="00FD419B" w:rsidRPr="00C71F7D">
        <w:rPr>
          <w:rFonts w:ascii="Times New Roman" w:hAnsi="Times New Roman" w:cs="Times New Roman"/>
          <w:bCs/>
          <w:sz w:val="24"/>
          <w:szCs w:val="24"/>
        </w:rPr>
        <w:t xml:space="preserve">the </w:t>
      </w:r>
      <w:r w:rsidR="0048408B" w:rsidRPr="00C71F7D">
        <w:rPr>
          <w:rFonts w:ascii="Times New Roman" w:hAnsi="Times New Roman" w:cs="Times New Roman"/>
          <w:bCs/>
          <w:sz w:val="24"/>
          <w:szCs w:val="24"/>
        </w:rPr>
        <w:t>jejunum compartment of the small intestine.</w:t>
      </w:r>
      <w:r w:rsidR="004F4D7D" w:rsidRPr="00C71F7D">
        <w:rPr>
          <w:rFonts w:ascii="Times New Roman" w:hAnsi="Times New Roman" w:cs="Times New Roman"/>
          <w:sz w:val="24"/>
          <w:szCs w:val="24"/>
        </w:rPr>
        <w:tab/>
      </w:r>
    </w:p>
    <w:p w:rsidR="00A56562" w:rsidRPr="00C71F7D" w:rsidRDefault="00A56562" w:rsidP="00C71F7D">
      <w:pPr>
        <w:autoSpaceDE w:val="0"/>
        <w:autoSpaceDN w:val="0"/>
        <w:adjustRightInd w:val="0"/>
        <w:spacing w:after="0" w:line="360" w:lineRule="auto"/>
        <w:ind w:firstLine="720"/>
        <w:jc w:val="both"/>
        <w:rPr>
          <w:rFonts w:ascii="Times New Roman" w:hAnsi="Times New Roman" w:cs="Times New Roman"/>
          <w:sz w:val="24"/>
          <w:szCs w:val="24"/>
        </w:rPr>
      </w:pPr>
    </w:p>
    <w:p w:rsidR="00C25612" w:rsidRPr="00C71F7D" w:rsidRDefault="00036E32" w:rsidP="00C71F7D">
      <w:pPr>
        <w:autoSpaceDE w:val="0"/>
        <w:autoSpaceDN w:val="0"/>
        <w:adjustRightInd w:val="0"/>
        <w:spacing w:after="0" w:line="360" w:lineRule="auto"/>
        <w:jc w:val="both"/>
        <w:rPr>
          <w:rFonts w:ascii="Times New Roman" w:hAnsi="Times New Roman" w:cs="Times New Roman"/>
          <w:i/>
          <w:sz w:val="24"/>
          <w:szCs w:val="24"/>
        </w:rPr>
      </w:pPr>
      <w:r w:rsidRPr="00C71F7D">
        <w:rPr>
          <w:rFonts w:ascii="Times New Roman" w:hAnsi="Times New Roman" w:cs="Times New Roman"/>
          <w:i/>
          <w:sz w:val="24"/>
          <w:szCs w:val="24"/>
        </w:rPr>
        <w:t>3</w:t>
      </w:r>
      <w:r w:rsidR="007C2684" w:rsidRPr="00C71F7D">
        <w:rPr>
          <w:rFonts w:ascii="Times New Roman" w:hAnsi="Times New Roman" w:cs="Times New Roman"/>
          <w:i/>
          <w:sz w:val="24"/>
          <w:szCs w:val="24"/>
        </w:rPr>
        <w:t xml:space="preserve">.2.9. </w:t>
      </w:r>
      <w:r w:rsidR="009D2E26" w:rsidRPr="00C71F7D">
        <w:rPr>
          <w:rFonts w:ascii="Times New Roman" w:hAnsi="Times New Roman" w:cs="Times New Roman"/>
          <w:i/>
          <w:sz w:val="24"/>
          <w:szCs w:val="24"/>
        </w:rPr>
        <w:t xml:space="preserve">Other </w:t>
      </w:r>
      <w:r w:rsidR="00357CA4" w:rsidRPr="00C71F7D">
        <w:rPr>
          <w:rFonts w:ascii="Times New Roman" w:hAnsi="Times New Roman" w:cs="Times New Roman"/>
          <w:i/>
          <w:sz w:val="24"/>
          <w:szCs w:val="24"/>
        </w:rPr>
        <w:t>dynamic in-vitro digestion systems</w:t>
      </w:r>
    </w:p>
    <w:p w:rsidR="00EB6FAF" w:rsidRPr="00C71F7D" w:rsidRDefault="00800DF5" w:rsidP="00C71F7D">
      <w:pPr>
        <w:autoSpaceDE w:val="0"/>
        <w:autoSpaceDN w:val="0"/>
        <w:adjustRightInd w:val="0"/>
        <w:spacing w:after="0" w:line="360" w:lineRule="auto"/>
        <w:ind w:firstLine="720"/>
        <w:jc w:val="both"/>
        <w:rPr>
          <w:rFonts w:ascii="Times New Roman" w:hAnsi="Times New Roman" w:cs="Times New Roman"/>
          <w:b/>
          <w:i/>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{"citationItems":[{"id":"ITEM-1","itemData":{"ISSN":"0260-8774","author":[{"dropping-particle":"","family":"Parthasarathi","given":"S","non-dropping-particle":"","parse-names":false,"suffix":""},{"dropping-particle":"","family":"Bhushani","given":"J Anu","non-dropping-particle":"","parse-names":false,"suffix":""},{"dropping-particle":"","family":"Anandharamakrishnan","given":"C","non-dropping-particle":"","parse-names":false,"suffix":""}],"container-title":"Journal of food engineering","id":"ITEM-1","issued":{"date-parts":[["2018"]]},"page":"110-114","publisher":"Elsevier","title":"Engineered small intestinal system as an alternative to in-situ intestinal permeability model","type":"article-journal","volume":"222"},"uris":["http://www.mendeley.com/documents/?uuid=8289d5cf-9363-4d34-b4ef-9e7cc0c2d24d"]}],"mendeley":{"formattedCitation":"(Parthasarathi et al., 2018)","manualFormatting":"Parthasarathi et al. (2018)","plainTextFormattedCitation":"(Parthasarathi et al., 2018)","previouslyFormattedCitation":"(Parthasarathi et al., 2018)"},"properties":{"noteIndex":0},"schema":"https://github.com/citation-style-language/schema/raw/master/csl-citation.json"}</w:instrText>
      </w:r>
      <w:r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Parthasarathi et al.</w:t>
      </w:r>
      <w:r w:rsidR="005C0E30"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2018)</w:t>
      </w:r>
      <w:r w:rsidRPr="00C71F7D">
        <w:rPr>
          <w:rFonts w:ascii="Times New Roman" w:hAnsi="Times New Roman" w:cs="Times New Roman"/>
          <w:sz w:val="24"/>
          <w:szCs w:val="24"/>
        </w:rPr>
        <w:fldChar w:fldCharType="end"/>
      </w:r>
      <w:r w:rsidR="003C3CBA" w:rsidRPr="00C71F7D">
        <w:rPr>
          <w:rFonts w:ascii="Times New Roman" w:hAnsi="Times New Roman" w:cs="Times New Roman"/>
          <w:sz w:val="24"/>
          <w:szCs w:val="24"/>
        </w:rPr>
        <w:t xml:space="preserve"> developed an engineered small intestinal system to study the intestinal absorption and perfusion processes with the interference of </w:t>
      </w:r>
      <w:r w:rsidR="0014168F" w:rsidRPr="00C71F7D">
        <w:rPr>
          <w:rFonts w:ascii="Times New Roman" w:hAnsi="Times New Roman" w:cs="Times New Roman"/>
          <w:sz w:val="24"/>
          <w:szCs w:val="24"/>
        </w:rPr>
        <w:t xml:space="preserve">the </w:t>
      </w:r>
      <w:r w:rsidR="003C3CBA" w:rsidRPr="00C71F7D">
        <w:rPr>
          <w:rFonts w:ascii="Times New Roman" w:hAnsi="Times New Roman" w:cs="Times New Roman"/>
          <w:sz w:val="24"/>
          <w:szCs w:val="24"/>
        </w:rPr>
        <w:t xml:space="preserve">mucosal layer. It consists </w:t>
      </w:r>
      <w:r w:rsidR="00155D96" w:rsidRPr="00C71F7D">
        <w:rPr>
          <w:rFonts w:ascii="Times New Roman" w:hAnsi="Times New Roman" w:cs="Times New Roman"/>
          <w:sz w:val="24"/>
          <w:szCs w:val="24"/>
        </w:rPr>
        <w:t xml:space="preserve">of </w:t>
      </w:r>
      <w:r w:rsidR="0014168F" w:rsidRPr="00C71F7D">
        <w:rPr>
          <w:rFonts w:ascii="Times New Roman" w:hAnsi="Times New Roman" w:cs="Times New Roman"/>
          <w:sz w:val="24"/>
          <w:szCs w:val="24"/>
        </w:rPr>
        <w:t xml:space="preserve">a </w:t>
      </w:r>
      <w:r w:rsidR="003C3CBA" w:rsidRPr="00C71F7D">
        <w:rPr>
          <w:rFonts w:ascii="Times New Roman" w:hAnsi="Times New Roman" w:cs="Times New Roman"/>
          <w:sz w:val="24"/>
          <w:szCs w:val="24"/>
        </w:rPr>
        <w:t xml:space="preserve">perfusion chamber connected with </w:t>
      </w:r>
      <w:r w:rsidR="0014168F" w:rsidRPr="00C71F7D">
        <w:rPr>
          <w:rFonts w:ascii="Times New Roman" w:hAnsi="Times New Roman" w:cs="Times New Roman"/>
          <w:sz w:val="24"/>
          <w:szCs w:val="24"/>
        </w:rPr>
        <w:t xml:space="preserve">a </w:t>
      </w:r>
      <w:r w:rsidR="003C3CBA" w:rsidRPr="00C71F7D">
        <w:rPr>
          <w:rFonts w:ascii="Times New Roman" w:hAnsi="Times New Roman" w:cs="Times New Roman"/>
          <w:sz w:val="24"/>
          <w:szCs w:val="24"/>
        </w:rPr>
        <w:t>peristaltic pump, pH meter, donor, receiver</w:t>
      </w:r>
      <w:r w:rsidR="005B368A" w:rsidRPr="00C71F7D">
        <w:rPr>
          <w:rFonts w:ascii="Times New Roman" w:hAnsi="Times New Roman" w:cs="Times New Roman"/>
          <w:sz w:val="24"/>
          <w:szCs w:val="24"/>
        </w:rPr>
        <w:t>,</w:t>
      </w:r>
      <w:r w:rsidR="003C3CBA" w:rsidRPr="00C71F7D">
        <w:rPr>
          <w:rFonts w:ascii="Times New Roman" w:hAnsi="Times New Roman" w:cs="Times New Roman"/>
          <w:sz w:val="24"/>
          <w:szCs w:val="24"/>
        </w:rPr>
        <w:t xml:space="preserve"> and buffer circulation compartments. Small intestine from small animals (rat/ chicken) can be fitted with this model, which mimics the exact </w:t>
      </w:r>
      <w:r w:rsidR="003C3CBA" w:rsidRPr="00C71F7D">
        <w:rPr>
          <w:rFonts w:ascii="Times New Roman" w:hAnsi="Times New Roman" w:cs="Times New Roman"/>
          <w:i/>
          <w:sz w:val="24"/>
          <w:szCs w:val="24"/>
        </w:rPr>
        <w:t xml:space="preserve">in-vivo </w:t>
      </w:r>
      <w:r w:rsidR="003C3CBA" w:rsidRPr="00C71F7D">
        <w:rPr>
          <w:rFonts w:ascii="Times New Roman" w:hAnsi="Times New Roman" w:cs="Times New Roman"/>
          <w:sz w:val="24"/>
          <w:szCs w:val="24"/>
        </w:rPr>
        <w:t>model.</w:t>
      </w:r>
      <w:r w:rsidR="00DD0A5E" w:rsidRPr="00C71F7D">
        <w:rPr>
          <w:rFonts w:ascii="Times New Roman" w:hAnsi="Times New Roman" w:cs="Times New Roman"/>
          <w:sz w:val="24"/>
          <w:szCs w:val="24"/>
        </w:rPr>
        <w:t xml:space="preserve"> </w:t>
      </w:r>
      <w:r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{"citationItems":[{"id":"ITEM-1","itemData":{"ISSN":"0260-8774","author":[{"dropping-particle":"","family":"Parthasarathi","given":"S","non-dropping-particle":"","parse-names":false,"suffix":""},{"dropping-particle":"","family":"Bhushani","given":"J Anu","non-dropping-particle":"","parse-names":false,"suffix":""},{"dropping-particle":"","family":"Anandharamakrishnan","given":"C","non-dropping-particle":"","parse-names":false,"suffix":""}],"container-title":"Journal of food engineering","id":"ITEM-1","issued":{"date-parts":[["2018"]]},"page":"110-114","publisher":"Elsevier","title":"Engineered small intestinal system as an alternative to in-situ intestinal permeability model","type":"article-journal","volume":"222"},"uris":["http://www.mendeley.com/documents/?uuid=8289d5cf-9363-4d34-b4ef-9e7cc0c2d24d"]}],"mendeley":{"formattedCitation":"(Parthasarathi et al., 2018)","manualFormatting":"Parthasarathi et al. (2018)","plainTextFormattedCitation":"(Parthasarathi et al., 2018)","previouslyFormattedCitation":"(Parthasarathi et al., 2018)"},"properties":{"noteIndex":0},"schema":"https://github.com/citation-style-language/schema/raw/master/csl-citation.json"}</w:instrText>
      </w:r>
      <w:r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Parthasarathi et al.</w:t>
      </w:r>
      <w:r w:rsidR="005C0E30"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2018)</w:t>
      </w:r>
      <w:r w:rsidRPr="00C71F7D">
        <w:rPr>
          <w:rFonts w:ascii="Times New Roman" w:hAnsi="Times New Roman" w:cs="Times New Roman"/>
          <w:sz w:val="24"/>
          <w:szCs w:val="24"/>
        </w:rPr>
        <w:fldChar w:fldCharType="end"/>
      </w:r>
      <w:r w:rsidR="003C3CBA" w:rsidRPr="00C71F7D">
        <w:rPr>
          <w:rFonts w:ascii="Times New Roman" w:hAnsi="Times New Roman" w:cs="Times New Roman"/>
          <w:sz w:val="24"/>
          <w:szCs w:val="24"/>
        </w:rPr>
        <w:t xml:space="preserve"> used rat small intestine in </w:t>
      </w:r>
      <w:r w:rsidR="00C20C93" w:rsidRPr="00C71F7D">
        <w:rPr>
          <w:rFonts w:ascii="Times New Roman" w:hAnsi="Times New Roman" w:cs="Times New Roman"/>
          <w:sz w:val="24"/>
          <w:szCs w:val="24"/>
        </w:rPr>
        <w:t>this</w:t>
      </w:r>
      <w:r w:rsidR="003C3CBA" w:rsidRPr="00C71F7D">
        <w:rPr>
          <w:rFonts w:ascii="Times New Roman" w:hAnsi="Times New Roman" w:cs="Times New Roman"/>
          <w:sz w:val="24"/>
          <w:szCs w:val="24"/>
        </w:rPr>
        <w:t xml:space="preserve"> engineered small intestinal system to study the intestinal permeability of bioactive compounds and reported that the developed system is well-fitted for passive diffusion of intestinal permeability. This approach was used by</w:t>
      </w:r>
      <w:r w:rsidR="00DD0A5E" w:rsidRPr="00C71F7D">
        <w:rPr>
          <w:rFonts w:ascii="Times New Roman" w:hAnsi="Times New Roman" w:cs="Times New Roman"/>
          <w:sz w:val="24"/>
          <w:szCs w:val="24"/>
        </w:rPr>
        <w:t xml:space="preserve"> </w:t>
      </w:r>
      <w:r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{"citationItems":[{"id":"ITEM-1","itemData":{"DOI":"https://doi.org/10.1016/j.jff.2019.04.007","ISSN":"1756-4646","abstract":"Resveratrol has proven antioxidant, anticancer, anti-inflammatory and cardioprotective effects. However, poor water solubility, low bioavailability and UV light sensitivity hinder its usage in food applications. Encapsulation of resveratrol can help to overcome these problems. In this work, encapsulation by electrospraying was adopted, owing to the possibility of obtaining spherical and nano-sized particles at room temperature. This study proved that resveratrol can be efficiently encapsulated with zein without modifying its native form. Size of nanoencapsulated particles obtained ranged from 230 to 330 nm. Nanoencapsulation through electrospraying process yielded 68.49% encapsulation efficiency at 1:50 resveratrol to zein w/w%. Further, nanoencapsulated resveratrol showed better stability and sustained release profiles as compared to the unencapsulated form. Nanoencapsulation with zein protected resveratrol in simulated stomach conditions and released resveratrol in the intestinal condition. Additionally, nanoencapsulated resveratrol showed increased permeability of 1.15 fold in ex-vivo dynamic engineered small intestinal system which in turn relates to improved bioavailability. Prepared nanoparticles can be used for oral administration by incorporation into food products or in tablet form.","author":[{"dropping-particle":"","family":"Jayan","given":"Heera","non-dropping-particle":"","parse-names":false,"suffix":""},{"dropping-particle":"","family":"Leena]","given":"M [Maria","non-dropping-particle":"","parse-names":false,"suffix":""},{"dropping-particle":"","family":"Sundari]","given":"S K [Sivakama","non-dropping-particle":"","parse-names":false,"suffix":""},{"dropping-particle":"","family":"Moses","given":"J A","non-dropping-particle":"","parse-names":false,"suffix":""},{"dropping-particle":"","family":"Anandharamakrishnan","given":"C","non-dropping-particle":"","parse-names":false,"suffix":""}],"container-title":"Journal of Functional Foods","id":"ITEM-1","issued":{"date-parts":[["2019"]]},"page":"417-424","title":"Improvement of bioavailability for resveratrol through encapsulation in zein using electrospraying technique","type":"article-journal","volume":"57"},"uris":["http://www.mendeley.com/documents/?uuid=e8f45d3f-93bd-478b-a2c0-17e358785c10"]}],"mendeley":{"formattedCitation":"(Jayan et al., 2019)","manualFormatting":"Jayan et al. (2019)","plainTextFormattedCitation":"(Jayan et al., 2019)","previouslyFormattedCitation":"(Jayan et al., 2019)"},"properties":{"noteIndex":0},"schema":"https://github.com/citation-style-language/schema/raw/master/csl-citation.json"}</w:instrText>
      </w:r>
      <w:r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Jayan et al.</w:t>
      </w:r>
      <w:r w:rsidR="005C0E30"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2019)</w:t>
      </w:r>
      <w:r w:rsidRPr="00C71F7D">
        <w:rPr>
          <w:rFonts w:ascii="Times New Roman" w:hAnsi="Times New Roman" w:cs="Times New Roman"/>
          <w:sz w:val="24"/>
          <w:szCs w:val="24"/>
        </w:rPr>
        <w:fldChar w:fldCharType="end"/>
      </w:r>
      <w:r w:rsidR="003C3CBA" w:rsidRPr="00C71F7D">
        <w:rPr>
          <w:rFonts w:ascii="Times New Roman" w:hAnsi="Times New Roman" w:cs="Times New Roman"/>
          <w:sz w:val="24"/>
          <w:szCs w:val="24"/>
        </w:rPr>
        <w:t xml:space="preserve"> to study the bioavailability of nano-encapsulated zein-resveratrol and a modified approach can be extended to </w:t>
      </w:r>
      <w:r w:rsidR="003C3CBA" w:rsidRPr="00C71F7D">
        <w:rPr>
          <w:rFonts w:ascii="Times New Roman" w:hAnsi="Times New Roman" w:cs="Times New Roman"/>
          <w:sz w:val="24"/>
          <w:szCs w:val="24"/>
        </w:rPr>
        <w:lastRenderedPageBreak/>
        <w:t xml:space="preserve">probiotics. </w:t>
      </w:r>
      <w:r w:rsidR="007C782B" w:rsidRPr="00C71F7D">
        <w:rPr>
          <w:rFonts w:ascii="Times New Roman" w:hAnsi="Times New Roman" w:cs="Times New Roman"/>
          <w:sz w:val="24"/>
          <w:szCs w:val="24"/>
        </w:rPr>
        <w:t xml:space="preserve">Several other systems such as the </w:t>
      </w:r>
      <w:r w:rsidR="002D11D6" w:rsidRPr="00C71F7D">
        <w:rPr>
          <w:rFonts w:ascii="Times New Roman" w:hAnsi="Times New Roman" w:cs="Times New Roman"/>
          <w:sz w:val="24"/>
          <w:szCs w:val="24"/>
        </w:rPr>
        <w:t>M.I.D.</w:t>
      </w:r>
      <w:r w:rsidR="007470F3" w:rsidRPr="00C71F7D">
        <w:rPr>
          <w:rFonts w:ascii="Times New Roman" w:hAnsi="Times New Roman" w:cs="Times New Roman"/>
          <w:sz w:val="24"/>
          <w:szCs w:val="24"/>
        </w:rPr>
        <w:t>A.</w:t>
      </w:r>
      <w:r w:rsidR="005C0E30" w:rsidRPr="00C71F7D">
        <w:rPr>
          <w:rFonts w:ascii="Times New Roman" w:hAnsi="Times New Roman" w:cs="Times New Roman"/>
          <w:sz w:val="24"/>
          <w:szCs w:val="24"/>
        </w:rPr>
        <w:t xml:space="preserve"> </w:t>
      </w:r>
      <w:r w:rsidR="007C782B" w:rsidRPr="00C71F7D">
        <w:rPr>
          <w:rFonts w:ascii="Times New Roman" w:hAnsi="Times New Roman" w:cs="Times New Roman"/>
          <w:sz w:val="24"/>
          <w:szCs w:val="24"/>
        </w:rPr>
        <w:t xml:space="preserve">(Model of an Infant Digestive Apparatus), Dynamic Gastric Model (DGM), Human Gastric Simulator (HGS), </w:t>
      </w:r>
      <w:r w:rsidR="00EB6FAF" w:rsidRPr="00C71F7D">
        <w:rPr>
          <w:rFonts w:ascii="Times New Roman" w:hAnsi="Times New Roman" w:cs="Times New Roman"/>
          <w:sz w:val="24"/>
          <w:szCs w:val="24"/>
        </w:rPr>
        <w:t>DIDGI</w:t>
      </w:r>
      <w:r w:rsidR="00EA16F8" w:rsidRPr="00C71F7D">
        <w:rPr>
          <w:rFonts w:ascii="Times New Roman" w:hAnsi="Times New Roman" w:cs="Times New Roman"/>
          <w:b/>
          <w:i/>
          <w:sz w:val="24"/>
          <w:szCs w:val="24"/>
          <w:vertAlign w:val="superscript"/>
        </w:rPr>
        <w:t>®</w:t>
      </w:r>
      <w:r w:rsidR="00EB6FAF" w:rsidRPr="00C71F7D">
        <w:rPr>
          <w:rFonts w:ascii="Times New Roman" w:hAnsi="Times New Roman" w:cs="Times New Roman"/>
          <w:sz w:val="24"/>
          <w:szCs w:val="24"/>
        </w:rPr>
        <w:t xml:space="preserve"> system</w:t>
      </w:r>
      <w:r w:rsidR="007C782B" w:rsidRPr="00C71F7D">
        <w:rPr>
          <w:rFonts w:ascii="Times New Roman" w:hAnsi="Times New Roman" w:cs="Times New Roman"/>
          <w:sz w:val="24"/>
          <w:szCs w:val="24"/>
        </w:rPr>
        <w:t xml:space="preserve">, and </w:t>
      </w:r>
      <w:r w:rsidR="00EA16F8" w:rsidRPr="00C71F7D">
        <w:rPr>
          <w:rFonts w:ascii="Times New Roman" w:hAnsi="Times New Roman" w:cs="Times New Roman"/>
          <w:sz w:val="24"/>
          <w:szCs w:val="24"/>
        </w:rPr>
        <w:t xml:space="preserve">Engineered Stomach and </w:t>
      </w:r>
      <w:r w:rsidR="007C782B" w:rsidRPr="00C71F7D">
        <w:rPr>
          <w:rFonts w:ascii="Times New Roman" w:hAnsi="Times New Roman" w:cs="Times New Roman"/>
          <w:sz w:val="24"/>
          <w:szCs w:val="24"/>
        </w:rPr>
        <w:t>S</w:t>
      </w:r>
      <w:r w:rsidR="00EA16F8" w:rsidRPr="00C71F7D">
        <w:rPr>
          <w:rFonts w:ascii="Times New Roman" w:hAnsi="Times New Roman" w:cs="Times New Roman"/>
          <w:sz w:val="24"/>
          <w:szCs w:val="24"/>
        </w:rPr>
        <w:t xml:space="preserve">mall Intestinal (ESIN) </w:t>
      </w:r>
      <w:r w:rsidR="007C782B" w:rsidRPr="00C71F7D">
        <w:rPr>
          <w:rFonts w:ascii="Times New Roman" w:hAnsi="Times New Roman" w:cs="Times New Roman"/>
          <w:sz w:val="24"/>
          <w:szCs w:val="24"/>
        </w:rPr>
        <w:t xml:space="preserve">have been used to </w:t>
      </w:r>
      <w:r w:rsidR="00A56562" w:rsidRPr="00C71F7D">
        <w:rPr>
          <w:rFonts w:ascii="Times New Roman" w:hAnsi="Times New Roman" w:cs="Times New Roman"/>
          <w:sz w:val="24"/>
          <w:szCs w:val="24"/>
        </w:rPr>
        <w:t>evaluate</w:t>
      </w:r>
      <w:r w:rsidR="009D2E26" w:rsidRPr="00C71F7D">
        <w:rPr>
          <w:rFonts w:ascii="Times New Roman" w:hAnsi="Times New Roman" w:cs="Times New Roman"/>
          <w:sz w:val="24"/>
          <w:szCs w:val="24"/>
        </w:rPr>
        <w:t xml:space="preserve"> food digestibility</w:t>
      </w:r>
      <w:r w:rsidR="007C782B" w:rsidRPr="00C71F7D">
        <w:rPr>
          <w:rFonts w:ascii="Times New Roman" w:hAnsi="Times New Roman" w:cs="Times New Roman"/>
          <w:sz w:val="24"/>
          <w:szCs w:val="24"/>
        </w:rPr>
        <w:t>,</w:t>
      </w:r>
      <w:r w:rsidR="009D2E26" w:rsidRPr="00C71F7D">
        <w:rPr>
          <w:rFonts w:ascii="Times New Roman" w:hAnsi="Times New Roman" w:cs="Times New Roman"/>
          <w:sz w:val="24"/>
          <w:szCs w:val="24"/>
        </w:rPr>
        <w:t xml:space="preserve"> dissolution property, absorption and bioaccessibility of nutrients, including </w:t>
      </w:r>
      <w:r w:rsidR="007C782B" w:rsidRPr="00C71F7D">
        <w:rPr>
          <w:rFonts w:ascii="Times New Roman" w:hAnsi="Times New Roman" w:cs="Times New Roman"/>
          <w:sz w:val="24"/>
          <w:szCs w:val="24"/>
        </w:rPr>
        <w:t>pharmaceutical applications.</w:t>
      </w:r>
    </w:p>
    <w:p w:rsidR="004D4A5B" w:rsidRPr="00C71F7D" w:rsidRDefault="004D4A5B" w:rsidP="00C71F7D">
      <w:pPr>
        <w:autoSpaceDE w:val="0"/>
        <w:autoSpaceDN w:val="0"/>
        <w:adjustRightInd w:val="0"/>
        <w:spacing w:after="0" w:line="360" w:lineRule="auto"/>
        <w:jc w:val="both"/>
        <w:rPr>
          <w:rFonts w:ascii="Times New Roman" w:hAnsi="Times New Roman" w:cs="Times New Roman"/>
          <w:bCs/>
          <w:i/>
          <w:sz w:val="24"/>
          <w:szCs w:val="24"/>
        </w:rPr>
      </w:pPr>
    </w:p>
    <w:p w:rsidR="002C54F3" w:rsidRPr="00C71F7D" w:rsidRDefault="00036E32" w:rsidP="00C71F7D">
      <w:pPr>
        <w:autoSpaceDE w:val="0"/>
        <w:autoSpaceDN w:val="0"/>
        <w:adjustRightInd w:val="0"/>
        <w:spacing w:after="0" w:line="360" w:lineRule="auto"/>
        <w:jc w:val="both"/>
        <w:rPr>
          <w:rFonts w:ascii="Times New Roman" w:hAnsi="Times New Roman" w:cs="Times New Roman"/>
          <w:b/>
          <w:i/>
          <w:sz w:val="24"/>
          <w:szCs w:val="24"/>
        </w:rPr>
      </w:pPr>
      <w:r w:rsidRPr="00C71F7D">
        <w:rPr>
          <w:rFonts w:ascii="Times New Roman" w:hAnsi="Times New Roman" w:cs="Times New Roman"/>
          <w:b/>
          <w:i/>
          <w:sz w:val="24"/>
          <w:szCs w:val="24"/>
        </w:rPr>
        <w:t>3</w:t>
      </w:r>
      <w:r w:rsidR="007C2684" w:rsidRPr="00C71F7D">
        <w:rPr>
          <w:rFonts w:ascii="Times New Roman" w:hAnsi="Times New Roman" w:cs="Times New Roman"/>
          <w:b/>
          <w:i/>
          <w:sz w:val="24"/>
          <w:szCs w:val="24"/>
        </w:rPr>
        <w:t xml:space="preserve">.3. </w:t>
      </w:r>
      <w:r w:rsidR="00843107" w:rsidRPr="00C71F7D">
        <w:rPr>
          <w:rFonts w:ascii="Times New Roman" w:hAnsi="Times New Roman" w:cs="Times New Roman"/>
          <w:b/>
          <w:i/>
          <w:sz w:val="24"/>
          <w:szCs w:val="24"/>
        </w:rPr>
        <w:t>In-vivo studies on probiotics delivery</w:t>
      </w:r>
    </w:p>
    <w:p w:rsidR="00867D75" w:rsidRPr="00C71F7D" w:rsidRDefault="00E075ED" w:rsidP="00C71F7D">
      <w:pPr>
        <w:spacing w:after="0" w:line="360" w:lineRule="auto"/>
        <w:ind w:firstLine="720"/>
        <w:jc w:val="both"/>
        <w:rPr>
          <w:rFonts w:ascii="Times New Roman" w:hAnsi="Times New Roman" w:cs="Times New Roman"/>
          <w:bCs/>
          <w:sz w:val="24"/>
          <w:szCs w:val="24"/>
        </w:rPr>
      </w:pPr>
      <w:r w:rsidRPr="00C71F7D">
        <w:rPr>
          <w:rFonts w:ascii="Times New Roman" w:hAnsi="Times New Roman" w:cs="Times New Roman"/>
          <w:bCs/>
          <w:sz w:val="24"/>
          <w:szCs w:val="24"/>
        </w:rPr>
        <w:t xml:space="preserve">Targeted delivery of </w:t>
      </w:r>
      <w:r w:rsidR="007553AE" w:rsidRPr="00C71F7D">
        <w:rPr>
          <w:rFonts w:ascii="Times New Roman" w:hAnsi="Times New Roman" w:cs="Times New Roman"/>
          <w:bCs/>
          <w:sz w:val="24"/>
          <w:szCs w:val="24"/>
        </w:rPr>
        <w:t xml:space="preserve">layer-by-layer encapsulated </w:t>
      </w:r>
      <w:r w:rsidR="007553AE" w:rsidRPr="00C71F7D">
        <w:rPr>
          <w:rFonts w:ascii="Times New Roman" w:hAnsi="Times New Roman" w:cs="Times New Roman"/>
          <w:bCs/>
          <w:i/>
          <w:sz w:val="24"/>
          <w:szCs w:val="24"/>
        </w:rPr>
        <w:t>Bacillus coagulans</w:t>
      </w:r>
      <w:r w:rsidR="007553AE" w:rsidRPr="00C71F7D">
        <w:rPr>
          <w:rFonts w:ascii="Times New Roman" w:hAnsi="Times New Roman" w:cs="Times New Roman"/>
          <w:bCs/>
          <w:sz w:val="24"/>
          <w:szCs w:val="24"/>
        </w:rPr>
        <w:t xml:space="preserve"> was evaluated </w:t>
      </w:r>
      <w:r w:rsidR="00176494" w:rsidRPr="00C71F7D">
        <w:rPr>
          <w:rFonts w:ascii="Times New Roman" w:hAnsi="Times New Roman" w:cs="Times New Roman"/>
          <w:bCs/>
          <w:sz w:val="24"/>
          <w:szCs w:val="24"/>
        </w:rPr>
        <w:t xml:space="preserve">in BALB/c mice </w:t>
      </w:r>
      <w:r w:rsidR="00D51B08" w:rsidRPr="00C71F7D">
        <w:rPr>
          <w:rFonts w:ascii="Times New Roman" w:hAnsi="Times New Roman" w:cs="Times New Roman"/>
          <w:bCs/>
          <w:sz w:val="24"/>
          <w:szCs w:val="24"/>
        </w:rPr>
        <w:t xml:space="preserve">and reported that layer-by-layer </w:t>
      </w:r>
      <w:r w:rsidR="0012034E" w:rsidRPr="00C71F7D">
        <w:rPr>
          <w:rFonts w:ascii="Times New Roman" w:hAnsi="Times New Roman" w:cs="Times New Roman"/>
          <w:bCs/>
          <w:sz w:val="24"/>
          <w:szCs w:val="24"/>
        </w:rPr>
        <w:t xml:space="preserve">coatings provided </w:t>
      </w:r>
      <w:r w:rsidR="00D51B08" w:rsidRPr="00C71F7D">
        <w:rPr>
          <w:rFonts w:ascii="Times New Roman" w:hAnsi="Times New Roman" w:cs="Times New Roman"/>
          <w:bCs/>
          <w:sz w:val="24"/>
          <w:szCs w:val="24"/>
        </w:rPr>
        <w:t>enhanced survival of probiotics</w:t>
      </w:r>
      <w:r w:rsidR="0012034E" w:rsidRPr="00C71F7D">
        <w:rPr>
          <w:rFonts w:ascii="Times New Roman" w:hAnsi="Times New Roman" w:cs="Times New Roman"/>
          <w:bCs/>
          <w:sz w:val="24"/>
          <w:szCs w:val="24"/>
        </w:rPr>
        <w:t xml:space="preserve">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{"citationItems":[{"id":"ITEM-1","itemData":{"DOI":"10.1002/adma.201603270","ISSN":"15214095","author":[{"dropping-particle":"","family":"Anselmo","given":"Aaron C.","non-dropping-particle":"","parse-names":false,"suffix":""},{"dropping-particle":"","family":"McHugh","given":"Kevin J.","non-dropping-particle":"","parse-names":false,"suffix":""},{"dropping-particle":"","family":"Webster","given":"Jamie","non-dropping-particle":"","parse-names":false,"suffix":""},{"dropping-particle":"","family":"Langer","given":"Robert","non-dropping-particle":"","parse-names":false,"suffix":""},{"dropping-particle":"","family":"Jaklenec","given":"Ana","non-dropping-particle":"","parse-names":false,"suffix":""}],"container-title":"Advanced Materials","id":"ITEM-1","issue":"43","issued":{"date-parts":[["2016"]]},"page":"9486-9490","title":"Layer-by-Layer Encapsulation of Probiotics for Delivery to the Microbiome","type":"article-journal","volume":"28"},"uris":["http://www.mendeley.com/documents/?uuid=5ef33cca-c40f-477e-9509-1c0b6cb2357e"]}],"mendeley":{"formattedCitation":"(Anselmo et al., 2016)","plainTextFormattedCitation":"(Anselmo et al., 2016)","previouslyFormattedCitation":"(Anselmo et al., 2016)"},"properties":{"noteIndex":0},"schema":"https://github.com/citation-style-language/schema/raw/master/csl-citation.json"}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5B0203" w:rsidRPr="00C71F7D">
        <w:rPr>
          <w:rFonts w:ascii="Times New Roman" w:hAnsi="Times New Roman" w:cs="Times New Roman"/>
          <w:bCs/>
          <w:noProof/>
          <w:sz w:val="24"/>
          <w:szCs w:val="24"/>
        </w:rPr>
        <w:t>(Anselmo et al., 2016)</w:t>
      </w:r>
      <w:r w:rsidR="00800DF5" w:rsidRPr="00C71F7D">
        <w:rPr>
          <w:rFonts w:ascii="Times New Roman" w:hAnsi="Times New Roman" w:cs="Times New Roman"/>
          <w:bCs/>
          <w:sz w:val="24"/>
          <w:szCs w:val="24"/>
        </w:rPr>
        <w:fldChar w:fldCharType="end"/>
      </w:r>
      <w:r w:rsidR="00176494" w:rsidRPr="00C71F7D">
        <w:rPr>
          <w:rFonts w:ascii="Times New Roman" w:hAnsi="Times New Roman" w:cs="Times New Roman"/>
          <w:bCs/>
          <w:sz w:val="24"/>
          <w:szCs w:val="24"/>
        </w:rPr>
        <w:t>. Further</w:t>
      </w:r>
      <w:r w:rsidR="0014168F" w:rsidRPr="00C71F7D">
        <w:rPr>
          <w:rFonts w:ascii="Times New Roman" w:hAnsi="Times New Roman" w:cs="Times New Roman"/>
          <w:bCs/>
          <w:sz w:val="24"/>
          <w:szCs w:val="24"/>
        </w:rPr>
        <w:t>,</w:t>
      </w:r>
      <w:r w:rsidR="003678C2" w:rsidRPr="00C71F7D">
        <w:rPr>
          <w:rFonts w:ascii="Times New Roman" w:hAnsi="Times New Roman" w:cs="Times New Roman"/>
          <w:bCs/>
          <w:sz w:val="24"/>
          <w:szCs w:val="24"/>
        </w:rPr>
        <w:t xml:space="preserve"> </w:t>
      </w:r>
      <w:r w:rsidR="00FD41FF" w:rsidRPr="00C71F7D">
        <w:rPr>
          <w:rFonts w:ascii="Times New Roman" w:hAnsi="Times New Roman" w:cs="Times New Roman"/>
          <w:bCs/>
          <w:sz w:val="24"/>
          <w:szCs w:val="24"/>
        </w:rPr>
        <w:t xml:space="preserve">they have conducted </w:t>
      </w:r>
      <w:r w:rsidR="00176494" w:rsidRPr="00C71F7D">
        <w:rPr>
          <w:rFonts w:ascii="Times New Roman" w:hAnsi="Times New Roman" w:cs="Times New Roman"/>
          <w:bCs/>
          <w:sz w:val="24"/>
          <w:szCs w:val="24"/>
        </w:rPr>
        <w:t xml:space="preserve">mucoadhesion and intestinal </w:t>
      </w:r>
      <w:r w:rsidR="00FD41FF" w:rsidRPr="00C71F7D">
        <w:rPr>
          <w:rFonts w:ascii="Times New Roman" w:hAnsi="Times New Roman" w:cs="Times New Roman"/>
          <w:bCs/>
          <w:sz w:val="24"/>
          <w:szCs w:val="24"/>
        </w:rPr>
        <w:t xml:space="preserve">colonization studies </w:t>
      </w:r>
      <w:r w:rsidR="00176494" w:rsidRPr="00C71F7D">
        <w:rPr>
          <w:rFonts w:ascii="Times New Roman" w:hAnsi="Times New Roman" w:cs="Times New Roman"/>
          <w:bCs/>
          <w:sz w:val="24"/>
          <w:szCs w:val="24"/>
        </w:rPr>
        <w:t>using porcine small intestine and observed that probiotics were well-adhered with the intestinal tissue at a short time-points</w:t>
      </w:r>
      <w:r w:rsidR="008910AC" w:rsidRPr="00C71F7D">
        <w:rPr>
          <w:rFonts w:ascii="Times New Roman" w:hAnsi="Times New Roman" w:cs="Times New Roman"/>
          <w:bCs/>
          <w:sz w:val="24"/>
          <w:szCs w:val="24"/>
        </w:rPr>
        <w:t xml:space="preserve"> through bioluminescence imaging using In Vivo Imaging Systems (IVIS) software</w:t>
      </w:r>
      <w:r w:rsidR="00176494" w:rsidRPr="00C71F7D">
        <w:rPr>
          <w:rFonts w:ascii="Times New Roman" w:hAnsi="Times New Roman" w:cs="Times New Roman"/>
          <w:bCs/>
          <w:sz w:val="24"/>
          <w:szCs w:val="24"/>
        </w:rPr>
        <w:t xml:space="preserve">.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DOI":"10.1007/s12602-017-9258-x","ISSN":"1867-1306","author":[{"dropping-particle":"","family":"Sharma","given":"Anshul","non-dropping-particle":"","parse-names":false,"suffix":""},{"dropping-particle":"","family":"Arora","given":"Malika","non-dropping-particle":"","parse-names":false,"suffix":""},{"dropping-particle":"","family":"Goyal","given":"Amit K","non-dropping-particle":"","parse-names":false,"suffix":""},{"dropping-particle":"","family":"Rath","given":"Goutam","non-dropping-particle":"","parse-names":false,"suffix":""}],"container-title":"Probiotics and antimicrobial proteins","id":"ITEM-1","issue":"3","issued":{"date-parts":[["2017"]]},"page":"310-322","publisher":"Springer","title":"Spray dried formulation of 5-fluorouracil embedded with probiotic biomass: in vitro and in vivo studies","type":"article-journal","volume":"9"},"uris":["http://www.mendeley.com/documents/?uuid=93a53232-a2e4-4f05-a6dc-0118d908a3f5"]}],"mendeley":{"formattedCitation":"(Sharma et al., 2017)","manualFormatting":"Sharma et al. (2017)","plainTextFormattedCitation":"(Sharma et al., 2017)","previouslyFormattedCitation":"(Sharma et al., 2017)"},"properties":{"noteIndex":0},"schema":"https://github.com/citation-style-language/schema/raw/master/csl-citation.json"}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012555" w:rsidRPr="00C71F7D">
        <w:rPr>
          <w:rFonts w:ascii="Times New Roman" w:hAnsi="Times New Roman" w:cs="Times New Roman"/>
          <w:bCs/>
          <w:noProof/>
          <w:sz w:val="24"/>
          <w:szCs w:val="24"/>
        </w:rPr>
        <w:t>Sharma et al.</w:t>
      </w:r>
      <w:r w:rsidR="005C0E30" w:rsidRPr="00C71F7D">
        <w:rPr>
          <w:rFonts w:ascii="Times New Roman" w:hAnsi="Times New Roman" w:cs="Times New Roman"/>
          <w:bCs/>
          <w:noProof/>
          <w:sz w:val="24"/>
          <w:szCs w:val="24"/>
        </w:rPr>
        <w:t xml:space="preserve"> </w:t>
      </w:r>
      <w:r w:rsidR="00012555"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2017)</w:t>
      </w:r>
      <w:r w:rsidR="00800DF5" w:rsidRPr="00C71F7D">
        <w:rPr>
          <w:rFonts w:ascii="Times New Roman" w:hAnsi="Times New Roman" w:cs="Times New Roman"/>
          <w:bCs/>
          <w:sz w:val="24"/>
          <w:szCs w:val="24"/>
        </w:rPr>
        <w:fldChar w:fldCharType="end"/>
      </w:r>
      <w:r w:rsidR="003678C2" w:rsidRPr="00C71F7D">
        <w:rPr>
          <w:rFonts w:ascii="Times New Roman" w:hAnsi="Times New Roman" w:cs="Times New Roman"/>
          <w:bCs/>
          <w:sz w:val="24"/>
          <w:szCs w:val="24"/>
        </w:rPr>
        <w:t xml:space="preserve"> </w:t>
      </w:r>
      <w:r w:rsidR="00570F33" w:rsidRPr="00C71F7D">
        <w:rPr>
          <w:rFonts w:ascii="Times New Roman" w:hAnsi="Times New Roman" w:cs="Times New Roman"/>
          <w:bCs/>
          <w:sz w:val="24"/>
          <w:szCs w:val="24"/>
        </w:rPr>
        <w:t xml:space="preserve">evaluated the </w:t>
      </w:r>
      <w:r w:rsidR="00570F33" w:rsidRPr="00C71F7D">
        <w:rPr>
          <w:rFonts w:ascii="Times New Roman" w:hAnsi="Times New Roman" w:cs="Times New Roman"/>
          <w:bCs/>
          <w:i/>
          <w:sz w:val="24"/>
          <w:szCs w:val="24"/>
        </w:rPr>
        <w:t>in-vivo</w:t>
      </w:r>
      <w:r w:rsidR="00570F33" w:rsidRPr="00C71F7D">
        <w:rPr>
          <w:rFonts w:ascii="Times New Roman" w:hAnsi="Times New Roman" w:cs="Times New Roman"/>
          <w:bCs/>
          <w:sz w:val="24"/>
          <w:szCs w:val="24"/>
        </w:rPr>
        <w:t xml:space="preserve"> targeting efficacy of spray</w:t>
      </w:r>
      <w:r w:rsidR="00FD419B" w:rsidRPr="00C71F7D">
        <w:rPr>
          <w:rFonts w:ascii="Times New Roman" w:hAnsi="Times New Roman" w:cs="Times New Roman"/>
          <w:bCs/>
          <w:sz w:val="24"/>
          <w:szCs w:val="24"/>
        </w:rPr>
        <w:t>-</w:t>
      </w:r>
      <w:r w:rsidR="00570F33" w:rsidRPr="00C71F7D">
        <w:rPr>
          <w:rFonts w:ascii="Times New Roman" w:hAnsi="Times New Roman" w:cs="Times New Roman"/>
          <w:bCs/>
          <w:sz w:val="24"/>
          <w:szCs w:val="24"/>
        </w:rPr>
        <w:t xml:space="preserve">dried </w:t>
      </w:r>
      <w:r w:rsidR="00570F33" w:rsidRPr="00C71F7D">
        <w:rPr>
          <w:rFonts w:ascii="Times New Roman" w:hAnsi="Times New Roman" w:cs="Times New Roman"/>
          <w:sz w:val="24"/>
          <w:szCs w:val="24"/>
        </w:rPr>
        <w:t xml:space="preserve">probiotics-embedded </w:t>
      </w:r>
      <w:r w:rsidR="008910AC" w:rsidRPr="00C71F7D">
        <w:rPr>
          <w:rFonts w:ascii="Times New Roman" w:hAnsi="Times New Roman" w:cs="Times New Roman"/>
          <w:sz w:val="24"/>
          <w:szCs w:val="24"/>
        </w:rPr>
        <w:t>5-f</w:t>
      </w:r>
      <w:r w:rsidR="00570F33" w:rsidRPr="00C71F7D">
        <w:rPr>
          <w:rFonts w:ascii="Times New Roman" w:hAnsi="Times New Roman" w:cs="Times New Roman"/>
          <w:sz w:val="24"/>
          <w:szCs w:val="24"/>
        </w:rPr>
        <w:t>luorouracil micro</w:t>
      </w:r>
      <w:r w:rsidR="00570F33" w:rsidRPr="00C71F7D">
        <w:rPr>
          <w:rFonts w:ascii="Times New Roman" w:hAnsi="Times New Roman" w:cs="Times New Roman"/>
          <w:bCs/>
          <w:sz w:val="24"/>
          <w:szCs w:val="24"/>
        </w:rPr>
        <w:t xml:space="preserve">particles using X-ray transmission radiographic technique in </w:t>
      </w:r>
      <w:r w:rsidR="008910AC" w:rsidRPr="00C71F7D">
        <w:rPr>
          <w:rFonts w:ascii="Times New Roman" w:hAnsi="Times New Roman" w:cs="Times New Roman"/>
          <w:bCs/>
          <w:sz w:val="24"/>
          <w:szCs w:val="24"/>
        </w:rPr>
        <w:t>W</w:t>
      </w:r>
      <w:r w:rsidR="00570F33" w:rsidRPr="00C71F7D">
        <w:rPr>
          <w:rFonts w:ascii="Times New Roman" w:hAnsi="Times New Roman" w:cs="Times New Roman"/>
          <w:bCs/>
          <w:sz w:val="24"/>
          <w:szCs w:val="24"/>
        </w:rPr>
        <w:t>istar rats.</w:t>
      </w:r>
      <w:r w:rsidR="00570F33" w:rsidRPr="00C71F7D">
        <w:rPr>
          <w:rFonts w:ascii="Times New Roman" w:hAnsi="Times New Roman" w:cs="Times New Roman"/>
          <w:sz w:val="24"/>
          <w:szCs w:val="24"/>
        </w:rPr>
        <w:t xml:space="preserve"> In this study, </w:t>
      </w:r>
      <w:r w:rsidR="00FD419B" w:rsidRPr="00C71F7D">
        <w:rPr>
          <w:rFonts w:ascii="Times New Roman" w:hAnsi="Times New Roman" w:cs="Times New Roman"/>
          <w:sz w:val="24"/>
          <w:szCs w:val="24"/>
        </w:rPr>
        <w:t xml:space="preserve">the </w:t>
      </w:r>
      <w:r w:rsidR="00570F33" w:rsidRPr="00C71F7D">
        <w:rPr>
          <w:rFonts w:ascii="Times New Roman" w:hAnsi="Times New Roman" w:cs="Times New Roman"/>
          <w:sz w:val="24"/>
          <w:szCs w:val="24"/>
        </w:rPr>
        <w:t xml:space="preserve">radiopaque marker (barium sulfate) was incorporated along with the formulation </w:t>
      </w:r>
      <w:r w:rsidR="00570F33" w:rsidRPr="00C71F7D">
        <w:rPr>
          <w:rFonts w:ascii="Times New Roman" w:hAnsi="Times New Roman" w:cs="Times New Roman"/>
          <w:bCs/>
          <w:sz w:val="24"/>
          <w:szCs w:val="24"/>
        </w:rPr>
        <w:t xml:space="preserve">for tracking </w:t>
      </w:r>
      <w:r w:rsidR="00570F33" w:rsidRPr="00C71F7D">
        <w:rPr>
          <w:rFonts w:ascii="Times New Roman" w:hAnsi="Times New Roman" w:cs="Times New Roman"/>
          <w:sz w:val="24"/>
          <w:szCs w:val="24"/>
        </w:rPr>
        <w:t xml:space="preserve">the position of the microparticles at various time points </w:t>
      </w:r>
      <w:r w:rsidR="00570F33" w:rsidRPr="00C71F7D">
        <w:rPr>
          <w:rFonts w:ascii="Times New Roman" w:hAnsi="Times New Roman" w:cs="Times New Roman"/>
          <w:bCs/>
          <w:sz w:val="24"/>
          <w:szCs w:val="24"/>
        </w:rPr>
        <w:t xml:space="preserve">during </w:t>
      </w:r>
      <w:r w:rsidR="00FD419B" w:rsidRPr="00C71F7D">
        <w:rPr>
          <w:rFonts w:ascii="Times New Roman" w:hAnsi="Times New Roman" w:cs="Times New Roman"/>
          <w:bCs/>
          <w:sz w:val="24"/>
          <w:szCs w:val="24"/>
        </w:rPr>
        <w:t xml:space="preserve">the </w:t>
      </w:r>
      <w:r w:rsidR="00570F33" w:rsidRPr="00C71F7D">
        <w:rPr>
          <w:rFonts w:ascii="Times New Roman" w:hAnsi="Times New Roman" w:cs="Times New Roman"/>
          <w:bCs/>
          <w:i/>
          <w:sz w:val="24"/>
          <w:szCs w:val="24"/>
        </w:rPr>
        <w:t>in-vivo</w:t>
      </w:r>
      <w:r w:rsidR="00570F33" w:rsidRPr="00C71F7D">
        <w:rPr>
          <w:rFonts w:ascii="Times New Roman" w:hAnsi="Times New Roman" w:cs="Times New Roman"/>
          <w:bCs/>
          <w:sz w:val="24"/>
          <w:szCs w:val="24"/>
        </w:rPr>
        <w:t xml:space="preserve"> movement</w:t>
      </w:r>
      <w:r w:rsidR="00570F33" w:rsidRPr="00C71F7D">
        <w:rPr>
          <w:rFonts w:ascii="Times New Roman" w:hAnsi="Times New Roman" w:cs="Times New Roman"/>
          <w:sz w:val="24"/>
          <w:szCs w:val="24"/>
        </w:rPr>
        <w:t xml:space="preserve"> in the GI tract. Further, this study proved the </w:t>
      </w:r>
      <w:r w:rsidR="00570F33" w:rsidRPr="00C71F7D">
        <w:rPr>
          <w:rFonts w:ascii="Times New Roman" w:hAnsi="Times New Roman" w:cs="Times New Roman"/>
          <w:bCs/>
          <w:sz w:val="24"/>
          <w:szCs w:val="24"/>
        </w:rPr>
        <w:t>colon targeted delivery of probiotics.</w:t>
      </w:r>
    </w:p>
    <w:p w:rsidR="00551483" w:rsidRPr="00C71F7D" w:rsidRDefault="00FD41FF" w:rsidP="00C71F7D">
      <w:pPr>
        <w:spacing w:after="0" w:line="360" w:lineRule="auto"/>
        <w:ind w:firstLine="720"/>
        <w:jc w:val="both"/>
        <w:rPr>
          <w:rFonts w:ascii="Times New Roman" w:hAnsi="Times New Roman" w:cs="Times New Roman"/>
          <w:bCs/>
          <w:sz w:val="24"/>
          <w:szCs w:val="24"/>
        </w:rPr>
      </w:pPr>
      <w:r w:rsidRPr="00C71F7D">
        <w:rPr>
          <w:rFonts w:ascii="Times New Roman" w:hAnsi="Times New Roman" w:cs="Times New Roman"/>
          <w:sz w:val="24"/>
          <w:szCs w:val="24"/>
        </w:rPr>
        <w:t xml:space="preserve">In another study,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10.1128/AEM.72.1.784-792.2006","ISSN":"0099-2240","author":[{"dropping-particle":"","family":"Dinoto","given":"Achmad","non-dropping-particle":"","parse-names":false,"suffix":""},{"dropping-particle":"","family":"Suksomcheep","given":"Akarat","non-dropping-particle":"","parse-names":false,"suffix":""},{"dropping-particle":"","family":"Ishizuka","given":"Satoshi","non-dropping-particle":"","parse-names":false,"suffix":""},{"dropping-particle":"","family":"Kimura","given":"Hanae","non-dropping-particle":"","parse-names":false,"suffix":""},{"dropping-particle":"","family":"Hanada","given":"Satoshi","non-dropping-particle":"","parse-names":false,"suffix":""},{"dropping-particle":"","family":"Kamagata","given":"Yoichi","non-dropping-particle":"","parse-names":false,"suffix":""},{"dropping-particle":"","family":"Asano","given":"Kozo","non-dropping-particle":"","parse-names":false,"suffix":""},{"dropping-particle":"","family":"Tomita","given":"Fusao","non-dropping-particle":"","parse-names":false,"suffix":""},{"dropping-particle":"","family":"Yokota","given":"Atsushi","non-dropping-particle":"","parse-names":false,"suffix":""}],"container-title":"Appl. Environ. Microbiol.","id":"ITEM-1","issue":"1","issued":{"date-parts":[["2006"]]},"page":"784-792","publisher":"Am Soc Microbiol","title":"Modulation of rat cecal microbiota by administration of raffinose and encapsulated Bifidobacterium breve","type":"article-journal","volume":"72"},"uris":["http://www.mendeley.com/documents/?uuid=5220513f-4689-452c-bbea-986224a40bd4"]}],"mendeley":{"formattedCitation":"(Dinoto et al., 2006)","manualFormatting":"Dinoto et al. (2006)","plainTextFormattedCitation":"(Dinoto et al., 2006)","previouslyFormattedCitation":"(Dinoto et al., 2006)"},"properties":{"noteIndex":0},"schema":"https://github.com/citation-style-language/schema/raw/master/csl-citation.json"}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012555" w:rsidRPr="00C71F7D">
        <w:rPr>
          <w:rFonts w:ascii="Times New Roman" w:hAnsi="Times New Roman" w:cs="Times New Roman"/>
          <w:noProof/>
          <w:sz w:val="24"/>
          <w:szCs w:val="24"/>
        </w:rPr>
        <w:t>Dinoto et al.</w:t>
      </w:r>
      <w:r w:rsidR="005C0E30" w:rsidRPr="00C71F7D">
        <w:rPr>
          <w:rFonts w:ascii="Times New Roman" w:hAnsi="Times New Roman" w:cs="Times New Roman"/>
          <w:noProof/>
          <w:sz w:val="24"/>
          <w:szCs w:val="24"/>
        </w:rPr>
        <w:t xml:space="preserve"> </w:t>
      </w:r>
      <w:r w:rsidR="00012555"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2006)</w:t>
      </w:r>
      <w:r w:rsidR="00800DF5" w:rsidRPr="00C71F7D">
        <w:rPr>
          <w:rFonts w:ascii="Times New Roman" w:hAnsi="Times New Roman" w:cs="Times New Roman"/>
          <w:sz w:val="24"/>
          <w:szCs w:val="24"/>
        </w:rPr>
        <w:fldChar w:fldCharType="end"/>
      </w:r>
      <w:r w:rsidR="008910AC" w:rsidRPr="00C71F7D">
        <w:rPr>
          <w:rFonts w:ascii="Times New Roman" w:hAnsi="Times New Roman" w:cs="Times New Roman"/>
          <w:sz w:val="24"/>
          <w:szCs w:val="24"/>
        </w:rPr>
        <w:t xml:space="preserve"> investigated the effects of administration of gelatin-encapsulated </w:t>
      </w:r>
      <w:r w:rsidR="008910AC" w:rsidRPr="00C71F7D">
        <w:rPr>
          <w:rFonts w:ascii="Times New Roman" w:hAnsi="Times New Roman" w:cs="Times New Roman"/>
          <w:i/>
          <w:sz w:val="24"/>
          <w:szCs w:val="24"/>
        </w:rPr>
        <w:t>B. breve</w:t>
      </w:r>
      <w:r w:rsidR="008910AC" w:rsidRPr="00C71F7D">
        <w:rPr>
          <w:rFonts w:ascii="Times New Roman" w:hAnsi="Times New Roman" w:cs="Times New Roman"/>
          <w:sz w:val="24"/>
          <w:szCs w:val="24"/>
        </w:rPr>
        <w:t xml:space="preserve"> JCM 1192</w:t>
      </w:r>
      <w:r w:rsidR="008910AC" w:rsidRPr="00C71F7D">
        <w:rPr>
          <w:rFonts w:ascii="Times New Roman" w:hAnsi="Times New Roman" w:cs="Times New Roman"/>
          <w:sz w:val="24"/>
          <w:szCs w:val="24"/>
          <w:vertAlign w:val="superscript"/>
        </w:rPr>
        <w:t>T</w:t>
      </w:r>
      <w:r w:rsidR="008910AC" w:rsidRPr="00C71F7D">
        <w:rPr>
          <w:rFonts w:ascii="Times New Roman" w:hAnsi="Times New Roman" w:cs="Times New Roman"/>
          <w:sz w:val="24"/>
          <w:szCs w:val="24"/>
        </w:rPr>
        <w:t xml:space="preserve"> cells in the male WKAH/HkmSlc rats. After the study period</w:t>
      </w:r>
      <w:r w:rsidR="00FD419B" w:rsidRPr="00C71F7D">
        <w:rPr>
          <w:rFonts w:ascii="Times New Roman" w:hAnsi="Times New Roman" w:cs="Times New Roman"/>
          <w:sz w:val="24"/>
          <w:szCs w:val="24"/>
        </w:rPr>
        <w:t>,</w:t>
      </w:r>
      <w:r w:rsidR="008910AC" w:rsidRPr="00C71F7D">
        <w:rPr>
          <w:rFonts w:ascii="Times New Roman" w:hAnsi="Times New Roman" w:cs="Times New Roman"/>
          <w:sz w:val="24"/>
          <w:szCs w:val="24"/>
        </w:rPr>
        <w:t xml:space="preserve"> the rats were sacrificed and their cecal contents were analyzed using fluorescence in situ hybridization (FISH) and terminal restriction fragment length polymorphism (T-RFLP) for the identification of </w:t>
      </w:r>
      <w:r w:rsidR="0014168F" w:rsidRPr="00C71F7D">
        <w:rPr>
          <w:rFonts w:ascii="Times New Roman" w:hAnsi="Times New Roman" w:cs="Times New Roman"/>
          <w:sz w:val="24"/>
          <w:szCs w:val="24"/>
        </w:rPr>
        <w:t xml:space="preserve">the </w:t>
      </w:r>
      <w:r w:rsidR="00100F19" w:rsidRPr="00C71F7D">
        <w:rPr>
          <w:rFonts w:ascii="Times New Roman" w:hAnsi="Times New Roman" w:cs="Times New Roman"/>
          <w:sz w:val="24"/>
          <w:szCs w:val="24"/>
        </w:rPr>
        <w:t>specific bacterial strain</w:t>
      </w:r>
      <w:r w:rsidR="008910AC" w:rsidRPr="00C71F7D">
        <w:rPr>
          <w:rFonts w:ascii="Times New Roman" w:hAnsi="Times New Roman" w:cs="Times New Roman"/>
          <w:sz w:val="24"/>
          <w:szCs w:val="24"/>
        </w:rPr>
        <w:t xml:space="preserve">. </w:t>
      </w:r>
      <w:r w:rsidR="008910AC" w:rsidRPr="00C71F7D">
        <w:rPr>
          <w:rFonts w:ascii="Times New Roman" w:hAnsi="Times New Roman" w:cs="Times New Roman"/>
          <w:i/>
          <w:sz w:val="24"/>
          <w:szCs w:val="24"/>
        </w:rPr>
        <w:t>B. breve</w:t>
      </w:r>
      <w:r w:rsidR="008910AC" w:rsidRPr="00C71F7D">
        <w:rPr>
          <w:rFonts w:ascii="Times New Roman" w:hAnsi="Times New Roman" w:cs="Times New Roman"/>
          <w:sz w:val="24"/>
          <w:szCs w:val="24"/>
        </w:rPr>
        <w:t xml:space="preserve"> cells were detected only in the group treated with gelatin-encapsulated </w:t>
      </w:r>
      <w:r w:rsidR="008910AC" w:rsidRPr="00C71F7D">
        <w:rPr>
          <w:rFonts w:ascii="Times New Roman" w:hAnsi="Times New Roman" w:cs="Times New Roman"/>
          <w:i/>
          <w:sz w:val="24"/>
          <w:szCs w:val="24"/>
        </w:rPr>
        <w:t>B. breve</w:t>
      </w:r>
      <w:r w:rsidR="008910AC" w:rsidRPr="00C71F7D">
        <w:rPr>
          <w:rFonts w:ascii="Times New Roman" w:hAnsi="Times New Roman" w:cs="Times New Roman"/>
          <w:sz w:val="24"/>
          <w:szCs w:val="24"/>
        </w:rPr>
        <w:t xml:space="preserve"> JCM 1192</w:t>
      </w:r>
      <w:r w:rsidR="008910AC" w:rsidRPr="00C71F7D">
        <w:rPr>
          <w:rFonts w:ascii="Times New Roman" w:hAnsi="Times New Roman" w:cs="Times New Roman"/>
          <w:sz w:val="24"/>
          <w:szCs w:val="24"/>
          <w:vertAlign w:val="superscript"/>
        </w:rPr>
        <w:t>T</w:t>
      </w:r>
      <w:r w:rsidR="008910AC" w:rsidRPr="00C71F7D">
        <w:rPr>
          <w:rFonts w:ascii="Times New Roman" w:hAnsi="Times New Roman" w:cs="Times New Roman"/>
          <w:sz w:val="24"/>
          <w:szCs w:val="24"/>
        </w:rPr>
        <w:t xml:space="preserve"> and it was quantified about 6.3% of the to</w:t>
      </w:r>
      <w:r w:rsidR="00100F19" w:rsidRPr="00C71F7D">
        <w:rPr>
          <w:rFonts w:ascii="Times New Roman" w:hAnsi="Times New Roman" w:cs="Times New Roman"/>
          <w:sz w:val="24"/>
          <w:szCs w:val="24"/>
        </w:rPr>
        <w:t>tal cells using FISH analysis.</w:t>
      </w:r>
      <w:r w:rsidR="003678C2" w:rsidRPr="00C71F7D">
        <w:rPr>
          <w:rFonts w:ascii="Times New Roman" w:hAnsi="Times New Roman" w:cs="Times New Roman"/>
          <w:sz w:val="24"/>
          <w:szCs w:val="24"/>
        </w:rPr>
        <w:t xml:space="preserve">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{"citationItems":[{"id":"ITEM-1","itemData":{"ISSN":"1664-302X","author":[{"dropping-particle":"","family":"Coelho-Rocha","given":"Nina D","non-dropping-particle":"","parse-names":false,"suffix":""},{"dropping-particle":"","family":"Castro","given":"Camila P","non-dropping-particle":"de","parse-names":false,"suffix":""},{"dropping-particle":"","family":"Jesus","given":"Luis C L","non-dropping-particle":"de","parse-names":false,"suffix":""},{"dropping-particle":"","family":"Leclercq","given":"Sophie Y","non-dropping-particle":"","parse-names":false,"suffix":""},{"dropping-particle":"","family":"Cicco Sandes","given":"Savio H","non-dropping-particle":"de","parse-names":false,"suffix":""},{"dropping-particle":"","family":"Nunes","given":"Alvaro C","non-dropping-particle":"","parse-names":false,"suffix":""},{"dropping-particle":"","family":"Azevedo","given":"Vasco","non-dropping-particle":"","parse-names":false,"suffix":""},{"dropping-particle":"","family":"Drumond","given":"Mariana M","non-dropping-particle":"","parse-names":false,"suffix":""},{"dropping-particle":"","family":"Mancha-Agresti","given":"Pamela","non-dropping-particle":"","parse-names":false,"suffix":""}],"container-title":"Frontiers in microbiology","id":"ITEM-1","issued":{"date-parts":[["2018"]]},"page":"2398","publisher":"Frontiers","title":"Microencapsulation of lactic acid bacteria improves the gastrointestinal delivery and in situ expression of recombinant fluorescent protein","type":"article-journal","volume":"9"},"uris":["http://www.mendeley.com/documents/?uuid=9d3e1b35-79d5-4376-927f-211a7a6deee0"]}],"mendeley":{"formattedCitation":"(Coelho-Rocha et al., 2018)","manualFormatting":"Coelho-Rocha et al. (2018)","plainTextFormattedCitation":"(Coelho-Rocha et al., 2018)","previouslyFormattedCitation":"(Coelho-Rocha et al., 2018)"},"properties":{"noteIndex":0},"schema":"https://github.com/citation-style-language/schema/raw/master/csl-citation.json"}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97137D" w:rsidRPr="00C71F7D">
        <w:rPr>
          <w:rFonts w:ascii="Times New Roman" w:hAnsi="Times New Roman" w:cs="Times New Roman"/>
          <w:bCs/>
          <w:noProof/>
          <w:sz w:val="24"/>
          <w:szCs w:val="24"/>
        </w:rPr>
        <w:t>Coelho-</w:t>
      </w:r>
      <w:r w:rsidR="00C04DBF" w:rsidRPr="00C71F7D">
        <w:rPr>
          <w:rFonts w:ascii="Times New Roman" w:hAnsi="Times New Roman" w:cs="Times New Roman"/>
          <w:bCs/>
          <w:noProof/>
          <w:sz w:val="24"/>
          <w:szCs w:val="24"/>
        </w:rPr>
        <w:t>Rocha et al.</w:t>
      </w:r>
      <w:r w:rsidR="005C0E30" w:rsidRPr="00C71F7D">
        <w:rPr>
          <w:rFonts w:ascii="Times New Roman" w:hAnsi="Times New Roman" w:cs="Times New Roman"/>
          <w:bCs/>
          <w:noProof/>
          <w:sz w:val="24"/>
          <w:szCs w:val="24"/>
        </w:rPr>
        <w:t xml:space="preserve"> </w:t>
      </w:r>
      <w:r w:rsidR="00C04DBF"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2018)</w:t>
      </w:r>
      <w:r w:rsidR="00800DF5" w:rsidRPr="00C71F7D">
        <w:rPr>
          <w:rFonts w:ascii="Times New Roman" w:hAnsi="Times New Roman" w:cs="Times New Roman"/>
          <w:bCs/>
          <w:sz w:val="24"/>
          <w:szCs w:val="24"/>
        </w:rPr>
        <w:fldChar w:fldCharType="end"/>
      </w:r>
      <w:r w:rsidR="003678C2" w:rsidRPr="00C71F7D">
        <w:rPr>
          <w:rFonts w:ascii="Times New Roman" w:hAnsi="Times New Roman" w:cs="Times New Roman"/>
          <w:bCs/>
          <w:sz w:val="24"/>
          <w:szCs w:val="24"/>
        </w:rPr>
        <w:t xml:space="preserve"> </w:t>
      </w:r>
      <w:r w:rsidR="00040FC9" w:rsidRPr="00C71F7D">
        <w:rPr>
          <w:rFonts w:ascii="Times New Roman" w:hAnsi="Times New Roman" w:cs="Times New Roman"/>
          <w:bCs/>
          <w:sz w:val="24"/>
          <w:szCs w:val="24"/>
        </w:rPr>
        <w:t xml:space="preserve">investigated the survival of encapsulated and non-encapsulated lactic acid bacteria in C57BL/6 mice </w:t>
      </w:r>
      <w:r w:rsidR="00574C7F" w:rsidRPr="00C71F7D">
        <w:rPr>
          <w:rFonts w:ascii="Times New Roman" w:hAnsi="Times New Roman" w:cs="Times New Roman"/>
          <w:bCs/>
          <w:sz w:val="24"/>
          <w:szCs w:val="24"/>
        </w:rPr>
        <w:t>by oral administration and the intestinal sections of mice were analyzed by confocal microscopy and qRT-PCR</w:t>
      </w:r>
      <w:r w:rsidR="00352EBA" w:rsidRPr="00C71F7D">
        <w:rPr>
          <w:rFonts w:ascii="Times New Roman" w:hAnsi="Times New Roman" w:cs="Times New Roman"/>
          <w:bCs/>
          <w:sz w:val="24"/>
          <w:szCs w:val="24"/>
        </w:rPr>
        <w:t xml:space="preserve"> (</w:t>
      </w:r>
      <w:r w:rsidR="00352EBA" w:rsidRPr="00C71F7D">
        <w:rPr>
          <w:rFonts w:ascii="Times New Roman" w:hAnsi="Times New Roman" w:cs="Times New Roman"/>
          <w:sz w:val="24"/>
          <w:szCs w:val="24"/>
        </w:rPr>
        <w:t>quantitative Reverse Transcription - Polymerase Chain Reaction</w:t>
      </w:r>
      <w:r w:rsidR="00352EBA" w:rsidRPr="00C71F7D">
        <w:rPr>
          <w:rFonts w:ascii="Times New Roman" w:hAnsi="Times New Roman" w:cs="Times New Roman"/>
          <w:bCs/>
          <w:sz w:val="24"/>
          <w:szCs w:val="24"/>
        </w:rPr>
        <w:t>)</w:t>
      </w:r>
      <w:r w:rsidR="00574C7F" w:rsidRPr="00C71F7D">
        <w:rPr>
          <w:rFonts w:ascii="Times New Roman" w:hAnsi="Times New Roman" w:cs="Times New Roman"/>
          <w:bCs/>
          <w:sz w:val="24"/>
          <w:szCs w:val="24"/>
        </w:rPr>
        <w:t xml:space="preserve">. </w:t>
      </w:r>
      <w:r w:rsidR="00100F19" w:rsidRPr="00C71F7D">
        <w:rPr>
          <w:rFonts w:ascii="Times New Roman" w:hAnsi="Times New Roman" w:cs="Times New Roman"/>
          <w:bCs/>
          <w:sz w:val="24"/>
          <w:szCs w:val="24"/>
        </w:rPr>
        <w:t xml:space="preserve">The results ensured </w:t>
      </w:r>
      <w:r w:rsidR="000B1EB5" w:rsidRPr="00C71F7D">
        <w:rPr>
          <w:rFonts w:ascii="Times New Roman" w:hAnsi="Times New Roman" w:cs="Times New Roman"/>
          <w:bCs/>
          <w:sz w:val="24"/>
          <w:szCs w:val="24"/>
        </w:rPr>
        <w:t>the presence of viable lactic acid bacteria at different sections of the intestine</w:t>
      </w:r>
      <w:r w:rsidR="00B32F7F" w:rsidRPr="00C71F7D">
        <w:rPr>
          <w:rFonts w:ascii="Times New Roman" w:hAnsi="Times New Roman" w:cs="Times New Roman"/>
          <w:bCs/>
          <w:sz w:val="24"/>
          <w:szCs w:val="24"/>
        </w:rPr>
        <w:t>. Researchers</w:t>
      </w:r>
      <w:r w:rsidR="000B1EB5" w:rsidRPr="00C71F7D">
        <w:rPr>
          <w:rFonts w:ascii="Times New Roman" w:hAnsi="Times New Roman" w:cs="Times New Roman"/>
          <w:bCs/>
          <w:sz w:val="24"/>
          <w:szCs w:val="24"/>
        </w:rPr>
        <w:t xml:space="preserve"> have observed that </w:t>
      </w:r>
      <w:r w:rsidR="00157DCC" w:rsidRPr="00C71F7D">
        <w:rPr>
          <w:rFonts w:ascii="Times New Roman" w:hAnsi="Times New Roman" w:cs="Times New Roman"/>
          <w:bCs/>
          <w:sz w:val="24"/>
          <w:szCs w:val="24"/>
        </w:rPr>
        <w:t xml:space="preserve">both </w:t>
      </w:r>
      <w:r w:rsidR="000B1EB5" w:rsidRPr="00C71F7D">
        <w:rPr>
          <w:rFonts w:ascii="Times New Roman" w:hAnsi="Times New Roman" w:cs="Times New Roman"/>
          <w:bCs/>
          <w:sz w:val="24"/>
          <w:szCs w:val="24"/>
        </w:rPr>
        <w:t>the encapsulated and non-encapsula</w:t>
      </w:r>
      <w:r w:rsidR="00100F19" w:rsidRPr="00C71F7D">
        <w:rPr>
          <w:rFonts w:ascii="Times New Roman" w:hAnsi="Times New Roman" w:cs="Times New Roman"/>
          <w:bCs/>
          <w:sz w:val="24"/>
          <w:szCs w:val="24"/>
        </w:rPr>
        <w:t xml:space="preserve">ted lactic acid bacteria </w:t>
      </w:r>
      <w:r w:rsidR="000B1EB5" w:rsidRPr="00C71F7D">
        <w:rPr>
          <w:rFonts w:ascii="Times New Roman" w:hAnsi="Times New Roman" w:cs="Times New Roman"/>
          <w:bCs/>
          <w:sz w:val="24"/>
          <w:szCs w:val="24"/>
        </w:rPr>
        <w:t xml:space="preserve">have </w:t>
      </w:r>
      <w:r w:rsidR="00FD419B" w:rsidRPr="00C71F7D">
        <w:rPr>
          <w:rFonts w:ascii="Times New Roman" w:hAnsi="Times New Roman" w:cs="Times New Roman"/>
          <w:bCs/>
          <w:sz w:val="24"/>
          <w:szCs w:val="24"/>
        </w:rPr>
        <w:t xml:space="preserve">a </w:t>
      </w:r>
      <w:r w:rsidR="000B1EB5" w:rsidRPr="00C71F7D">
        <w:rPr>
          <w:rFonts w:ascii="Times New Roman" w:hAnsi="Times New Roman" w:cs="Times New Roman"/>
          <w:bCs/>
          <w:sz w:val="24"/>
          <w:szCs w:val="24"/>
        </w:rPr>
        <w:t xml:space="preserve">higher </w:t>
      </w:r>
      <w:r w:rsidR="000B1EB5" w:rsidRPr="00C71F7D">
        <w:rPr>
          <w:rFonts w:ascii="Times New Roman" w:hAnsi="Times New Roman" w:cs="Times New Roman"/>
          <w:bCs/>
          <w:sz w:val="24"/>
          <w:szCs w:val="24"/>
        </w:rPr>
        <w:lastRenderedPageBreak/>
        <w:t xml:space="preserve">relative expression in </w:t>
      </w:r>
      <w:r w:rsidR="00FD419B" w:rsidRPr="00C71F7D">
        <w:rPr>
          <w:rFonts w:ascii="Times New Roman" w:hAnsi="Times New Roman" w:cs="Times New Roman"/>
          <w:bCs/>
          <w:sz w:val="24"/>
          <w:szCs w:val="24"/>
        </w:rPr>
        <w:t xml:space="preserve">the </w:t>
      </w:r>
      <w:r w:rsidR="000B1EB5" w:rsidRPr="00C71F7D">
        <w:rPr>
          <w:rFonts w:ascii="Times New Roman" w:hAnsi="Times New Roman" w:cs="Times New Roman"/>
          <w:bCs/>
          <w:sz w:val="24"/>
          <w:szCs w:val="24"/>
        </w:rPr>
        <w:t>duodenum and jejunum sections, whereas in ileum and colon sections the relative expression was only</w:t>
      </w:r>
      <w:r w:rsidR="00BC332B" w:rsidRPr="00C71F7D">
        <w:rPr>
          <w:rFonts w:ascii="Times New Roman" w:hAnsi="Times New Roman" w:cs="Times New Roman"/>
          <w:bCs/>
          <w:sz w:val="24"/>
          <w:szCs w:val="24"/>
        </w:rPr>
        <w:t xml:space="preserve"> observed</w:t>
      </w:r>
      <w:r w:rsidR="000B1EB5" w:rsidRPr="00C71F7D">
        <w:rPr>
          <w:rFonts w:ascii="Times New Roman" w:hAnsi="Times New Roman" w:cs="Times New Roman"/>
          <w:bCs/>
          <w:sz w:val="24"/>
          <w:szCs w:val="24"/>
        </w:rPr>
        <w:t xml:space="preserve"> in the encapsulated lactic acid bacteria.</w:t>
      </w:r>
    </w:p>
    <w:p w:rsidR="007C31C9" w:rsidRPr="00C71F7D" w:rsidRDefault="008910AC" w:rsidP="00C71F7D">
      <w:pPr>
        <w:spacing w:after="0" w:line="360" w:lineRule="auto"/>
        <w:ind w:firstLine="720"/>
        <w:jc w:val="both"/>
        <w:rPr>
          <w:rFonts w:ascii="Times New Roman" w:hAnsi="Times New Roman" w:cs="Times New Roman"/>
          <w:bCs/>
          <w:sz w:val="24"/>
          <w:szCs w:val="24"/>
        </w:rPr>
      </w:pPr>
      <w:r w:rsidRPr="00C71F7D">
        <w:rPr>
          <w:rFonts w:ascii="Times New Roman" w:hAnsi="Times New Roman" w:cs="Times New Roman"/>
          <w:bCs/>
          <w:sz w:val="24"/>
          <w:szCs w:val="24"/>
        </w:rPr>
        <w:t xml:space="preserve">Probiotic Pearls™ Acidophilus consists of </w:t>
      </w:r>
      <w:r w:rsidRPr="00C71F7D">
        <w:rPr>
          <w:rFonts w:ascii="Times New Roman" w:hAnsi="Times New Roman" w:cs="Times New Roman"/>
          <w:bCs/>
          <w:i/>
          <w:sz w:val="24"/>
          <w:szCs w:val="24"/>
        </w:rPr>
        <w:t>L. acidophilus</w:t>
      </w:r>
      <w:r w:rsidRPr="00C71F7D">
        <w:rPr>
          <w:rFonts w:ascii="Times New Roman" w:hAnsi="Times New Roman" w:cs="Times New Roman"/>
          <w:bCs/>
          <w:sz w:val="24"/>
          <w:szCs w:val="24"/>
        </w:rPr>
        <w:t xml:space="preserve"> NCFM and </w:t>
      </w:r>
      <w:r w:rsidRPr="00C71F7D">
        <w:rPr>
          <w:rFonts w:ascii="Times New Roman" w:hAnsi="Times New Roman" w:cs="Times New Roman"/>
          <w:bCs/>
          <w:i/>
          <w:sz w:val="24"/>
          <w:szCs w:val="24"/>
        </w:rPr>
        <w:t>B. longum</w:t>
      </w:r>
      <w:r w:rsidRPr="00C71F7D">
        <w:rPr>
          <w:rFonts w:ascii="Times New Roman" w:hAnsi="Times New Roman" w:cs="Times New Roman"/>
          <w:bCs/>
          <w:sz w:val="24"/>
          <w:szCs w:val="24"/>
        </w:rPr>
        <w:t xml:space="preserve"> BB536 encapsulated in a bi-layer of gelatin and pectin.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DOI":"10.1007/s00253-016-7915-8","ISSN":"0175-7598","author":[{"dropping-particle":"","family":"Mai","given":"Volker","non-dropping-particle":"","parse-names":false,"suffix":""},{"dropping-particle":"","family":"Waugh","given":"Sheldon","non-dropping-particle":"","parse-names":false,"suffix":""},{"dropping-particle":"","family":"Byrd","given":"Doratha","non-dropping-particle":"","parse-names":false,"suffix":""},{"dropping-particle":"","family":"Simpson","given":"Damion","non-dropping-particle":"","parse-names":false,"suffix":""},{"dropping-particle":"","family":"Ukhanova","given":"Maria","non-dropping-particle":"","parse-names":false,"suffix":""}],"container-title":"Applied microbiology and biotechnology","id":"ITEM-1","issue":"4","issued":{"date-parts":[["2017"]]},"page":"1419-1425","publisher":"Springer","title":"Novel encapsulation improves recovery of probiotic strains in fecal samples of human volunteers","type":"article-journal","volume":"101"},"uris":["http://www.mendeley.com/documents/?uuid=a684a50b-f908-4436-bb60-6545f554bd3d"]}],"mendeley":{"formattedCitation":"(Mai et al., 2017)","manualFormatting":"Mai et al. (2017)","plainTextFormattedCitation":"(Mai et al., 2017)","previouslyFormattedCitation":"(Mai et al., 2017)"},"properties":{"noteIndex":0},"schema":"https://github.com/citation-style-language/schema/raw/master/csl-citation.json"}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C04DBF" w:rsidRPr="00C71F7D">
        <w:rPr>
          <w:rFonts w:ascii="Times New Roman" w:hAnsi="Times New Roman" w:cs="Times New Roman"/>
          <w:bCs/>
          <w:noProof/>
          <w:sz w:val="24"/>
          <w:szCs w:val="24"/>
        </w:rPr>
        <w:t>Mai et al.</w:t>
      </w:r>
      <w:r w:rsidR="005C0E30" w:rsidRPr="00C71F7D">
        <w:rPr>
          <w:rFonts w:ascii="Times New Roman" w:hAnsi="Times New Roman" w:cs="Times New Roman"/>
          <w:bCs/>
          <w:noProof/>
          <w:sz w:val="24"/>
          <w:szCs w:val="24"/>
        </w:rPr>
        <w:t xml:space="preserve"> </w:t>
      </w:r>
      <w:r w:rsidR="00C04DBF"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2017)</w:t>
      </w:r>
      <w:r w:rsidR="00800DF5" w:rsidRPr="00C71F7D">
        <w:rPr>
          <w:rFonts w:ascii="Times New Roman" w:hAnsi="Times New Roman" w:cs="Times New Roman"/>
          <w:bCs/>
          <w:sz w:val="24"/>
          <w:szCs w:val="24"/>
        </w:rPr>
        <w:fldChar w:fldCharType="end"/>
      </w:r>
      <w:r w:rsidR="0036760F" w:rsidRPr="00C71F7D">
        <w:rPr>
          <w:rFonts w:ascii="Times New Roman" w:hAnsi="Times New Roman" w:cs="Times New Roman"/>
          <w:bCs/>
          <w:sz w:val="24"/>
          <w:szCs w:val="24"/>
        </w:rPr>
        <w:t xml:space="preserve"> in</w:t>
      </w:r>
      <w:r w:rsidR="0012034E" w:rsidRPr="00C71F7D">
        <w:rPr>
          <w:rFonts w:ascii="Times New Roman" w:hAnsi="Times New Roman" w:cs="Times New Roman"/>
          <w:bCs/>
          <w:sz w:val="24"/>
          <w:szCs w:val="24"/>
        </w:rPr>
        <w:t>vestigated the recovery of this</w:t>
      </w:r>
      <w:r w:rsidR="0036760F" w:rsidRPr="00C71F7D">
        <w:rPr>
          <w:rFonts w:ascii="Times New Roman" w:hAnsi="Times New Roman" w:cs="Times New Roman"/>
          <w:bCs/>
          <w:sz w:val="24"/>
          <w:szCs w:val="24"/>
        </w:rPr>
        <w:t xml:space="preserve"> encapsulated probiotic strains (Probiotic Pearls™ Acidophilus) in the fecal sample of human volunteers. </w:t>
      </w:r>
      <w:r w:rsidRPr="00C71F7D">
        <w:rPr>
          <w:rFonts w:ascii="Times New Roman" w:hAnsi="Times New Roman" w:cs="Times New Roman"/>
          <w:bCs/>
          <w:sz w:val="24"/>
          <w:szCs w:val="24"/>
        </w:rPr>
        <w:t xml:space="preserve">They have confirmed </w:t>
      </w:r>
      <w:r w:rsidR="00FD419B" w:rsidRPr="00C71F7D">
        <w:rPr>
          <w:rFonts w:ascii="Times New Roman" w:hAnsi="Times New Roman" w:cs="Times New Roman"/>
          <w:bCs/>
          <w:sz w:val="24"/>
          <w:szCs w:val="24"/>
        </w:rPr>
        <w:t xml:space="preserve">the </w:t>
      </w:r>
      <w:r w:rsidRPr="00C71F7D">
        <w:rPr>
          <w:rFonts w:ascii="Times New Roman" w:hAnsi="Times New Roman" w:cs="Times New Roman"/>
          <w:bCs/>
          <w:sz w:val="24"/>
          <w:szCs w:val="24"/>
        </w:rPr>
        <w:t>presence of encapsulated probiotic strains using strain-</w:t>
      </w:r>
      <w:r w:rsidR="00DB7813" w:rsidRPr="00C71F7D">
        <w:rPr>
          <w:rFonts w:ascii="Times New Roman" w:hAnsi="Times New Roman" w:cs="Times New Roman"/>
          <w:bCs/>
          <w:sz w:val="24"/>
          <w:szCs w:val="24"/>
        </w:rPr>
        <w:t>s</w:t>
      </w:r>
      <w:r w:rsidRPr="00C71F7D">
        <w:rPr>
          <w:rFonts w:ascii="Times New Roman" w:hAnsi="Times New Roman" w:cs="Times New Roman"/>
          <w:bCs/>
          <w:sz w:val="24"/>
          <w:szCs w:val="24"/>
        </w:rPr>
        <w:t>pecific PCR</w:t>
      </w:r>
      <w:r w:rsidR="00352EBA" w:rsidRPr="00C71F7D">
        <w:rPr>
          <w:rFonts w:ascii="Times New Roman" w:hAnsi="Times New Roman" w:cs="Times New Roman"/>
          <w:bCs/>
          <w:sz w:val="24"/>
          <w:szCs w:val="24"/>
        </w:rPr>
        <w:t xml:space="preserve"> (</w:t>
      </w:r>
      <w:r w:rsidR="00352EBA" w:rsidRPr="00C71F7D">
        <w:rPr>
          <w:rFonts w:ascii="Times New Roman" w:hAnsi="Times New Roman" w:cs="Times New Roman"/>
          <w:sz w:val="24"/>
          <w:szCs w:val="24"/>
        </w:rPr>
        <w:t>Polymerase Chain Reaction</w:t>
      </w:r>
      <w:r w:rsidR="00352EBA" w:rsidRPr="00C71F7D">
        <w:rPr>
          <w:rFonts w:ascii="Times New Roman" w:hAnsi="Times New Roman" w:cs="Times New Roman"/>
          <w:bCs/>
          <w:sz w:val="24"/>
          <w:szCs w:val="24"/>
        </w:rPr>
        <w:t>)</w:t>
      </w:r>
      <w:r w:rsidRPr="00C71F7D">
        <w:rPr>
          <w:rFonts w:ascii="Times New Roman" w:hAnsi="Times New Roman" w:cs="Times New Roman"/>
          <w:bCs/>
          <w:sz w:val="24"/>
          <w:szCs w:val="24"/>
        </w:rPr>
        <w:t>, and the differential effects on overall microbiota composition w</w:t>
      </w:r>
      <w:r w:rsidR="00FD419B" w:rsidRPr="00C71F7D">
        <w:rPr>
          <w:rFonts w:ascii="Times New Roman" w:hAnsi="Times New Roman" w:cs="Times New Roman"/>
          <w:bCs/>
          <w:sz w:val="24"/>
          <w:szCs w:val="24"/>
        </w:rPr>
        <w:t>ere</w:t>
      </w:r>
      <w:r w:rsidRPr="00C71F7D">
        <w:rPr>
          <w:rFonts w:ascii="Times New Roman" w:hAnsi="Times New Roman" w:cs="Times New Roman"/>
          <w:bCs/>
          <w:sz w:val="24"/>
          <w:szCs w:val="24"/>
        </w:rPr>
        <w:t xml:space="preserve"> identified by16S rRNA gene sequencing. </w:t>
      </w:r>
      <w:r w:rsidR="00800DF5" w:rsidRPr="00C71F7D">
        <w:rPr>
          <w:rFonts w:ascii="Times New Roman" w:hAnsi="Times New Roman" w:cs="Times New Roman"/>
          <w:bCs/>
          <w:sz w:val="24"/>
          <w:szCs w:val="24"/>
        </w:rPr>
        <w:fldChar w:fldCharType="begin" w:fldLock="1"/>
      </w:r>
      <w:r w:rsidR="00856E24" w:rsidRPr="00C71F7D">
        <w:rPr>
          <w:rFonts w:ascii="Times New Roman" w:hAnsi="Times New Roman" w:cs="Times New Roman"/>
          <w:bCs/>
          <w:sz w:val="24"/>
          <w:szCs w:val="24"/>
        </w:rPr>
        <w:instrText>ADDIN CSL_CITATION {"citationItems":[{"id":"ITEM-1","itemData":{"DOI":"10.3389/fmicb.2018.01720","ISSN":"1664-302X","author":[{"dropping-particle":"","family":"Arioli","given":"Stefania","non-dropping-particle":"","parse-names":false,"suffix":""},{"dropping-particle":"","family":"Koirala","given":"Ranjan","non-dropping-particle":"","parse-names":false,"suffix":""},{"dropping-particle":"","family":"Taverniti","given":"Valentina","non-dropping-particle":"","parse-names":false,"suffix":""},{"dropping-particle":"","family":"Fiore","given":"Walter","non-dropping-particle":"","parse-names":false,"suffix":""},{"dropping-particle":"","family":"Guglielmetti","given":"Simone","non-dropping-particle":"","parse-names":false,"suffix":""}],"container-title":"Frontiers in microbiology","id":"ITEM-1","issued":{"date-parts":[["2018"]]},"page":"1720","publisher":"Frontiers","title":"Quantitative recovery of viable Lactobacillus paracasei CNCM I-1572 (L. casei DG®) after gastrointestinal passage in healthy adults","type":"article-journal","volume":"9"},"uris":["http://www.mendeley.com/documents/?uuid=e2a3e044-7b0e-4f20-9500-88a0694878c3"]}],"mendeley":{"formattedCitation":"(Arioli et al., 2018)","manualFormatting":"Arioli et al. (2018)","plainTextFormattedCitation":"(Arioli et al., 2018)","previouslyFormattedCitation":"(Arioli et al., 2018)"},"properties":{"noteIndex":0},"schema":"https://github.com/citation-style-language/schema/raw/master/csl-citation.json"}</w:instrText>
      </w:r>
      <w:r w:rsidR="00800DF5" w:rsidRPr="00C71F7D">
        <w:rPr>
          <w:rFonts w:ascii="Times New Roman" w:hAnsi="Times New Roman" w:cs="Times New Roman"/>
          <w:bCs/>
          <w:sz w:val="24"/>
          <w:szCs w:val="24"/>
        </w:rPr>
        <w:fldChar w:fldCharType="separate"/>
      </w:r>
      <w:r w:rsidR="00C04DBF" w:rsidRPr="00C71F7D">
        <w:rPr>
          <w:rFonts w:ascii="Times New Roman" w:hAnsi="Times New Roman" w:cs="Times New Roman"/>
          <w:bCs/>
          <w:noProof/>
          <w:sz w:val="24"/>
          <w:szCs w:val="24"/>
        </w:rPr>
        <w:t>Arioli et al.</w:t>
      </w:r>
      <w:r w:rsidR="005C0E30" w:rsidRPr="00C71F7D">
        <w:rPr>
          <w:rFonts w:ascii="Times New Roman" w:hAnsi="Times New Roman" w:cs="Times New Roman"/>
          <w:bCs/>
          <w:noProof/>
          <w:sz w:val="24"/>
          <w:szCs w:val="24"/>
        </w:rPr>
        <w:t xml:space="preserve"> </w:t>
      </w:r>
      <w:r w:rsidR="00C04DBF" w:rsidRPr="00C71F7D">
        <w:rPr>
          <w:rFonts w:ascii="Times New Roman" w:hAnsi="Times New Roman" w:cs="Times New Roman"/>
          <w:bCs/>
          <w:noProof/>
          <w:sz w:val="24"/>
          <w:szCs w:val="24"/>
        </w:rPr>
        <w:t>(</w:t>
      </w:r>
      <w:r w:rsidR="0097137D" w:rsidRPr="00C71F7D">
        <w:rPr>
          <w:rFonts w:ascii="Times New Roman" w:hAnsi="Times New Roman" w:cs="Times New Roman"/>
          <w:bCs/>
          <w:noProof/>
          <w:sz w:val="24"/>
          <w:szCs w:val="24"/>
        </w:rPr>
        <w:t>2018)</w:t>
      </w:r>
      <w:r w:rsidR="00800DF5" w:rsidRPr="00C71F7D">
        <w:rPr>
          <w:rFonts w:ascii="Times New Roman" w:hAnsi="Times New Roman" w:cs="Times New Roman"/>
          <w:bCs/>
          <w:sz w:val="24"/>
          <w:szCs w:val="24"/>
        </w:rPr>
        <w:fldChar w:fldCharType="end"/>
      </w:r>
      <w:r w:rsidRPr="00C71F7D">
        <w:rPr>
          <w:rFonts w:ascii="Times New Roman" w:hAnsi="Times New Roman" w:cs="Times New Roman"/>
          <w:bCs/>
          <w:sz w:val="24"/>
          <w:szCs w:val="24"/>
        </w:rPr>
        <w:t xml:space="preserve"> evaluated the effect of GI transit on </w:t>
      </w:r>
      <w:r w:rsidR="00FD419B" w:rsidRPr="00C71F7D">
        <w:rPr>
          <w:rFonts w:ascii="Times New Roman" w:hAnsi="Times New Roman" w:cs="Times New Roman"/>
          <w:bCs/>
          <w:sz w:val="24"/>
          <w:szCs w:val="24"/>
        </w:rPr>
        <w:t xml:space="preserve">the </w:t>
      </w:r>
      <w:r w:rsidRPr="00C71F7D">
        <w:rPr>
          <w:rFonts w:ascii="Times New Roman" w:hAnsi="Times New Roman" w:cs="Times New Roman"/>
          <w:bCs/>
          <w:sz w:val="24"/>
          <w:szCs w:val="24"/>
        </w:rPr>
        <w:t xml:space="preserve">quantitative recovery of viable </w:t>
      </w:r>
      <w:r w:rsidRPr="00C71F7D">
        <w:rPr>
          <w:rFonts w:ascii="Times New Roman" w:hAnsi="Times New Roman" w:cs="Times New Roman"/>
          <w:bCs/>
          <w:i/>
          <w:sz w:val="24"/>
          <w:szCs w:val="24"/>
        </w:rPr>
        <w:t>L. paracasei</w:t>
      </w:r>
      <w:r w:rsidRPr="00C71F7D">
        <w:rPr>
          <w:rFonts w:ascii="Times New Roman" w:hAnsi="Times New Roman" w:cs="Times New Roman"/>
          <w:bCs/>
          <w:sz w:val="24"/>
          <w:szCs w:val="24"/>
        </w:rPr>
        <w:t xml:space="preserve"> CNCM I-1572 (</w:t>
      </w:r>
      <w:r w:rsidRPr="00C71F7D">
        <w:rPr>
          <w:rFonts w:ascii="Times New Roman" w:hAnsi="Times New Roman" w:cs="Times New Roman"/>
          <w:bCs/>
          <w:i/>
          <w:sz w:val="24"/>
          <w:szCs w:val="24"/>
        </w:rPr>
        <w:t>L. casei</w:t>
      </w:r>
      <w:r w:rsidRPr="00C71F7D">
        <w:rPr>
          <w:rFonts w:ascii="Times New Roman" w:hAnsi="Times New Roman" w:cs="Times New Roman"/>
          <w:bCs/>
          <w:sz w:val="24"/>
          <w:szCs w:val="24"/>
        </w:rPr>
        <w:t xml:space="preserve"> DG®) in healthy adults. Fecal samples were analyzed and confirmed the presence of viable </w:t>
      </w:r>
      <w:r w:rsidRPr="00C71F7D">
        <w:rPr>
          <w:rFonts w:ascii="Times New Roman" w:hAnsi="Times New Roman" w:cs="Times New Roman"/>
          <w:bCs/>
          <w:i/>
          <w:sz w:val="24"/>
          <w:szCs w:val="24"/>
        </w:rPr>
        <w:t>L. paracasei</w:t>
      </w:r>
      <w:r w:rsidRPr="00C71F7D">
        <w:rPr>
          <w:rFonts w:ascii="Times New Roman" w:hAnsi="Times New Roman" w:cs="Times New Roman"/>
          <w:bCs/>
          <w:sz w:val="24"/>
          <w:szCs w:val="24"/>
        </w:rPr>
        <w:t xml:space="preserve"> CNCM I-1572 using two molecular techniques (strain-specific colony PCR used for phenotype identification and qPCR used for genotype identification and quantification). </w:t>
      </w:r>
      <w:r w:rsidR="00FD419B" w:rsidRPr="00C71F7D">
        <w:rPr>
          <w:rFonts w:ascii="Times New Roman" w:hAnsi="Times New Roman" w:cs="Times New Roman"/>
          <w:bCs/>
          <w:sz w:val="24"/>
          <w:szCs w:val="24"/>
        </w:rPr>
        <w:t>The a</w:t>
      </w:r>
      <w:r w:rsidR="002258E9" w:rsidRPr="00C71F7D">
        <w:rPr>
          <w:rFonts w:ascii="Times New Roman" w:hAnsi="Times New Roman" w:cs="Times New Roman"/>
          <w:bCs/>
          <w:sz w:val="24"/>
          <w:szCs w:val="24"/>
        </w:rPr>
        <w:t xml:space="preserve">bove examples of </w:t>
      </w:r>
      <w:r w:rsidR="002258E9" w:rsidRPr="00C71F7D">
        <w:rPr>
          <w:rFonts w:ascii="Times New Roman" w:hAnsi="Times New Roman" w:cs="Times New Roman"/>
          <w:bCs/>
          <w:i/>
          <w:sz w:val="24"/>
          <w:szCs w:val="24"/>
        </w:rPr>
        <w:t>i</w:t>
      </w:r>
      <w:r w:rsidR="00AA12DA" w:rsidRPr="00C71F7D">
        <w:rPr>
          <w:rFonts w:ascii="Times New Roman" w:hAnsi="Times New Roman" w:cs="Times New Roman"/>
          <w:bCs/>
          <w:i/>
          <w:sz w:val="24"/>
          <w:szCs w:val="24"/>
        </w:rPr>
        <w:t>n-vivo</w:t>
      </w:r>
      <w:r w:rsidR="00AA12DA" w:rsidRPr="00C71F7D">
        <w:rPr>
          <w:rFonts w:ascii="Times New Roman" w:hAnsi="Times New Roman" w:cs="Times New Roman"/>
          <w:bCs/>
          <w:sz w:val="24"/>
          <w:szCs w:val="24"/>
        </w:rPr>
        <w:t xml:space="preserve"> studies can confirm the delivery of probiotics in the target site of </w:t>
      </w:r>
      <w:r w:rsidR="00157DCC" w:rsidRPr="00C71F7D">
        <w:rPr>
          <w:rFonts w:ascii="Times New Roman" w:hAnsi="Times New Roman" w:cs="Times New Roman"/>
          <w:bCs/>
          <w:sz w:val="24"/>
          <w:szCs w:val="24"/>
        </w:rPr>
        <w:t>action;</w:t>
      </w:r>
      <w:r w:rsidR="00AA12DA" w:rsidRPr="00C71F7D">
        <w:rPr>
          <w:rFonts w:ascii="Times New Roman" w:hAnsi="Times New Roman" w:cs="Times New Roman"/>
          <w:bCs/>
          <w:sz w:val="24"/>
          <w:szCs w:val="24"/>
        </w:rPr>
        <w:t xml:space="preserve"> still</w:t>
      </w:r>
      <w:r w:rsidR="00FD419B" w:rsidRPr="00C71F7D">
        <w:rPr>
          <w:rFonts w:ascii="Times New Roman" w:hAnsi="Times New Roman" w:cs="Times New Roman"/>
          <w:bCs/>
          <w:sz w:val="24"/>
          <w:szCs w:val="24"/>
        </w:rPr>
        <w:t>,</w:t>
      </w:r>
      <w:r w:rsidR="00AA12DA" w:rsidRPr="00C71F7D">
        <w:rPr>
          <w:rFonts w:ascii="Times New Roman" w:hAnsi="Times New Roman" w:cs="Times New Roman"/>
          <w:bCs/>
          <w:sz w:val="24"/>
          <w:szCs w:val="24"/>
        </w:rPr>
        <w:t xml:space="preserve"> proofs </w:t>
      </w:r>
      <w:r w:rsidR="00157DCC" w:rsidRPr="00C71F7D">
        <w:rPr>
          <w:rFonts w:ascii="Times New Roman" w:hAnsi="Times New Roman" w:cs="Times New Roman"/>
          <w:bCs/>
          <w:sz w:val="24"/>
          <w:szCs w:val="24"/>
        </w:rPr>
        <w:t xml:space="preserve">are </w:t>
      </w:r>
      <w:r w:rsidR="00AA12DA" w:rsidRPr="00C71F7D">
        <w:rPr>
          <w:rFonts w:ascii="Times New Roman" w:hAnsi="Times New Roman" w:cs="Times New Roman"/>
          <w:bCs/>
          <w:sz w:val="24"/>
          <w:szCs w:val="24"/>
        </w:rPr>
        <w:t>needed for the ev</w:t>
      </w:r>
      <w:r w:rsidR="00372175" w:rsidRPr="00C71F7D">
        <w:rPr>
          <w:rFonts w:ascii="Times New Roman" w:hAnsi="Times New Roman" w:cs="Times New Roman"/>
          <w:bCs/>
          <w:sz w:val="24"/>
          <w:szCs w:val="24"/>
        </w:rPr>
        <w:t>idence of their health claim</w:t>
      </w:r>
      <w:r w:rsidR="00AA12DA" w:rsidRPr="00C71F7D">
        <w:rPr>
          <w:rFonts w:ascii="Times New Roman" w:hAnsi="Times New Roman" w:cs="Times New Roman"/>
          <w:bCs/>
          <w:sz w:val="24"/>
          <w:szCs w:val="24"/>
        </w:rPr>
        <w:t>s/efficacy/destination</w:t>
      </w:r>
      <w:r w:rsidRPr="00C71F7D">
        <w:rPr>
          <w:rFonts w:ascii="Times New Roman" w:hAnsi="Times New Roman" w:cs="Times New Roman"/>
          <w:bCs/>
          <w:sz w:val="24"/>
          <w:szCs w:val="24"/>
        </w:rPr>
        <w:t xml:space="preserve"> for their wholesome applications.</w:t>
      </w:r>
    </w:p>
    <w:p w:rsidR="004D4A5B" w:rsidRPr="00C71F7D" w:rsidRDefault="004D4A5B" w:rsidP="00C71F7D">
      <w:pPr>
        <w:autoSpaceDE w:val="0"/>
        <w:autoSpaceDN w:val="0"/>
        <w:adjustRightInd w:val="0"/>
        <w:spacing w:after="0" w:line="360" w:lineRule="auto"/>
        <w:jc w:val="both"/>
        <w:rPr>
          <w:rFonts w:ascii="Times New Roman" w:hAnsi="Times New Roman" w:cs="Times New Roman"/>
          <w:bCs/>
          <w:sz w:val="24"/>
          <w:szCs w:val="24"/>
        </w:rPr>
      </w:pPr>
    </w:p>
    <w:p w:rsidR="007C31C9" w:rsidRPr="00C71F7D" w:rsidRDefault="00036E32" w:rsidP="00C71F7D">
      <w:pPr>
        <w:autoSpaceDE w:val="0"/>
        <w:autoSpaceDN w:val="0"/>
        <w:adjustRightInd w:val="0"/>
        <w:spacing w:after="0" w:line="360" w:lineRule="auto"/>
        <w:jc w:val="both"/>
        <w:rPr>
          <w:rFonts w:ascii="Times New Roman" w:hAnsi="Times New Roman" w:cs="Times New Roman"/>
          <w:b/>
          <w:sz w:val="24"/>
          <w:szCs w:val="24"/>
        </w:rPr>
      </w:pPr>
      <w:r w:rsidRPr="00C71F7D">
        <w:rPr>
          <w:rFonts w:ascii="Times New Roman" w:hAnsi="Times New Roman" w:cs="Times New Roman"/>
          <w:b/>
          <w:sz w:val="24"/>
          <w:szCs w:val="24"/>
        </w:rPr>
        <w:t>4</w:t>
      </w:r>
      <w:r w:rsidR="007C2684" w:rsidRPr="00C71F7D">
        <w:rPr>
          <w:rFonts w:ascii="Times New Roman" w:hAnsi="Times New Roman" w:cs="Times New Roman"/>
          <w:b/>
          <w:sz w:val="24"/>
          <w:szCs w:val="24"/>
        </w:rPr>
        <w:t xml:space="preserve">. </w:t>
      </w:r>
      <w:r w:rsidR="0012034E" w:rsidRPr="00C71F7D">
        <w:rPr>
          <w:rFonts w:ascii="Times New Roman" w:hAnsi="Times New Roman" w:cs="Times New Roman"/>
          <w:b/>
          <w:sz w:val="24"/>
          <w:szCs w:val="24"/>
        </w:rPr>
        <w:t xml:space="preserve">Evidences for the efficacy of encapsulated </w:t>
      </w:r>
      <w:r w:rsidR="005B3989" w:rsidRPr="00C71F7D">
        <w:rPr>
          <w:rFonts w:ascii="Times New Roman" w:hAnsi="Times New Roman" w:cs="Times New Roman"/>
          <w:b/>
          <w:sz w:val="24"/>
          <w:szCs w:val="24"/>
        </w:rPr>
        <w:t>probiotics</w:t>
      </w:r>
    </w:p>
    <w:p w:rsidR="007C31C9" w:rsidRPr="00C71F7D" w:rsidRDefault="007C31C9" w:rsidP="00C71F7D">
      <w:pPr>
        <w:spacing w:after="0" w:line="360" w:lineRule="auto"/>
        <w:ind w:firstLine="720"/>
        <w:jc w:val="both"/>
        <w:rPr>
          <w:rFonts w:ascii="Times New Roman" w:hAnsi="Times New Roman" w:cs="Times New Roman"/>
          <w:sz w:val="24"/>
          <w:szCs w:val="24"/>
        </w:rPr>
      </w:pPr>
      <w:r w:rsidRPr="00C71F7D">
        <w:rPr>
          <w:rFonts w:ascii="Times New Roman" w:hAnsi="Times New Roman" w:cs="Times New Roman"/>
          <w:sz w:val="24"/>
          <w:szCs w:val="24"/>
        </w:rPr>
        <w:t xml:space="preserve">Several studies have been </w:t>
      </w:r>
      <w:r w:rsidR="00DB7776" w:rsidRPr="00C71F7D">
        <w:rPr>
          <w:rFonts w:ascii="Times New Roman" w:hAnsi="Times New Roman" w:cs="Times New Roman"/>
          <w:sz w:val="24"/>
          <w:szCs w:val="24"/>
        </w:rPr>
        <w:t xml:space="preserve">corroborated </w:t>
      </w:r>
      <w:r w:rsidRPr="00C71F7D">
        <w:rPr>
          <w:rFonts w:ascii="Times New Roman" w:hAnsi="Times New Roman" w:cs="Times New Roman"/>
          <w:sz w:val="24"/>
          <w:szCs w:val="24"/>
        </w:rPr>
        <w:t>the efficacy of</w:t>
      </w:r>
      <w:r w:rsidR="00DB7776" w:rsidRPr="00C71F7D">
        <w:rPr>
          <w:rFonts w:ascii="Times New Roman" w:hAnsi="Times New Roman" w:cs="Times New Roman"/>
          <w:sz w:val="24"/>
          <w:szCs w:val="24"/>
        </w:rPr>
        <w:t xml:space="preserve"> encapsulated probiotics, their bioavailability, and</w:t>
      </w:r>
      <w:r w:rsidRPr="00C71F7D">
        <w:rPr>
          <w:rFonts w:ascii="Times New Roman" w:hAnsi="Times New Roman" w:cs="Times New Roman"/>
          <w:sz w:val="24"/>
          <w:szCs w:val="24"/>
        </w:rPr>
        <w:t xml:space="preserve"> safety aspec</w:t>
      </w:r>
      <w:r w:rsidR="00DB645F" w:rsidRPr="00C71F7D">
        <w:rPr>
          <w:rFonts w:ascii="Times New Roman" w:hAnsi="Times New Roman" w:cs="Times New Roman"/>
          <w:sz w:val="24"/>
          <w:szCs w:val="24"/>
        </w:rPr>
        <w:t xml:space="preserve">ts. </w:t>
      </w:r>
      <w:r w:rsidRPr="00C71F7D">
        <w:rPr>
          <w:rFonts w:ascii="Times New Roman" w:hAnsi="Times New Roman" w:cs="Times New Roman"/>
          <w:sz w:val="24"/>
          <w:szCs w:val="24"/>
        </w:rPr>
        <w:t xml:space="preserve">Spray-dried </w:t>
      </w:r>
      <w:r w:rsidRPr="00C71F7D">
        <w:rPr>
          <w:rFonts w:ascii="Times New Roman" w:hAnsi="Times New Roman" w:cs="Times New Roman"/>
          <w:i/>
          <w:sz w:val="24"/>
          <w:szCs w:val="24"/>
        </w:rPr>
        <w:t>L. plantarum</w:t>
      </w:r>
      <w:r w:rsidRPr="00C71F7D">
        <w:rPr>
          <w:rFonts w:ascii="Times New Roman" w:hAnsi="Times New Roman" w:cs="Times New Roman"/>
          <w:sz w:val="24"/>
          <w:szCs w:val="24"/>
        </w:rPr>
        <w:t xml:space="preserve"> HM47 was incorporated into milk chocolate and its effect on </w:t>
      </w:r>
      <w:r w:rsidR="00FD419B" w:rsidRPr="00C71F7D">
        <w:rPr>
          <w:rFonts w:ascii="Times New Roman" w:hAnsi="Times New Roman" w:cs="Times New Roman"/>
          <w:sz w:val="24"/>
          <w:szCs w:val="24"/>
        </w:rPr>
        <w:t xml:space="preserve">the </w:t>
      </w:r>
      <w:r w:rsidRPr="00C71F7D">
        <w:rPr>
          <w:rFonts w:ascii="Times New Roman" w:hAnsi="Times New Roman" w:cs="Times New Roman"/>
          <w:sz w:val="24"/>
          <w:szCs w:val="24"/>
        </w:rPr>
        <w:t>acute oral toxicity was evaluated</w:t>
      </w:r>
      <w:r w:rsidR="003678C2" w:rsidRPr="00C71F7D">
        <w:rPr>
          <w:rFonts w:ascii="Times New Roman" w:hAnsi="Times New Roman" w:cs="Times New Roman"/>
          <w:sz w:val="24"/>
          <w:szCs w:val="24"/>
        </w:rPr>
        <w:t xml:space="preserve"> </w:t>
      </w:r>
      <w:r w:rsidR="00577CBD" w:rsidRPr="00C71F7D">
        <w:rPr>
          <w:rFonts w:ascii="Times New Roman" w:hAnsi="Times New Roman" w:cs="Times New Roman"/>
          <w:sz w:val="24"/>
          <w:szCs w:val="24"/>
        </w:rPr>
        <w:t xml:space="preserve">in Swiss albino mice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{"citationItems":[{"id":"ITEM-1","itemData":{"DOI":"10.1016/j.foodcont.2018.07.024","ISSN":"09567135","abstract":"Our study aimed to evaluate the survivability and safety of Lactobacillus plantarum HM47 strain supplemented in milk chocolate during storage and transit through gastrointestinal tract of mice. The milk chocolate was supplemented with microencapsulated Lactobacillus plantarum HM47 isolated from human breast milk. Water activity (aw), pH, and sensory attributes of the milk chocolates containing L. plantarum HM47 were analyzed. The HM47 were found to be viable up to 180 days of storage at 25 °C (&gt;8 log CFU/g) and the overall acceptability results suggested that the addition of probiotic had no significant effect (p &gt; 0.05) on the sensory attributes of the milk chocolate. An acute oral toxicity of the microencapsulated Lactobacillus plantarum HM47 in Swiss albino mice demonstrated no treatment related illness or mortality and feed consumption when compared to control mice. The 28 day administration of probiotic powder and probiotic milk chocolate to mice demonstrated that there was no observed adverse effect in the haematological parameters and vital organs of mice. Also the consumption of the probiotic powder and probiotic milk chocolate significantly (p &lt; 0.05) enhanced the intestinal lactic acid bacteria (LAB) count and suppressed the enteric pathogenic bacterial count in mice suggesting the colonization of HM47 in the intestine. Thus, the present study suggest that the milk chocolate could be used as a good carrier for probiotics and it can be established that Lactobacillus plantarum HM47 strain are safe and could be used as potential probiotic.","author":[{"dropping-particle":"","family":"Nambiar","given":"Reshma B.","non-dropping-particle":"","parse-names":false,"suffix":""},{"dropping-particle":"","family":"Sellamuthu","given":"Periyar Selvam","non-dropping-particle":"","parse-names":false,"suffix":""},{"dropping-particle":"","family":"Perumal","given":"Anand Babu","non-dropping-particle":"","parse-names":false,"suffix":""}],"container-title":"Food Control","id":"ITEM-1","issued":{"date-parts":[["2018"]]},"page":"300-306","publisher":"Elsevier B.V.","title":"Development of milk chocolate supplemented with microencapsulated Lactobacillus plantarum HM47 and to determine the safety in a Swiss albino mice model","type":"article-journal","volume":"94"},"uris":["http://www.mendeley.com/documents/?uuid=4be1ef01-a03d-4994-a981-08752dd98034"]}],"mendeley":{"formattedCitation":"(Nambiar et al., 2018)","plainTextFormattedCitation":"(Nambiar et al., 2018)","previouslyFormattedCitation":"(Nambiar et al., 2018)"},"properties":{"noteIndex":0},"schema":"https://github.com/citation-style-language/schema/raw/master/csl-citation.json"}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B0203" w:rsidRPr="00C71F7D">
        <w:rPr>
          <w:rFonts w:ascii="Times New Roman" w:hAnsi="Times New Roman" w:cs="Times New Roman"/>
          <w:noProof/>
          <w:sz w:val="24"/>
          <w:szCs w:val="24"/>
        </w:rPr>
        <w:t>(Nambiar et al., 2018)</w:t>
      </w:r>
      <w:r w:rsidR="00800DF5" w:rsidRPr="00C71F7D">
        <w:rPr>
          <w:rFonts w:ascii="Times New Roman" w:hAnsi="Times New Roman" w:cs="Times New Roman"/>
          <w:sz w:val="24"/>
          <w:szCs w:val="24"/>
        </w:rPr>
        <w:fldChar w:fldCharType="end"/>
      </w:r>
      <w:r w:rsidRPr="00C71F7D">
        <w:rPr>
          <w:rFonts w:ascii="Times New Roman" w:hAnsi="Times New Roman" w:cs="Times New Roman"/>
          <w:sz w:val="24"/>
          <w:szCs w:val="24"/>
        </w:rPr>
        <w:t xml:space="preserve">. Enhanced intestinal lactic acid bacteria count and diminished enteric pathogen count were observed in this study, indicative of colonization of encapsulated probiotics in the colon region. Moreover, the safety aspects of probiotic consumption in mice were studied and results confirmed that there was no adverse effect or mortality. Histopathology studies of mice ileum confirmed the absence of necrosis, or inflammation, or any deteriorative changes in the intestinal epithelial cells. </w:t>
      </w:r>
      <w:r w:rsidR="00577CBD" w:rsidRPr="00C71F7D">
        <w:rPr>
          <w:rFonts w:ascii="Times New Roman" w:hAnsi="Times New Roman" w:cs="Times New Roman"/>
          <w:sz w:val="24"/>
          <w:szCs w:val="24"/>
        </w:rPr>
        <w:t xml:space="preserve">In another study,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{"citationItems":[{"id":"ITEM-1","itemData":{"DOI":"10.3389/fmicb.2018.03063","ISSN":"1664-302X","abstract":"The potent antioxidant probiotic strains Lactobacillus mucosae AN1 and Lactobacillus fermentum SNR1 were assessed for anti-inflammatory properties in carrageenan (acute) and complete Freund's adjuvant-induced inflammation (chronic) models in the present study. The two probiotic strains were administered orally along with feed to the Wistar albino male rats as whole cell as well as microencapsulated form. The following experiments were performed to evaluate the anti-inflammatory properties of probiotic strains and the results were observed that the encapsulated and unencapsulated probiotic strains have exhibited statistically significant decrease in paw thickness. Percentage of inhibition in paw thickness of microencapsulated probiotic bacteria (Group VIII), unencapsulated strains (Group IX) were revealed 85 +/- 13% and 77 +/- 25%, respectively. In Hematoxylin and Eosin staining, results were revealed that the probiotic strains were exhibited anti-inflammatory effects on inflammation-induced paw tissues. qRT-PCR studies revealed upregulation of anti-inflammatory cytokine genes and down-regulation pro-inflammatory cytokine genes in probiotic-treated rat paw tissues. Further, the expression of anti-inflammatory and pro-inflammatory cytokines were examined using immunohistochemistry and ELISA methods. The probiotic administered rat paw tissue in different groups have exhibited the low level of lipid peroxides formation and higher anti-oxidant activities when compared to the control and inflammation control tissues.","author":[{"dropping-particle":"","family":"Ayyanna","given":"Repally","non-dropping-particle":"","parse-names":false,"suffix":""},{"dropping-particle":"","family":"Ankaiah","given":"Dasari","non-dropping-particle":"","parse-names":false,"suffix":""},{"dropping-particle":"","family":"Arul","given":"Venkatesan","non-dropping-particle":"","parse-names":false,"suffix":""}],"container-title":"Frontiers in Microbiology","id":"ITEM-1","issue":"December","issued":{"date-parts":[["2018"]]},"page":"1-13","title":"Anti-inflammatory and Antioxidant Properties of Probiotic Bacterium Lactobacillus mucosae AN1 and Lactobacillus fermentum SNR1 in Wistar Albino Rats","type":"article-journal","volume":"9"},"uris":["http://www.mendeley.com/documents/?uuid=8a31d204-c0b5-4213-8aab-4df1a2a18724"]}],"mendeley":{"formattedCitation":"(Ayyanna et al., 2018)","manualFormatting":"Ayyanna et al. (2018)","plainTextFormattedCitation":"(Ayyanna et al., 2018)","previouslyFormattedCitation":"(Ayyanna et al., 2018)"},"properties":{"noteIndex":0},"schema":"https://github.com/citation-style-language/schema/raw/master/csl-citation.json"}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77CBD" w:rsidRPr="00C71F7D">
        <w:rPr>
          <w:rFonts w:ascii="Times New Roman" w:hAnsi="Times New Roman" w:cs="Times New Roman"/>
          <w:noProof/>
          <w:sz w:val="24"/>
          <w:szCs w:val="24"/>
        </w:rPr>
        <w:t>Ayyanna et al. (2018)</w:t>
      </w:r>
      <w:r w:rsidR="00800DF5" w:rsidRPr="00C71F7D">
        <w:rPr>
          <w:rFonts w:ascii="Times New Roman" w:hAnsi="Times New Roman" w:cs="Times New Roman"/>
          <w:sz w:val="24"/>
          <w:szCs w:val="24"/>
        </w:rPr>
        <w:fldChar w:fldCharType="end"/>
      </w:r>
      <w:r w:rsidR="00577CBD" w:rsidRPr="00C71F7D">
        <w:rPr>
          <w:rFonts w:ascii="Times New Roman" w:hAnsi="Times New Roman" w:cs="Times New Roman"/>
          <w:sz w:val="24"/>
          <w:szCs w:val="24"/>
        </w:rPr>
        <w:t xml:space="preserve"> reported the anti-inflammatory and antioxidant potentials of sodium alginate coated probiotic beads (</w:t>
      </w:r>
      <w:r w:rsidR="00577CBD" w:rsidRPr="00C71F7D">
        <w:rPr>
          <w:rFonts w:ascii="Times New Roman" w:hAnsi="Times New Roman" w:cs="Times New Roman"/>
          <w:i/>
          <w:sz w:val="24"/>
          <w:szCs w:val="24"/>
        </w:rPr>
        <w:t>L. mucosae</w:t>
      </w:r>
      <w:r w:rsidR="00577CBD" w:rsidRPr="00C71F7D">
        <w:rPr>
          <w:rFonts w:ascii="Times New Roman" w:hAnsi="Times New Roman" w:cs="Times New Roman"/>
          <w:sz w:val="24"/>
          <w:szCs w:val="24"/>
        </w:rPr>
        <w:t xml:space="preserve"> AN1 and </w:t>
      </w:r>
      <w:r w:rsidR="00577CBD" w:rsidRPr="00C71F7D">
        <w:rPr>
          <w:rFonts w:ascii="Times New Roman" w:hAnsi="Times New Roman" w:cs="Times New Roman"/>
          <w:i/>
          <w:sz w:val="24"/>
          <w:szCs w:val="24"/>
        </w:rPr>
        <w:t>L. fermentum</w:t>
      </w:r>
      <w:r w:rsidR="00577CBD" w:rsidRPr="00C71F7D">
        <w:rPr>
          <w:rFonts w:ascii="Times New Roman" w:hAnsi="Times New Roman" w:cs="Times New Roman"/>
          <w:sz w:val="24"/>
          <w:szCs w:val="24"/>
        </w:rPr>
        <w:t xml:space="preserve"> SNR1) in both acute and chronic animal models (Wistar rats). </w:t>
      </w:r>
      <w:r w:rsidR="005F68B7" w:rsidRPr="00C71F7D">
        <w:rPr>
          <w:rFonts w:ascii="Times New Roman" w:hAnsi="Times New Roman" w:cs="Times New Roman"/>
          <w:sz w:val="24"/>
          <w:szCs w:val="24"/>
        </w:rPr>
        <w:t xml:space="preserve">The study by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{"citationItems":[{"id":"ITEM-1","itemData":{"DOI":"10.1080/09540105.2018.1463972","ISSN":"14653443","abstract":"The study was conducted to evaluate the effects of microencapsulated probiotics and prebiotics in broilers. A total of 108 one-day-old male Arbor Acres broilers were randomly divided into 3 groups (CON: basal diet; MEP: basal diet + compound microecologic products; ANT: basal diet + antibiotics), and there were 6 replicates per group and 6 birds per replicate. Compared with CON, diets supplemented with MEP or ANT significantly increased average daily gain and serum immunoglobulin M level at day 21, and serum total antioxidant capacity (T-AOC) level at day 42. Compared with CON and ANT groups, birds in MEP group had greater serum T-AOC, immunoglobulin A, interleukin-2 (IL-2) levels, and caecal Lactobacilli counts at day 21, and had greater serum IL-2, interleukin-6 levels, and caecal Lactobacilli counts at day 42. In conclusion, compound microecologic products had beneficial effects on body weight gain, serum immune function, and caecal Lactobacillus counts in broilers, which can be recommended as alternative to antibiotics.","author":[{"dropping-particle":"","family":"Wang","given":"Yongwei","non-dropping-particle":"","parse-names":false,"suffix":""},{"dropping-particle":"","family":"Dong","given":"Zhenglin","non-dropping-particle":"","parse-names":false,"suffix":""},{"dropping-particle":"","family":"Song","given":"Dan","non-dropping-particle":"","parse-names":false,"suffix":""},{"dropping-particle":"","family":"Zhou","given":"Hang","non-dropping-particle":"","parse-names":false,"suffix":""},{"dropping-particle":"","family":"Wang","given":"Weiwei","non-dropping-particle":"","parse-names":false,"suffix":""},{"dropping-particle":"","family":"Miao","given":"Haijiang","non-dropping-particle":"","parse-names":false,"suffix":""},{"dropping-particle":"","family":"Wang","given":"Li","non-dropping-particle":"","parse-names":false,"suffix":""},{"dropping-particle":"","family":"Li","given":"Aike","non-dropping-particle":"","parse-names":false,"suffix":""}],"container-title":"Food and Agricultural Immunology","id":"ITEM-1","issue":"1","issued":{"date-parts":[["2018"]]},"page":"859-869","publisher":"Taylor &amp; Francis","title":"Effects of microencapsulated probiotics and prebiotics on growth performance, antioxidative abilities, immune functions, and caecal microflora in broiler chickens","type":"article-journal","volume":"29"},"uris":["http://www.mendeley.com/documents/?uuid=ed23d4b6-8fe8-4bd3-9e16-e1a419d461cc"]}],"mendeley":{"formattedCitation":"(Wang et al., 2018)","manualFormatting":"Wang et al.(2018)","plainTextFormattedCitation":"(Wang et al., 2018)","previouslyFormattedCitation":"(Wang et al., 2018)"},"properties":{"noteIndex":0},"schema":"https://github.com/citation-style-language/schema/raw/master/csl-citation.json"}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C04DBF" w:rsidRPr="00C71F7D">
        <w:rPr>
          <w:rFonts w:ascii="Times New Roman" w:hAnsi="Times New Roman" w:cs="Times New Roman"/>
          <w:noProof/>
          <w:sz w:val="24"/>
          <w:szCs w:val="24"/>
        </w:rPr>
        <w:t>Wang et al.</w:t>
      </w:r>
      <w:r w:rsidR="009F5DB2" w:rsidRPr="00C71F7D">
        <w:rPr>
          <w:rFonts w:ascii="Times New Roman" w:hAnsi="Times New Roman" w:cs="Times New Roman"/>
          <w:noProof/>
          <w:sz w:val="24"/>
          <w:szCs w:val="24"/>
        </w:rPr>
        <w:t xml:space="preserve"> </w:t>
      </w:r>
      <w:r w:rsidR="00C04DBF" w:rsidRPr="00C71F7D">
        <w:rPr>
          <w:rFonts w:ascii="Times New Roman" w:hAnsi="Times New Roman" w:cs="Times New Roman"/>
          <w:noProof/>
          <w:sz w:val="24"/>
          <w:szCs w:val="24"/>
        </w:rPr>
        <w:t>(</w:t>
      </w:r>
      <w:r w:rsidR="0097137D" w:rsidRPr="00C71F7D">
        <w:rPr>
          <w:rFonts w:ascii="Times New Roman" w:hAnsi="Times New Roman" w:cs="Times New Roman"/>
          <w:noProof/>
          <w:sz w:val="24"/>
          <w:szCs w:val="24"/>
        </w:rPr>
        <w:t>2018)</w:t>
      </w:r>
      <w:r w:rsidR="00800DF5" w:rsidRPr="00C71F7D">
        <w:rPr>
          <w:rFonts w:ascii="Times New Roman" w:hAnsi="Times New Roman" w:cs="Times New Roman"/>
          <w:sz w:val="24"/>
          <w:szCs w:val="24"/>
        </w:rPr>
        <w:fldChar w:fldCharType="end"/>
      </w:r>
      <w:r w:rsidRPr="00C71F7D">
        <w:rPr>
          <w:rFonts w:ascii="Times New Roman" w:hAnsi="Times New Roman" w:cs="Times New Roman"/>
          <w:sz w:val="24"/>
          <w:szCs w:val="24"/>
        </w:rPr>
        <w:t xml:space="preserve"> explained the effect of microencapsulated probiotics along with prebiotics in the growth performance, antioxidant potential, and immune functions of broiler chickens. </w:t>
      </w:r>
      <w:r w:rsidR="00577CBD" w:rsidRPr="00C71F7D">
        <w:rPr>
          <w:rFonts w:ascii="Times New Roman" w:hAnsi="Times New Roman" w:cs="Times New Roman"/>
          <w:sz w:val="24"/>
          <w:szCs w:val="24"/>
        </w:rPr>
        <w:t xml:space="preserve">They have </w:t>
      </w:r>
      <w:r w:rsidRPr="00C71F7D">
        <w:rPr>
          <w:rFonts w:ascii="Times New Roman" w:hAnsi="Times New Roman" w:cs="Times New Roman"/>
          <w:sz w:val="24"/>
          <w:szCs w:val="24"/>
        </w:rPr>
        <w:lastRenderedPageBreak/>
        <w:t>observed improvement in serum immunoglobulins/ interleukin levels apart from increased cecal lactic acid bacteria count in treated broiler chickens.</w:t>
      </w:r>
    </w:p>
    <w:p w:rsidR="004D4A5B" w:rsidRPr="00C71F7D" w:rsidRDefault="004D4A5B" w:rsidP="00C71F7D">
      <w:pPr>
        <w:autoSpaceDE w:val="0"/>
        <w:autoSpaceDN w:val="0"/>
        <w:adjustRightInd w:val="0"/>
        <w:spacing w:after="0" w:line="360" w:lineRule="auto"/>
        <w:jc w:val="both"/>
        <w:rPr>
          <w:rFonts w:ascii="Times New Roman" w:hAnsi="Times New Roman" w:cs="Times New Roman"/>
          <w:b/>
          <w:sz w:val="24"/>
          <w:szCs w:val="24"/>
          <w:shd w:val="clear" w:color="auto" w:fill="FFFFFF"/>
        </w:rPr>
      </w:pPr>
    </w:p>
    <w:p w:rsidR="00C80696" w:rsidRPr="00C71F7D" w:rsidRDefault="00036E32" w:rsidP="00C71F7D">
      <w:pPr>
        <w:autoSpaceDE w:val="0"/>
        <w:autoSpaceDN w:val="0"/>
        <w:adjustRightInd w:val="0"/>
        <w:spacing w:after="0" w:line="360" w:lineRule="auto"/>
        <w:jc w:val="both"/>
        <w:rPr>
          <w:rFonts w:ascii="Times New Roman" w:hAnsi="Times New Roman" w:cs="Times New Roman"/>
          <w:b/>
          <w:sz w:val="24"/>
          <w:szCs w:val="24"/>
          <w:shd w:val="clear" w:color="auto" w:fill="FFFFFF"/>
        </w:rPr>
      </w:pPr>
      <w:r w:rsidRPr="00C71F7D">
        <w:rPr>
          <w:rFonts w:ascii="Times New Roman" w:hAnsi="Times New Roman" w:cs="Times New Roman"/>
          <w:b/>
          <w:sz w:val="24"/>
          <w:szCs w:val="24"/>
          <w:shd w:val="clear" w:color="auto" w:fill="FFFFFF"/>
        </w:rPr>
        <w:t>5</w:t>
      </w:r>
      <w:r w:rsidR="007C2684" w:rsidRPr="00C71F7D">
        <w:rPr>
          <w:rFonts w:ascii="Times New Roman" w:hAnsi="Times New Roman" w:cs="Times New Roman"/>
          <w:b/>
          <w:sz w:val="24"/>
          <w:szCs w:val="24"/>
          <w:shd w:val="clear" w:color="auto" w:fill="FFFFFF"/>
        </w:rPr>
        <w:t xml:space="preserve">. </w:t>
      </w:r>
      <w:r w:rsidR="00C80696" w:rsidRPr="00C71F7D">
        <w:rPr>
          <w:rFonts w:ascii="Times New Roman" w:hAnsi="Times New Roman" w:cs="Times New Roman"/>
          <w:b/>
          <w:sz w:val="24"/>
          <w:szCs w:val="24"/>
          <w:shd w:val="clear" w:color="auto" w:fill="FFFFFF"/>
        </w:rPr>
        <w:t xml:space="preserve">Commercial probiotic </w:t>
      </w:r>
      <w:r w:rsidR="00C80696" w:rsidRPr="00C71F7D">
        <w:rPr>
          <w:rFonts w:ascii="Times New Roman" w:hAnsi="Times New Roman" w:cs="Times New Roman"/>
          <w:b/>
          <w:sz w:val="24"/>
          <w:szCs w:val="24"/>
        </w:rPr>
        <w:t xml:space="preserve">fortified </w:t>
      </w:r>
      <w:r w:rsidR="00C80696" w:rsidRPr="00C71F7D">
        <w:rPr>
          <w:rFonts w:ascii="Times New Roman" w:hAnsi="Times New Roman" w:cs="Times New Roman"/>
          <w:b/>
          <w:sz w:val="24"/>
          <w:szCs w:val="24"/>
          <w:shd w:val="clear" w:color="auto" w:fill="FFFFFF"/>
        </w:rPr>
        <w:t>products</w:t>
      </w:r>
    </w:p>
    <w:p w:rsidR="0012034E" w:rsidRPr="00C71F7D" w:rsidRDefault="00C80696" w:rsidP="00C71F7D">
      <w:pPr>
        <w:spacing w:after="0" w:line="360" w:lineRule="auto"/>
        <w:ind w:firstLine="720"/>
        <w:jc w:val="both"/>
        <w:rPr>
          <w:rFonts w:ascii="Times New Roman" w:hAnsi="Times New Roman" w:cs="Times New Roman"/>
          <w:sz w:val="24"/>
          <w:szCs w:val="24"/>
          <w:shd w:val="clear" w:color="auto" w:fill="FFFFFF"/>
        </w:rPr>
      </w:pPr>
      <w:r w:rsidRPr="00C71F7D">
        <w:rPr>
          <w:rFonts w:ascii="Times New Roman" w:hAnsi="Times New Roman" w:cs="Times New Roman"/>
          <w:sz w:val="24"/>
          <w:szCs w:val="24"/>
          <w:shd w:val="clear" w:color="auto" w:fill="FFFFFF"/>
        </w:rPr>
        <w:t>Most probiotic food products available in the market contain free cells; whereas, their encapsulated forms come in supplements such as table</w:t>
      </w:r>
      <w:r w:rsidR="004F718E" w:rsidRPr="00C71F7D">
        <w:rPr>
          <w:rFonts w:ascii="Times New Roman" w:hAnsi="Times New Roman" w:cs="Times New Roman"/>
          <w:sz w:val="24"/>
          <w:szCs w:val="24"/>
          <w:shd w:val="clear" w:color="auto" w:fill="FFFFFF"/>
        </w:rPr>
        <w:t>ts, pills, and capsules. Table 1</w:t>
      </w:r>
      <w:r w:rsidRPr="00C71F7D">
        <w:rPr>
          <w:rFonts w:ascii="Times New Roman" w:hAnsi="Times New Roman" w:cs="Times New Roman"/>
          <w:sz w:val="24"/>
          <w:szCs w:val="24"/>
          <w:shd w:val="clear" w:color="auto" w:fill="FFFFFF"/>
        </w:rPr>
        <w:t xml:space="preserve"> lists examples of commercially available encapsulated probiotic fortified products. Though the techniques involved are not clear in most cases, consumers are provided with information on specific ingredients </w:t>
      </w:r>
      <w:r w:rsidR="0012034E" w:rsidRPr="00C71F7D">
        <w:rPr>
          <w:rFonts w:ascii="Times New Roman" w:hAnsi="Times New Roman" w:cs="Times New Roman"/>
          <w:sz w:val="24"/>
          <w:szCs w:val="24"/>
          <w:shd w:val="clear" w:color="auto" w:fill="FFFFFF"/>
        </w:rPr>
        <w:t xml:space="preserve">in </w:t>
      </w:r>
      <w:r w:rsidRPr="00C71F7D">
        <w:rPr>
          <w:rFonts w:ascii="Times New Roman" w:hAnsi="Times New Roman" w:cs="Times New Roman"/>
          <w:sz w:val="24"/>
          <w:szCs w:val="24"/>
          <w:shd w:val="clear" w:color="auto" w:fill="FFFFFF"/>
        </w:rPr>
        <w:t xml:space="preserve">small-font texts on the product label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{"citationItems":[{"id":"ITEM-1","itemData":{"DOI":"https://doi.org/10.1016/j.cgh.2018.01.018","ISSN":"1542-3565","abstract":"Background &amp; Aims\nThis narrative review provides an overview of the current regulation of probiotics, with a focus on those used for the dietary management of medical conditions (Medical Foods).\nFindings\nThe probiotic market has grown rapidly, both for foods and supplements intended to enhance wellness in healthy individuals, and for preparations for the dietary management of disease. Regulation of probiotics varies between regions. Unless they make specific disease-related health claims, probiotics are regulated as food supplements and regulation is focused on the legitimacy of any claims, rather than efficacy, safety and quality. Many properties of probiotics are strain-specific, and safety and efficacy findings associated to specific formulations should not be generalized to other probiotic products. Manufacturing processes, conditions and ingredients are important determinants of product characteristics and changes to manufacturing are likely to give rise to a product not identical to the “original” in efficacy and safety if proper measures and controls are not taken. Current trademark law and the lack of stringent regulation of probiotic manufacturing mean that the trademark owner can commercialize any formulation under the same brand, even if significantly different from the original. These regulatory deficits may have serious consequences for patients where probiotics are used as part of clinical guideline-recommended management of serious conditions such as inflammatory bowel diseases, and may make doctors liable for prescribing a formulation not previously tested for safety and efficacy.\nConclusions\nCurrent regulation of probiotics is inadequate to protect consumers and doctors, especially when probiotics are aimed at the dietary management of serious conditions.","author":[{"dropping-particle":"","family":"Simone","given":"Claudio","non-dropping-particle":"de","parse-names":false,"suffix":""}],"container-title":"Clinical Gastroenterology and Hepatology","id":"ITEM-1","issue":"5","issued":{"date-parts":[["2019"]]},"page":"809-817","title":"The Unregulated Probiotic Market","type":"article-journal","volume":"17"},"uris":["http://www.mendeley.com/documents/?uuid=5b94790b-8367-4b97-8485-5dea670d0619"]}],"mendeley":{"formattedCitation":"(de Simone, 2019)","plainTextFormattedCitation":"(de Simone, 2019)","previouslyFormattedCitation":"(de Simone, 2019)"},"properties":{"noteIndex":0},"schema":"https://github.com/citation-style-language/schema/raw/master/csl-citation.json"}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5B0203" w:rsidRPr="00C71F7D">
        <w:rPr>
          <w:rFonts w:ascii="Times New Roman" w:hAnsi="Times New Roman" w:cs="Times New Roman"/>
          <w:noProof/>
          <w:sz w:val="24"/>
          <w:szCs w:val="24"/>
          <w:shd w:val="clear" w:color="auto" w:fill="FFFFFF"/>
        </w:rPr>
        <w:t>(de Simone, 2019)</w:t>
      </w:r>
      <w:r w:rsidR="00800DF5" w:rsidRPr="00C71F7D">
        <w:rPr>
          <w:rFonts w:ascii="Times New Roman" w:hAnsi="Times New Roman" w:cs="Times New Roman"/>
          <w:sz w:val="24"/>
          <w:szCs w:val="24"/>
          <w:shd w:val="clear" w:color="auto" w:fill="FFFFFF"/>
        </w:rPr>
        <w:fldChar w:fldCharType="end"/>
      </w:r>
      <w:r w:rsidRPr="00C71F7D">
        <w:rPr>
          <w:rFonts w:ascii="Times New Roman" w:hAnsi="Times New Roman" w:cs="Times New Roman"/>
          <w:sz w:val="24"/>
          <w:szCs w:val="24"/>
          <w:shd w:val="clear" w:color="auto" w:fill="FFFFFF"/>
        </w:rPr>
        <w:t xml:space="preserve">. Most of these products contain mixed probiotic strains rather than </w:t>
      </w:r>
      <w:r w:rsidR="00FD419B" w:rsidRPr="00C71F7D">
        <w:rPr>
          <w:rFonts w:ascii="Times New Roman" w:hAnsi="Times New Roman" w:cs="Times New Roman"/>
          <w:sz w:val="24"/>
          <w:szCs w:val="24"/>
          <w:shd w:val="clear" w:color="auto" w:fill="FFFFFF"/>
        </w:rPr>
        <w:t xml:space="preserve">a </w:t>
      </w:r>
      <w:r w:rsidRPr="00C71F7D">
        <w:rPr>
          <w:rFonts w:ascii="Times New Roman" w:hAnsi="Times New Roman" w:cs="Times New Roman"/>
          <w:sz w:val="24"/>
          <w:szCs w:val="24"/>
          <w:shd w:val="clear" w:color="auto" w:fill="FFFFFF"/>
        </w:rPr>
        <w:t>single st</w:t>
      </w:r>
      <w:r w:rsidR="004F718E" w:rsidRPr="00C71F7D">
        <w:rPr>
          <w:rFonts w:ascii="Times New Roman" w:hAnsi="Times New Roman" w:cs="Times New Roman"/>
          <w:sz w:val="24"/>
          <w:szCs w:val="24"/>
          <w:shd w:val="clear" w:color="auto" w:fill="FFFFFF"/>
        </w:rPr>
        <w:t>rain. Table 2</w:t>
      </w:r>
      <w:r w:rsidRPr="00C71F7D">
        <w:rPr>
          <w:rFonts w:ascii="Times New Roman" w:hAnsi="Times New Roman" w:cs="Times New Roman"/>
          <w:sz w:val="24"/>
          <w:szCs w:val="24"/>
          <w:shd w:val="clear" w:color="auto" w:fill="FFFFFF"/>
        </w:rPr>
        <w:t xml:space="preserve"> lists recent patents on encapsulated probiotics and/or their incorporation into the products. It is to be understood that </w:t>
      </w:r>
      <w:r w:rsidR="00FD419B" w:rsidRPr="00C71F7D">
        <w:rPr>
          <w:rFonts w:ascii="Times New Roman" w:hAnsi="Times New Roman" w:cs="Times New Roman"/>
          <w:sz w:val="24"/>
          <w:szCs w:val="24"/>
          <w:shd w:val="clear" w:color="auto" w:fill="FFFFFF"/>
        </w:rPr>
        <w:t xml:space="preserve">a </w:t>
      </w:r>
      <w:r w:rsidRPr="00C71F7D">
        <w:rPr>
          <w:rFonts w:ascii="Times New Roman" w:hAnsi="Times New Roman" w:cs="Times New Roman"/>
          <w:sz w:val="24"/>
          <w:szCs w:val="24"/>
          <w:shd w:val="clear" w:color="auto" w:fill="FFFFFF"/>
        </w:rPr>
        <w:t>thorough understanding o</w:t>
      </w:r>
      <w:r w:rsidR="00FD419B" w:rsidRPr="00C71F7D">
        <w:rPr>
          <w:rFonts w:ascii="Times New Roman" w:hAnsi="Times New Roman" w:cs="Times New Roman"/>
          <w:sz w:val="24"/>
          <w:szCs w:val="24"/>
          <w:shd w:val="clear" w:color="auto" w:fill="FFFFFF"/>
        </w:rPr>
        <w:t>f</w:t>
      </w:r>
      <w:r w:rsidRPr="00C71F7D">
        <w:rPr>
          <w:rFonts w:ascii="Times New Roman" w:hAnsi="Times New Roman" w:cs="Times New Roman"/>
          <w:sz w:val="24"/>
          <w:szCs w:val="24"/>
          <w:shd w:val="clear" w:color="auto" w:fill="FFFFFF"/>
        </w:rPr>
        <w:t xml:space="preserve"> the effects of such products need to be explored through research studies, failing which, consumers would lack clarity on selection and usage, particularly for specific health conditions. However, some organizations have systematically reviewed the available evidence and developed recommendations on specific information including appropriate product, dose, and formulation</w:t>
      </w:r>
      <w:r w:rsidR="003678C2" w:rsidRPr="00C71F7D">
        <w:rPr>
          <w:rFonts w:ascii="Times New Roman" w:hAnsi="Times New Roman" w:cs="Times New Roman"/>
          <w:sz w:val="24"/>
          <w:szCs w:val="24"/>
          <w:shd w:val="clear" w:color="auto" w:fill="FFFFFF"/>
        </w:rPr>
        <w:t xml:space="preserv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{"citationItems":[{"id":"ITEM-1","itemData":{"URL":"https://ods.od.nih.gov/factsheets/Probiotics-HealthProfessional/","accessed":{"date-parts":[["2020","4","30"]]},"container-title":"Office of Dietary Supplements","id":"ITEM-1","issued":{"date-parts":[["0"]]},"title":"Probiotics - Health Professional Fact Sheet | National Institutes of Health (NIH)","type":"webpage"},"uris":["http://www.mendeley.com/documents/?uuid=c313ad9c-3d95-39a4-9106-7804ed5fe86e"]}],"mendeley":{"formattedCitation":"(&lt;i&gt;Probiotics - Health Professional Fact Sheet | National Institutes of Health (NIH)&lt;/i&gt;, n.d.)","manualFormatting":"(NIH, 2020)","plainTextFormattedCitation":"(Probiotics - Health Professional Fact Sheet | National Institutes of Health (NIH), n.d.)","previouslyFormattedCitation":"(“Probiotics - Health Professional Fact Sheet | National Institutes of Health (NIH),” n.d.)"},"properties":{"noteIndex":0},"schema":"https://github.com/citation-style-language/schema/raw/master/csl-citation.json"}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C04DBF" w:rsidRPr="00C71F7D">
        <w:rPr>
          <w:rFonts w:ascii="Times New Roman" w:hAnsi="Times New Roman" w:cs="Times New Roman"/>
          <w:noProof/>
          <w:sz w:val="24"/>
          <w:szCs w:val="24"/>
          <w:shd w:val="clear" w:color="auto" w:fill="FFFFFF"/>
        </w:rPr>
        <w:t>(NIH, 2020</w:t>
      </w:r>
      <w:r w:rsidR="0097137D" w:rsidRPr="00C71F7D">
        <w:rPr>
          <w:rFonts w:ascii="Times New Roman" w:hAnsi="Times New Roman" w:cs="Times New Roman"/>
          <w:noProof/>
          <w:sz w:val="24"/>
          <w:szCs w:val="24"/>
          <w:shd w:val="clear" w:color="auto" w:fill="FFFFFF"/>
        </w:rPr>
        <w:t>)</w:t>
      </w:r>
      <w:r w:rsidR="00800DF5" w:rsidRPr="00C71F7D">
        <w:rPr>
          <w:rFonts w:ascii="Times New Roman" w:hAnsi="Times New Roman" w:cs="Times New Roman"/>
          <w:sz w:val="24"/>
          <w:szCs w:val="24"/>
          <w:shd w:val="clear" w:color="auto" w:fill="FFFFFF"/>
        </w:rPr>
        <w:fldChar w:fldCharType="end"/>
      </w:r>
      <w:r w:rsidRPr="00C71F7D">
        <w:rPr>
          <w:rFonts w:ascii="Times New Roman" w:hAnsi="Times New Roman" w:cs="Times New Roman"/>
          <w:sz w:val="24"/>
          <w:szCs w:val="24"/>
          <w:shd w:val="clear" w:color="auto" w:fill="FFFFFF"/>
        </w:rPr>
        <w:t xml:space="preserve">. </w:t>
      </w:r>
    </w:p>
    <w:p w:rsidR="00C80696" w:rsidRPr="00C71F7D" w:rsidRDefault="00C80696" w:rsidP="00C71F7D">
      <w:pPr>
        <w:spacing w:after="0" w:line="360" w:lineRule="auto"/>
        <w:ind w:firstLine="720"/>
        <w:jc w:val="both"/>
        <w:rPr>
          <w:rFonts w:ascii="Times New Roman" w:hAnsi="Times New Roman" w:cs="Times New Roman"/>
          <w:sz w:val="24"/>
          <w:szCs w:val="24"/>
          <w:shd w:val="clear" w:color="auto" w:fill="FFFFFF"/>
        </w:rPr>
      </w:pPr>
      <w:r w:rsidRPr="00C71F7D">
        <w:rPr>
          <w:rFonts w:ascii="Times New Roman" w:hAnsi="Times New Roman" w:cs="Times New Roman"/>
          <w:sz w:val="24"/>
          <w:szCs w:val="24"/>
          <w:shd w:val="clear" w:color="auto" w:fill="FFFFFF"/>
        </w:rPr>
        <w:t>The World Gastroenterology Organization (WGO) explains that the optimal dose of probiotics depends on the strains present in the product. The organization recommends that clinicians/physicians who advise their patients to use probiotics must specify probiotic strains, doses, duration</w:t>
      </w:r>
      <w:r w:rsidR="00FD419B" w:rsidRPr="00C71F7D">
        <w:rPr>
          <w:rFonts w:ascii="Times New Roman" w:hAnsi="Times New Roman" w:cs="Times New Roman"/>
          <w:sz w:val="24"/>
          <w:szCs w:val="24"/>
          <w:shd w:val="clear" w:color="auto" w:fill="FFFFFF"/>
        </w:rPr>
        <w:t>,</w:t>
      </w:r>
      <w:r w:rsidRPr="00C71F7D">
        <w:rPr>
          <w:rFonts w:ascii="Times New Roman" w:hAnsi="Times New Roman" w:cs="Times New Roman"/>
          <w:sz w:val="24"/>
          <w:szCs w:val="24"/>
          <w:shd w:val="clear" w:color="auto" w:fill="FFFFFF"/>
        </w:rPr>
        <w:t xml:space="preserve"> and benefits of usage. It is also suggested that consumers check the labels of probiotic supplements for clear guidelines on storage conditions and usage</w:t>
      </w:r>
      <w:r w:rsidR="005C0E30" w:rsidRPr="00C71F7D">
        <w:rPr>
          <w:rFonts w:ascii="Times New Roman" w:hAnsi="Times New Roman" w:cs="Times New Roman"/>
          <w:sz w:val="24"/>
          <w:szCs w:val="24"/>
          <w:shd w:val="clear" w:color="auto" w:fill="FFFFFF"/>
        </w:rPr>
        <w:t xml:space="preserv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{"citationItems":[{"id":"ITEM-1","itemData":{"URL":"https://www.worldgastroenterology.org/UserFiles/file/guidelines/probiotics-and-prebiotics-english-2017.pdf","accessed":{"date-parts":[["2020","4","30"]]},"id":"ITEM-1","issued":{"date-parts":[["0"]]},"title":"World Gastroenterology Organisation Global Guidelines - Probiotics and prebiotics | WGO","type":"webpage"},"uris":["http://www.mendeley.com/documents/?uuid=b6f5f6c8-bcbe-342d-861e-68de9e5c33c4"]}],"mendeley":{"formattedCitation":"(&lt;i&gt;World Gastroenterology Organisation Global Guidelines - Probiotics and Prebiotics | WGO&lt;/i&gt;, n.d.)","manualFormatting":"(WGO, 2017)","plainTextFormattedCitation":"(World Gastroenterology Organisation Global Guidelines - Probiotics and Prebiotics | WGO, n.d.)","previouslyFormattedCitation":"(“World Gastroenterology Organisation Global Guidelines - Probiotics and prebiotics | WGO,” n.d.)"},"properties":{"noteIndex":0},"schema":"https://github.com/citation-style-language/schema/raw/master/csl-citation.json"}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C04DBF" w:rsidRPr="00C71F7D">
        <w:rPr>
          <w:rFonts w:ascii="Times New Roman" w:hAnsi="Times New Roman" w:cs="Times New Roman"/>
          <w:noProof/>
          <w:sz w:val="24"/>
          <w:szCs w:val="24"/>
          <w:shd w:val="clear" w:color="auto" w:fill="FFFFFF"/>
        </w:rPr>
        <w:t>(WGO, 2017</w:t>
      </w:r>
      <w:r w:rsidR="0097137D" w:rsidRPr="00C71F7D">
        <w:rPr>
          <w:rFonts w:ascii="Times New Roman" w:hAnsi="Times New Roman" w:cs="Times New Roman"/>
          <w:noProof/>
          <w:sz w:val="24"/>
          <w:szCs w:val="24"/>
          <w:shd w:val="clear" w:color="auto" w:fill="FFFFFF"/>
        </w:rPr>
        <w:t>)</w:t>
      </w:r>
      <w:r w:rsidR="00800DF5" w:rsidRPr="00C71F7D">
        <w:rPr>
          <w:rFonts w:ascii="Times New Roman" w:hAnsi="Times New Roman" w:cs="Times New Roman"/>
          <w:sz w:val="24"/>
          <w:szCs w:val="24"/>
          <w:shd w:val="clear" w:color="auto" w:fill="FFFFFF"/>
        </w:rPr>
        <w:fldChar w:fldCharType="end"/>
      </w:r>
      <w:r w:rsidRPr="00C71F7D">
        <w:rPr>
          <w:rFonts w:ascii="Times New Roman" w:hAnsi="Times New Roman" w:cs="Times New Roman"/>
          <w:sz w:val="24"/>
          <w:szCs w:val="24"/>
          <w:shd w:val="clear" w:color="auto" w:fill="FFFFFF"/>
        </w:rPr>
        <w:t xml:space="preserve">. ISAPP advises manufacturers to list </w:t>
      </w:r>
      <w:r w:rsidR="00FD419B" w:rsidRPr="00C71F7D">
        <w:rPr>
          <w:rFonts w:ascii="Times New Roman" w:hAnsi="Times New Roman" w:cs="Times New Roman"/>
          <w:sz w:val="24"/>
          <w:szCs w:val="24"/>
          <w:shd w:val="clear" w:color="auto" w:fill="FFFFFF"/>
        </w:rPr>
        <w:t xml:space="preserve">the </w:t>
      </w:r>
      <w:r w:rsidRPr="00C71F7D">
        <w:rPr>
          <w:rFonts w:ascii="Times New Roman" w:hAnsi="Times New Roman" w:cs="Times New Roman"/>
          <w:sz w:val="24"/>
          <w:szCs w:val="24"/>
          <w:shd w:val="clear" w:color="auto" w:fill="FFFFFF"/>
        </w:rPr>
        <w:t xml:space="preserve">“number of CFUs” of viable cells at the time of manufacture as well as </w:t>
      </w:r>
      <w:r w:rsidR="00FD419B" w:rsidRPr="00C71F7D">
        <w:rPr>
          <w:rFonts w:ascii="Times New Roman" w:hAnsi="Times New Roman" w:cs="Times New Roman"/>
          <w:sz w:val="24"/>
          <w:szCs w:val="24"/>
          <w:shd w:val="clear" w:color="auto" w:fill="FFFFFF"/>
        </w:rPr>
        <w:t xml:space="preserve">a </w:t>
      </w:r>
      <w:r w:rsidRPr="00C71F7D">
        <w:rPr>
          <w:rFonts w:ascii="Times New Roman" w:hAnsi="Times New Roman" w:cs="Times New Roman"/>
          <w:sz w:val="24"/>
          <w:szCs w:val="24"/>
          <w:shd w:val="clear" w:color="auto" w:fill="FFFFFF"/>
        </w:rPr>
        <w:t>minimum number of viable cells at the end of the product’s shelf-life, also including “expiration/ use by date” on the product label. It is important that consumers check product labels for the number of CFU at the end of the product’s shelf life and not at the time of manufacture. This is because significant losses in cell viability may occur during the storage period</w:t>
      </w:r>
      <w:r w:rsidR="003678C2" w:rsidRPr="00C71F7D">
        <w:rPr>
          <w:rFonts w:ascii="Times New Roman" w:hAnsi="Times New Roman" w:cs="Times New Roman"/>
          <w:sz w:val="24"/>
          <w:szCs w:val="24"/>
          <w:shd w:val="clear" w:color="auto" w:fill="FFFFFF"/>
        </w:rPr>
        <w:t xml:space="preserv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{"citationItems":[{"id":"ITEM-1","itemData":{"URL":"https://isappscience.org/for-consumers/probiotic-product-labels/","accessed":{"date-parts":[["2020","4","30"]]},"id":"ITEM-1","issued":{"date-parts":[["0"]]},"title":"International Probiotics Association - Best Practices Guidelines for Probiotics | International Scientific Association for Probiotics and Prebiotics (ISAPP)","type":"webpage"},"uris":["http://www.mendeley.com/documents/?uuid=b2670728-5686-3fa5-861f-497a51cd81d8"]}],"mendeley":{"formattedCitation":"(&lt;i&gt;International Probiotics Association - Best Practices Guidelines for Probiotics | International Scientific Association for Probiotics and Prebiotics (ISAPP)&lt;/i&gt;, n.d.)","manualFormatting":"(ISAPP, 2017)","plainTextFormattedCitation":"(International Probiotics Association - Best Practices Guidelines for Probiotics | International Scientific Association for Probiotics and Prebiotics (ISAPP), n.d.)","previouslyFormattedCitation":"(“International Probiotics Association - Best Practices Guidelines for Probiotics | International Scientific Association for Probiotics and Prebiotics (ISAPP),” n.d.)"},"properties":{"noteIndex":0},"schema":"https://github.com/citation-style-language/schema/raw/master/csl-citation.json"}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C04DBF" w:rsidRPr="00C71F7D">
        <w:rPr>
          <w:rFonts w:ascii="Times New Roman" w:hAnsi="Times New Roman" w:cs="Times New Roman"/>
          <w:noProof/>
          <w:sz w:val="24"/>
          <w:szCs w:val="24"/>
          <w:shd w:val="clear" w:color="auto" w:fill="FFFFFF"/>
        </w:rPr>
        <w:t>(ISAPP, 2017</w:t>
      </w:r>
      <w:r w:rsidR="0097137D" w:rsidRPr="00C71F7D">
        <w:rPr>
          <w:rFonts w:ascii="Times New Roman" w:hAnsi="Times New Roman" w:cs="Times New Roman"/>
          <w:noProof/>
          <w:sz w:val="24"/>
          <w:szCs w:val="24"/>
          <w:shd w:val="clear" w:color="auto" w:fill="FFFFFF"/>
        </w:rPr>
        <w:t>)</w:t>
      </w:r>
      <w:r w:rsidR="00800DF5" w:rsidRPr="00C71F7D">
        <w:rPr>
          <w:rFonts w:ascii="Times New Roman" w:hAnsi="Times New Roman" w:cs="Times New Roman"/>
          <w:sz w:val="24"/>
          <w:szCs w:val="24"/>
          <w:shd w:val="clear" w:color="auto" w:fill="FFFFFF"/>
        </w:rPr>
        <w:fldChar w:fldCharType="end"/>
      </w:r>
      <w:r w:rsidRPr="00C71F7D">
        <w:rPr>
          <w:rFonts w:ascii="Times New Roman" w:hAnsi="Times New Roman" w:cs="Times New Roman"/>
          <w:sz w:val="24"/>
          <w:szCs w:val="24"/>
          <w:shd w:val="clear" w:color="auto" w:fill="FFFFFF"/>
        </w:rPr>
        <w:t>. Earlier, FDA labeling regulations “21 CFR 101.36” mentioned that dietary supplements containing live microb</w:t>
      </w:r>
      <w:r w:rsidR="00FD419B" w:rsidRPr="00C71F7D">
        <w:rPr>
          <w:rFonts w:ascii="Times New Roman" w:hAnsi="Times New Roman" w:cs="Times New Roman"/>
          <w:sz w:val="24"/>
          <w:szCs w:val="24"/>
          <w:shd w:val="clear" w:color="auto" w:fill="FFFFFF"/>
        </w:rPr>
        <w:t>es</w:t>
      </w:r>
      <w:r w:rsidRPr="00C71F7D">
        <w:rPr>
          <w:rFonts w:ascii="Times New Roman" w:hAnsi="Times New Roman" w:cs="Times New Roman"/>
          <w:sz w:val="24"/>
          <w:szCs w:val="24"/>
          <w:shd w:val="clear" w:color="auto" w:fill="FFFFFF"/>
        </w:rPr>
        <w:t xml:space="preserve"> must provide information on the quantity in terms of weight of the microorganisms on the label; this cell mass consists of both live and dead microorganisms. Later in 2018, these regulations were amended to consider “the quantitative amount of probiotic ingredients in a dietary supplement to be presented in terms of colony</w:t>
      </w:r>
      <w:r w:rsidR="00FD419B" w:rsidRPr="00C71F7D">
        <w:rPr>
          <w:rFonts w:ascii="Times New Roman" w:hAnsi="Times New Roman" w:cs="Times New Roman"/>
          <w:sz w:val="24"/>
          <w:szCs w:val="24"/>
          <w:shd w:val="clear" w:color="auto" w:fill="FFFFFF"/>
        </w:rPr>
        <w:t>-</w:t>
      </w:r>
      <w:r w:rsidRPr="00C71F7D">
        <w:rPr>
          <w:rFonts w:ascii="Times New Roman" w:hAnsi="Times New Roman" w:cs="Times New Roman"/>
          <w:sz w:val="24"/>
          <w:szCs w:val="24"/>
          <w:shd w:val="clear" w:color="auto" w:fill="FFFFFF"/>
        </w:rPr>
        <w:lastRenderedPageBreak/>
        <w:t>forming units (CFUs) instead of by weight”. This also explains that the quantity in CFUs measures only the live micro-organisms and must not include inactive/ dead/ non-viable cells</w:t>
      </w:r>
      <w:r w:rsidR="003678C2" w:rsidRPr="00C71F7D">
        <w:rPr>
          <w:rFonts w:ascii="Times New Roman" w:hAnsi="Times New Roman" w:cs="Times New Roman"/>
          <w:sz w:val="24"/>
          <w:szCs w:val="24"/>
          <w:shd w:val="clear" w:color="auto" w:fill="FFFFFF"/>
        </w:rPr>
        <w:t xml:space="preserve"> </w:t>
      </w:r>
      <w:r w:rsidR="00800DF5" w:rsidRPr="00C71F7D">
        <w:rPr>
          <w:rFonts w:ascii="Times New Roman" w:hAnsi="Times New Roman" w:cs="Times New Roman"/>
          <w:sz w:val="24"/>
          <w:szCs w:val="24"/>
          <w:shd w:val="clear" w:color="auto" w:fill="FFFFFF"/>
        </w:rPr>
        <w:fldChar w:fldCharType="begin" w:fldLock="1"/>
      </w:r>
      <w:r w:rsidR="00856E24" w:rsidRPr="00C71F7D">
        <w:rPr>
          <w:rFonts w:ascii="Times New Roman" w:hAnsi="Times New Roman" w:cs="Times New Roman"/>
          <w:sz w:val="24"/>
          <w:szCs w:val="24"/>
          <w:shd w:val="clear" w:color="auto" w:fill="FFFFFF"/>
        </w:rPr>
        <w:instrText>ADDIN CSL_CITATION {"citationItems":[{"id":"ITEM-1","itemData":{"URL":"https://www.fda.gov/regulatory-information/search-fda-guidance-documents/draft-guidance-industry-policy-regarding-quantitative-labeling-dietary-supplements-containing-live","accessed":{"date-parts":[["2020","4","30"]]},"id":"ITEM-1","issued":{"date-parts":[["0"]]},"title":"Draft Guidance for Industry: Policy Regarding Quantitative Labeling of Dietary Supplements Containing Live Microbials | U.S. Food and Drug Administration (U.S. FDA)","type":"webpage"},"uris":["http://www.mendeley.com/documents/?uuid=6ab54ee8-9946-3261-a0e3-5cfb3ecb93ae"]}],"mendeley":{"formattedCitation":"(&lt;i&gt;Draft Guidance for Industry: Policy Regarding Quantitative Labeling of Dietary Supplements Containing Live Microbials | U.S. Food and Drug Administration (U.S. FDA)&lt;/i&gt;, n.d.)","manualFormatting":"(FDA, 2018)","plainTextFormattedCitation":"(Draft Guidance for Industry: Policy Regarding Quantitative Labeling of Dietary Supplements Containing Live Microbials | U.S. Food and Drug Administration (U.S. FDA), n.d.)","previouslyFormattedCitation":"(“Draft Guidance for Industry: Policy Regarding Quantitative Labeling of Dietary Supplements Containing Live Microbials | U.S. Food and Drug Administration (U.S. FDA),” n.d.)"},"properties":{"noteIndex":0},"schema":"https://github.com/citation-style-language/schema/raw/master/csl-citation.json"}</w:instrText>
      </w:r>
      <w:r w:rsidR="00800DF5" w:rsidRPr="00C71F7D">
        <w:rPr>
          <w:rFonts w:ascii="Times New Roman" w:hAnsi="Times New Roman" w:cs="Times New Roman"/>
          <w:sz w:val="24"/>
          <w:szCs w:val="24"/>
          <w:shd w:val="clear" w:color="auto" w:fill="FFFFFF"/>
        </w:rPr>
        <w:fldChar w:fldCharType="separate"/>
      </w:r>
      <w:r w:rsidR="00C04DBF" w:rsidRPr="00C71F7D">
        <w:rPr>
          <w:rFonts w:ascii="Times New Roman" w:hAnsi="Times New Roman" w:cs="Times New Roman"/>
          <w:noProof/>
          <w:sz w:val="24"/>
          <w:szCs w:val="24"/>
          <w:shd w:val="clear" w:color="auto" w:fill="FFFFFF"/>
        </w:rPr>
        <w:t>(FDA, 2018</w:t>
      </w:r>
      <w:r w:rsidR="0097137D" w:rsidRPr="00C71F7D">
        <w:rPr>
          <w:rFonts w:ascii="Times New Roman" w:hAnsi="Times New Roman" w:cs="Times New Roman"/>
          <w:noProof/>
          <w:sz w:val="24"/>
          <w:szCs w:val="24"/>
          <w:shd w:val="clear" w:color="auto" w:fill="FFFFFF"/>
        </w:rPr>
        <w:t>)</w:t>
      </w:r>
      <w:r w:rsidR="00800DF5" w:rsidRPr="00C71F7D">
        <w:rPr>
          <w:rFonts w:ascii="Times New Roman" w:hAnsi="Times New Roman" w:cs="Times New Roman"/>
          <w:sz w:val="24"/>
          <w:szCs w:val="24"/>
          <w:shd w:val="clear" w:color="auto" w:fill="FFFFFF"/>
        </w:rPr>
        <w:fldChar w:fldCharType="end"/>
      </w:r>
      <w:r w:rsidRPr="00C71F7D">
        <w:rPr>
          <w:rFonts w:ascii="Times New Roman" w:hAnsi="Times New Roman" w:cs="Times New Roman"/>
          <w:sz w:val="24"/>
          <w:szCs w:val="24"/>
          <w:shd w:val="clear" w:color="auto" w:fill="FFFFFF"/>
        </w:rPr>
        <w:t xml:space="preserve">. </w:t>
      </w:r>
    </w:p>
    <w:p w:rsidR="00B35A60" w:rsidRPr="00C71F7D" w:rsidRDefault="00B35A60" w:rsidP="00C71F7D">
      <w:pPr>
        <w:spacing w:after="0" w:line="360" w:lineRule="auto"/>
        <w:jc w:val="both"/>
        <w:rPr>
          <w:rFonts w:ascii="Times New Roman" w:hAnsi="Times New Roman" w:cs="Times New Roman"/>
          <w:sz w:val="24"/>
          <w:szCs w:val="24"/>
        </w:rPr>
      </w:pPr>
    </w:p>
    <w:p w:rsidR="00C136BD" w:rsidRPr="00C71F7D" w:rsidRDefault="00036E32" w:rsidP="00C71F7D">
      <w:pPr>
        <w:autoSpaceDE w:val="0"/>
        <w:autoSpaceDN w:val="0"/>
        <w:adjustRightInd w:val="0"/>
        <w:spacing w:after="0" w:line="360" w:lineRule="auto"/>
        <w:jc w:val="both"/>
        <w:rPr>
          <w:rFonts w:ascii="Times New Roman" w:hAnsi="Times New Roman" w:cs="Times New Roman"/>
          <w:b/>
          <w:sz w:val="24"/>
          <w:szCs w:val="24"/>
        </w:rPr>
      </w:pPr>
      <w:r w:rsidRPr="00C71F7D">
        <w:rPr>
          <w:rFonts w:ascii="Times New Roman" w:hAnsi="Times New Roman" w:cs="Times New Roman"/>
          <w:b/>
          <w:sz w:val="24"/>
          <w:szCs w:val="24"/>
        </w:rPr>
        <w:t>6</w:t>
      </w:r>
      <w:r w:rsidR="0012034E" w:rsidRPr="00C71F7D">
        <w:rPr>
          <w:rFonts w:ascii="Times New Roman" w:hAnsi="Times New Roman" w:cs="Times New Roman"/>
          <w:b/>
          <w:sz w:val="24"/>
          <w:szCs w:val="24"/>
        </w:rPr>
        <w:t>. Future scope</w:t>
      </w:r>
    </w:p>
    <w:p w:rsidR="00B6000B" w:rsidRPr="00C71F7D" w:rsidRDefault="008619EF" w:rsidP="00C71F7D">
      <w:pPr>
        <w:autoSpaceDE w:val="0"/>
        <w:autoSpaceDN w:val="0"/>
        <w:adjustRightInd w:val="0"/>
        <w:spacing w:after="0" w:line="360" w:lineRule="auto"/>
        <w:jc w:val="both"/>
        <w:rPr>
          <w:rFonts w:ascii="Times New Roman" w:hAnsi="Times New Roman" w:cs="Times New Roman"/>
          <w:sz w:val="24"/>
          <w:szCs w:val="24"/>
        </w:rPr>
      </w:pPr>
      <w:r w:rsidRPr="00C71F7D">
        <w:rPr>
          <w:rFonts w:ascii="Times New Roman" w:hAnsi="Times New Roman" w:cs="Times New Roman"/>
          <w:b/>
          <w:sz w:val="24"/>
          <w:szCs w:val="24"/>
        </w:rPr>
        <w:tab/>
      </w:r>
      <w:r w:rsidR="00FD419B" w:rsidRPr="00C71F7D">
        <w:rPr>
          <w:rFonts w:ascii="Times New Roman" w:hAnsi="Times New Roman" w:cs="Times New Roman"/>
          <w:sz w:val="24"/>
          <w:szCs w:val="24"/>
        </w:rPr>
        <w:t>The e</w:t>
      </w:r>
      <w:r w:rsidR="00ED1F3A" w:rsidRPr="00C71F7D">
        <w:rPr>
          <w:rFonts w:ascii="Times New Roman" w:hAnsi="Times New Roman" w:cs="Times New Roman"/>
          <w:sz w:val="24"/>
          <w:szCs w:val="24"/>
        </w:rPr>
        <w:t xml:space="preserve">ncapsulation of probiotics </w:t>
      </w:r>
      <w:r w:rsidR="00FD419B" w:rsidRPr="00C71F7D">
        <w:rPr>
          <w:rFonts w:ascii="Times New Roman" w:hAnsi="Times New Roman" w:cs="Times New Roman"/>
          <w:sz w:val="24"/>
          <w:szCs w:val="24"/>
        </w:rPr>
        <w:t>is</w:t>
      </w:r>
      <w:r w:rsidR="00ED1F3A" w:rsidRPr="00C71F7D">
        <w:rPr>
          <w:rFonts w:ascii="Times New Roman" w:hAnsi="Times New Roman" w:cs="Times New Roman"/>
          <w:sz w:val="24"/>
          <w:szCs w:val="24"/>
        </w:rPr>
        <w:t xml:space="preserve"> well-studied by many researchers using </w:t>
      </w:r>
      <w:r w:rsidR="006863E1" w:rsidRPr="00C71F7D">
        <w:rPr>
          <w:rFonts w:ascii="Times New Roman" w:hAnsi="Times New Roman" w:cs="Times New Roman"/>
          <w:sz w:val="24"/>
          <w:szCs w:val="24"/>
        </w:rPr>
        <w:t xml:space="preserve">various methods with </w:t>
      </w:r>
      <w:r w:rsidR="00ED1F3A" w:rsidRPr="00C71F7D">
        <w:rPr>
          <w:rFonts w:ascii="Times New Roman" w:hAnsi="Times New Roman" w:cs="Times New Roman"/>
          <w:sz w:val="24"/>
          <w:szCs w:val="24"/>
        </w:rPr>
        <w:t xml:space="preserve">different encapsulating </w:t>
      </w:r>
      <w:r w:rsidR="006863E1" w:rsidRPr="00C71F7D">
        <w:rPr>
          <w:rFonts w:ascii="Times New Roman" w:hAnsi="Times New Roman" w:cs="Times New Roman"/>
          <w:sz w:val="24"/>
          <w:szCs w:val="24"/>
        </w:rPr>
        <w:t>materials. P</w:t>
      </w:r>
      <w:r w:rsidR="00AB249C" w:rsidRPr="00C71F7D">
        <w:rPr>
          <w:rFonts w:ascii="Times New Roman" w:hAnsi="Times New Roman" w:cs="Times New Roman"/>
          <w:sz w:val="24"/>
          <w:szCs w:val="24"/>
        </w:rPr>
        <w:t xml:space="preserve">olysaccharides or proteins </w:t>
      </w:r>
      <w:r w:rsidR="00FD419B" w:rsidRPr="00C71F7D">
        <w:rPr>
          <w:rFonts w:ascii="Times New Roman" w:hAnsi="Times New Roman" w:cs="Times New Roman"/>
          <w:sz w:val="24"/>
          <w:szCs w:val="24"/>
        </w:rPr>
        <w:t xml:space="preserve">dominate the field. </w:t>
      </w:r>
      <w:r w:rsidR="0034564E" w:rsidRPr="00C71F7D">
        <w:rPr>
          <w:rFonts w:ascii="Times New Roman" w:hAnsi="Times New Roman" w:cs="Times New Roman"/>
          <w:sz w:val="24"/>
          <w:szCs w:val="24"/>
        </w:rPr>
        <w:t xml:space="preserve">Lipids </w:t>
      </w:r>
      <w:r w:rsidR="00FD419B" w:rsidRPr="00C71F7D">
        <w:rPr>
          <w:rFonts w:ascii="Times New Roman" w:hAnsi="Times New Roman" w:cs="Times New Roman"/>
          <w:sz w:val="24"/>
          <w:szCs w:val="24"/>
        </w:rPr>
        <w:t>are important and</w:t>
      </w:r>
      <w:r w:rsidR="00AB249C" w:rsidRPr="00C71F7D">
        <w:rPr>
          <w:rFonts w:ascii="Times New Roman" w:hAnsi="Times New Roman" w:cs="Times New Roman"/>
          <w:sz w:val="24"/>
          <w:szCs w:val="24"/>
        </w:rPr>
        <w:t xml:space="preserve"> occasionally edible fats are added as additives (co-encapsulating materials) for encapsulation of probiotics</w:t>
      </w:r>
      <w:r w:rsidR="003621EF" w:rsidRPr="00C71F7D">
        <w:rPr>
          <w:rFonts w:ascii="Times New Roman" w:hAnsi="Times New Roman" w:cs="Times New Roman"/>
          <w:sz w:val="24"/>
          <w:szCs w:val="24"/>
        </w:rPr>
        <w:t xml:space="preserve"> </w:t>
      </w:r>
      <w:r w:rsidR="006863E1" w:rsidRPr="00C71F7D">
        <w:rPr>
          <w:rFonts w:ascii="Times New Roman" w:hAnsi="Times New Roman" w:cs="Times New Roman"/>
          <w:sz w:val="24"/>
          <w:szCs w:val="24"/>
        </w:rPr>
        <w:t xml:space="preserve">in </w:t>
      </w:r>
      <w:r w:rsidR="0034564E" w:rsidRPr="00C71F7D">
        <w:rPr>
          <w:rFonts w:ascii="Times New Roman" w:hAnsi="Times New Roman" w:cs="Times New Roman"/>
          <w:sz w:val="24"/>
          <w:szCs w:val="24"/>
        </w:rPr>
        <w:t>emulsification</w:t>
      </w:r>
      <w:r w:rsidR="006863E1" w:rsidRPr="00C71F7D">
        <w:rPr>
          <w:rFonts w:ascii="Times New Roman" w:hAnsi="Times New Roman" w:cs="Times New Roman"/>
          <w:sz w:val="24"/>
          <w:szCs w:val="24"/>
        </w:rPr>
        <w:t xml:space="preserve">/ electrospraying/ </w:t>
      </w:r>
      <w:r w:rsidR="0034564E" w:rsidRPr="00C71F7D">
        <w:rPr>
          <w:rFonts w:ascii="Times New Roman" w:hAnsi="Times New Roman" w:cs="Times New Roman"/>
          <w:sz w:val="24"/>
          <w:szCs w:val="24"/>
        </w:rPr>
        <w:t>spray drying. Liposomes are self-assembled phospholipids</w:t>
      </w:r>
      <w:r w:rsidR="00ED1F3A" w:rsidRPr="00C71F7D">
        <w:rPr>
          <w:rFonts w:ascii="Times New Roman" w:hAnsi="Times New Roman" w:cs="Times New Roman"/>
          <w:sz w:val="24"/>
          <w:szCs w:val="24"/>
        </w:rPr>
        <w:t xml:space="preserve"> that offer </w:t>
      </w:r>
      <w:r w:rsidR="00FD419B" w:rsidRPr="00C71F7D">
        <w:rPr>
          <w:rFonts w:ascii="Times New Roman" w:hAnsi="Times New Roman" w:cs="Times New Roman"/>
          <w:sz w:val="24"/>
          <w:szCs w:val="24"/>
        </w:rPr>
        <w:t xml:space="preserve">a </w:t>
      </w:r>
      <w:r w:rsidR="00ED1F3A" w:rsidRPr="00C71F7D">
        <w:rPr>
          <w:rFonts w:ascii="Times New Roman" w:hAnsi="Times New Roman" w:cs="Times New Roman"/>
          <w:sz w:val="24"/>
          <w:szCs w:val="24"/>
        </w:rPr>
        <w:t>new</w:t>
      </w:r>
      <w:r w:rsidR="006863E1" w:rsidRPr="00C71F7D">
        <w:rPr>
          <w:rFonts w:ascii="Times New Roman" w:hAnsi="Times New Roman" w:cs="Times New Roman"/>
          <w:sz w:val="24"/>
          <w:szCs w:val="24"/>
        </w:rPr>
        <w:t xml:space="preserve"> system</w:t>
      </w:r>
      <w:r w:rsidR="003621EF" w:rsidRPr="00C71F7D">
        <w:rPr>
          <w:rFonts w:ascii="Times New Roman" w:hAnsi="Times New Roman" w:cs="Times New Roman"/>
          <w:sz w:val="24"/>
          <w:szCs w:val="24"/>
        </w:rPr>
        <w:t xml:space="preserve"> </w:t>
      </w:r>
      <w:r w:rsidR="0034564E" w:rsidRPr="00C71F7D">
        <w:rPr>
          <w:rFonts w:ascii="Times New Roman" w:hAnsi="Times New Roman" w:cs="Times New Roman"/>
          <w:sz w:val="24"/>
          <w:szCs w:val="24"/>
        </w:rPr>
        <w:t>for encapsulation. Liposomal delivery system</w:t>
      </w:r>
      <w:r w:rsidR="00FD419B" w:rsidRPr="00C71F7D">
        <w:rPr>
          <w:rFonts w:ascii="Times New Roman" w:hAnsi="Times New Roman" w:cs="Times New Roman"/>
          <w:sz w:val="24"/>
          <w:szCs w:val="24"/>
        </w:rPr>
        <w:t xml:space="preserve">scan also be </w:t>
      </w:r>
      <w:r w:rsidR="006610AF" w:rsidRPr="00C71F7D">
        <w:rPr>
          <w:rFonts w:ascii="Times New Roman" w:hAnsi="Times New Roman" w:cs="Times New Roman"/>
          <w:sz w:val="24"/>
          <w:szCs w:val="24"/>
        </w:rPr>
        <w:t>used as pH</w:t>
      </w:r>
      <w:r w:rsidR="00FD419B" w:rsidRPr="00C71F7D">
        <w:rPr>
          <w:rFonts w:ascii="Times New Roman" w:hAnsi="Times New Roman" w:cs="Times New Roman"/>
          <w:sz w:val="24"/>
          <w:szCs w:val="24"/>
        </w:rPr>
        <w:t>-</w:t>
      </w:r>
      <w:r w:rsidR="006610AF" w:rsidRPr="00C71F7D">
        <w:rPr>
          <w:rFonts w:ascii="Times New Roman" w:hAnsi="Times New Roman" w:cs="Times New Roman"/>
          <w:sz w:val="24"/>
          <w:szCs w:val="24"/>
        </w:rPr>
        <w:t xml:space="preserve">responsive delivery of drug/vitamin/ enzyme/ antibody/ antigen/gene, etc. </w:t>
      </w:r>
      <w:r w:rsidR="00FD419B" w:rsidRPr="00C71F7D">
        <w:rPr>
          <w:rFonts w:ascii="Times New Roman" w:hAnsi="Times New Roman" w:cs="Times New Roman"/>
          <w:sz w:val="24"/>
          <w:szCs w:val="24"/>
        </w:rPr>
        <w:t>It remains a c</w:t>
      </w:r>
      <w:r w:rsidR="006610AF" w:rsidRPr="00C71F7D">
        <w:rPr>
          <w:rFonts w:ascii="Times New Roman" w:hAnsi="Times New Roman" w:cs="Times New Roman"/>
          <w:sz w:val="24"/>
          <w:szCs w:val="24"/>
        </w:rPr>
        <w:t>halleng</w:t>
      </w:r>
      <w:r w:rsidR="00FD419B" w:rsidRPr="00C71F7D">
        <w:rPr>
          <w:rFonts w:ascii="Times New Roman" w:hAnsi="Times New Roman" w:cs="Times New Roman"/>
          <w:sz w:val="24"/>
          <w:szCs w:val="24"/>
        </w:rPr>
        <w:t xml:space="preserve">e </w:t>
      </w:r>
      <w:r w:rsidR="006610AF" w:rsidRPr="00C71F7D">
        <w:rPr>
          <w:rFonts w:ascii="Times New Roman" w:hAnsi="Times New Roman" w:cs="Times New Roman"/>
          <w:sz w:val="24"/>
          <w:szCs w:val="24"/>
        </w:rPr>
        <w:t xml:space="preserve">to encapsulate probiotics </w:t>
      </w:r>
      <w:r w:rsidR="00FD419B" w:rsidRPr="00C71F7D">
        <w:rPr>
          <w:rFonts w:ascii="Times New Roman" w:hAnsi="Times New Roman" w:cs="Times New Roman"/>
          <w:sz w:val="24"/>
          <w:szCs w:val="24"/>
        </w:rPr>
        <w:t>using</w:t>
      </w:r>
      <w:r w:rsidR="003621EF" w:rsidRPr="00C71F7D">
        <w:rPr>
          <w:rFonts w:ascii="Times New Roman" w:hAnsi="Times New Roman" w:cs="Times New Roman"/>
          <w:sz w:val="24"/>
          <w:szCs w:val="24"/>
        </w:rPr>
        <w:t xml:space="preserve"> </w:t>
      </w:r>
      <w:r w:rsidR="00FD419B" w:rsidRPr="00C71F7D">
        <w:rPr>
          <w:rFonts w:ascii="Times New Roman" w:hAnsi="Times New Roman" w:cs="Times New Roman"/>
          <w:sz w:val="24"/>
          <w:szCs w:val="24"/>
        </w:rPr>
        <w:t>the liposome-approach</w:t>
      </w:r>
      <w:r w:rsidR="003621EF" w:rsidRPr="00C71F7D">
        <w:rPr>
          <w:rFonts w:ascii="Times New Roman" w:hAnsi="Times New Roman" w:cs="Times New Roman"/>
          <w:sz w:val="24"/>
          <w:szCs w:val="24"/>
        </w:rPr>
        <w:t xml:space="preserve"> </w:t>
      </w:r>
      <w:r w:rsidR="00404417" w:rsidRPr="00C71F7D">
        <w:rPr>
          <w:rFonts w:ascii="Times New Roman" w:hAnsi="Times New Roman" w:cs="Times New Roman"/>
          <w:sz w:val="24"/>
          <w:szCs w:val="24"/>
        </w:rPr>
        <w:t xml:space="preserve">because of </w:t>
      </w:r>
      <w:r w:rsidR="00FD419B" w:rsidRPr="00C71F7D">
        <w:rPr>
          <w:rFonts w:ascii="Times New Roman" w:hAnsi="Times New Roman" w:cs="Times New Roman"/>
          <w:sz w:val="24"/>
          <w:szCs w:val="24"/>
        </w:rPr>
        <w:t xml:space="preserve">the </w:t>
      </w:r>
      <w:r w:rsidR="00404417" w:rsidRPr="00C71F7D">
        <w:rPr>
          <w:rFonts w:ascii="Times New Roman" w:hAnsi="Times New Roman" w:cs="Times New Roman"/>
          <w:sz w:val="24"/>
          <w:szCs w:val="24"/>
        </w:rPr>
        <w:t>large size (micro-scale) of probiotics</w:t>
      </w:r>
      <w:r w:rsidR="003621EF" w:rsidRPr="00C71F7D">
        <w:rPr>
          <w:rFonts w:ascii="Times New Roman" w:hAnsi="Times New Roman" w:cs="Times New Roman"/>
          <w:sz w:val="24"/>
          <w:szCs w:val="24"/>
        </w:rPr>
        <w:t xml:space="preserv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{"citationItems":[{"id":"ITEM-1","itemData":{"author":[{"dropping-particle":"","family":"Sarao","given":"L. K.","non-dropping-particle":"","parse-names":false,"suffix":""},{"dropping-particle":"","family":"Arora","given":"M.","non-dropping-particle":"","parse-names":false,"suffix":""}],"container-title":"Critical reviews in food science and nutrition","id":"ITEM-1","issue":"2","issued":{"date-parts":[["2015"]]},"page":"344–371","title":"Probiotics, prebiotics and microencapsulation–A review","type":"article-journal","volume":"57"},"uris":["http://www.mendeley.com/documents/?uuid=b8647f1c-4b4f-42fa-b4f9-e4d68654af93"]}],"mendeley":{"formattedCitation":"(Sarao &amp; Arora, 2015)","plainTextFormattedCitation":"(Sarao &amp; Arora, 2015)","previouslyFormattedCitation":"(Sarao and Arora, 2015)"},"properties":{"noteIndex":0},"schema":"https://github.com/citation-style-language/schema/raw/master/csl-citation.json"}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856E24" w:rsidRPr="00C71F7D">
        <w:rPr>
          <w:rFonts w:ascii="Times New Roman" w:hAnsi="Times New Roman" w:cs="Times New Roman"/>
          <w:noProof/>
          <w:sz w:val="24"/>
          <w:szCs w:val="24"/>
        </w:rPr>
        <w:t>(Sarao &amp; Arora, 2015)</w:t>
      </w:r>
      <w:r w:rsidR="00800DF5" w:rsidRPr="00C71F7D">
        <w:rPr>
          <w:rFonts w:ascii="Times New Roman" w:hAnsi="Times New Roman" w:cs="Times New Roman"/>
          <w:sz w:val="24"/>
          <w:szCs w:val="24"/>
        </w:rPr>
        <w:fldChar w:fldCharType="end"/>
      </w:r>
      <w:r w:rsidR="00404417" w:rsidRPr="00C71F7D">
        <w:rPr>
          <w:rFonts w:ascii="Times New Roman" w:hAnsi="Times New Roman" w:cs="Times New Roman"/>
          <w:sz w:val="24"/>
          <w:szCs w:val="24"/>
        </w:rPr>
        <w:t>. Ho</w:t>
      </w:r>
      <w:r w:rsidR="009A3831" w:rsidRPr="00C71F7D">
        <w:rPr>
          <w:rFonts w:ascii="Times New Roman" w:hAnsi="Times New Roman" w:cs="Times New Roman"/>
          <w:sz w:val="24"/>
          <w:szCs w:val="24"/>
        </w:rPr>
        <w:t xml:space="preserve">wever, </w:t>
      </w:r>
      <w:r w:rsidR="00FD419B" w:rsidRPr="00C71F7D">
        <w:rPr>
          <w:rFonts w:ascii="Times New Roman" w:hAnsi="Times New Roman" w:cs="Times New Roman"/>
          <w:sz w:val="24"/>
          <w:szCs w:val="24"/>
        </w:rPr>
        <w:t xml:space="preserve">considering their prospective benefits, </w:t>
      </w:r>
      <w:r w:rsidR="009A3831" w:rsidRPr="00C71F7D">
        <w:rPr>
          <w:rFonts w:ascii="Times New Roman" w:hAnsi="Times New Roman" w:cs="Times New Roman"/>
          <w:sz w:val="24"/>
          <w:szCs w:val="24"/>
        </w:rPr>
        <w:t xml:space="preserve">liposomal delivery of probiotics and its implications </w:t>
      </w:r>
      <w:r w:rsidR="00ED1F3A" w:rsidRPr="00C71F7D">
        <w:rPr>
          <w:rFonts w:ascii="Times New Roman" w:hAnsi="Times New Roman" w:cs="Times New Roman"/>
          <w:sz w:val="24"/>
          <w:szCs w:val="24"/>
        </w:rPr>
        <w:t>needs to be investigate</w:t>
      </w:r>
      <w:r w:rsidR="006863E1" w:rsidRPr="00C71F7D">
        <w:rPr>
          <w:rFonts w:ascii="Times New Roman" w:hAnsi="Times New Roman" w:cs="Times New Roman"/>
          <w:sz w:val="24"/>
          <w:szCs w:val="24"/>
        </w:rPr>
        <w:t xml:space="preserve">d. </w:t>
      </w:r>
    </w:p>
    <w:p w:rsidR="00036E32" w:rsidRPr="00C71F7D" w:rsidRDefault="006863E1" w:rsidP="00C71F7D">
      <w:pPr>
        <w:autoSpaceDE w:val="0"/>
        <w:autoSpaceDN w:val="0"/>
        <w:adjustRightInd w:val="0"/>
        <w:spacing w:after="0" w:line="360" w:lineRule="auto"/>
        <w:ind w:firstLine="720"/>
        <w:jc w:val="both"/>
        <w:rPr>
          <w:rFonts w:ascii="Times New Roman" w:hAnsi="Times New Roman" w:cs="Times New Roman"/>
          <w:sz w:val="24"/>
          <w:szCs w:val="24"/>
        </w:rPr>
      </w:pPr>
      <w:r w:rsidRPr="00C71F7D">
        <w:rPr>
          <w:rFonts w:ascii="Times New Roman" w:hAnsi="Times New Roman" w:cs="Times New Roman"/>
          <w:sz w:val="24"/>
          <w:szCs w:val="24"/>
        </w:rPr>
        <w:t xml:space="preserve">On </w:t>
      </w:r>
      <w:r w:rsidR="00FD419B" w:rsidRPr="00C71F7D">
        <w:rPr>
          <w:rFonts w:ascii="Times New Roman" w:hAnsi="Times New Roman" w:cs="Times New Roman"/>
          <w:sz w:val="24"/>
          <w:szCs w:val="24"/>
        </w:rPr>
        <w:t xml:space="preserve">an </w:t>
      </w:r>
      <w:r w:rsidRPr="00C71F7D">
        <w:rPr>
          <w:rFonts w:ascii="Times New Roman" w:hAnsi="Times New Roman" w:cs="Times New Roman"/>
          <w:sz w:val="24"/>
          <w:szCs w:val="24"/>
        </w:rPr>
        <w:t xml:space="preserve">application basis, probiotics play </w:t>
      </w:r>
      <w:r w:rsidR="00FD419B" w:rsidRPr="00C71F7D">
        <w:rPr>
          <w:rFonts w:ascii="Times New Roman" w:hAnsi="Times New Roman" w:cs="Times New Roman"/>
          <w:sz w:val="24"/>
          <w:szCs w:val="24"/>
        </w:rPr>
        <w:t xml:space="preserve">a </w:t>
      </w:r>
      <w:r w:rsidRPr="00C71F7D">
        <w:rPr>
          <w:rFonts w:ascii="Times New Roman" w:hAnsi="Times New Roman" w:cs="Times New Roman"/>
          <w:sz w:val="24"/>
          <w:szCs w:val="24"/>
        </w:rPr>
        <w:t xml:space="preserve">vital role in </w:t>
      </w:r>
      <w:r w:rsidR="00FD419B" w:rsidRPr="00C71F7D">
        <w:rPr>
          <w:rFonts w:ascii="Times New Roman" w:hAnsi="Times New Roman" w:cs="Times New Roman"/>
          <w:sz w:val="24"/>
          <w:szCs w:val="24"/>
        </w:rPr>
        <w:t xml:space="preserve">the </w:t>
      </w:r>
      <w:r w:rsidRPr="00C71F7D">
        <w:rPr>
          <w:rFonts w:ascii="Times New Roman" w:hAnsi="Times New Roman" w:cs="Times New Roman"/>
          <w:sz w:val="24"/>
          <w:szCs w:val="24"/>
        </w:rPr>
        <w:t xml:space="preserve">treatment of various diseases as discussed </w:t>
      </w:r>
      <w:r w:rsidR="00FD419B" w:rsidRPr="00C71F7D">
        <w:rPr>
          <w:rFonts w:ascii="Times New Roman" w:hAnsi="Times New Roman" w:cs="Times New Roman"/>
          <w:sz w:val="24"/>
          <w:szCs w:val="24"/>
        </w:rPr>
        <w:t>in earlier sections of this article</w:t>
      </w:r>
      <w:r w:rsidRPr="00C71F7D">
        <w:rPr>
          <w:rFonts w:ascii="Times New Roman" w:hAnsi="Times New Roman" w:cs="Times New Roman"/>
          <w:sz w:val="24"/>
          <w:szCs w:val="24"/>
        </w:rPr>
        <w:t>.</w:t>
      </w:r>
      <w:r w:rsidR="00FD419B" w:rsidRPr="00C71F7D">
        <w:rPr>
          <w:rFonts w:ascii="Times New Roman" w:hAnsi="Times New Roman" w:cs="Times New Roman"/>
          <w:sz w:val="24"/>
          <w:szCs w:val="24"/>
        </w:rPr>
        <w:t xml:space="preserve"> Interestingly, the role of p</w:t>
      </w:r>
      <w:r w:rsidR="00234E69" w:rsidRPr="00C71F7D">
        <w:rPr>
          <w:rFonts w:ascii="Times New Roman" w:hAnsi="Times New Roman" w:cs="Times New Roman"/>
          <w:sz w:val="24"/>
          <w:szCs w:val="24"/>
        </w:rPr>
        <w:t>ro</w:t>
      </w:r>
      <w:r w:rsidR="00FD419B" w:rsidRPr="00C71F7D">
        <w:rPr>
          <w:rFonts w:ascii="Times New Roman" w:hAnsi="Times New Roman" w:cs="Times New Roman"/>
          <w:sz w:val="24"/>
          <w:szCs w:val="24"/>
        </w:rPr>
        <w:t>biotics in viral infections – “a</w:t>
      </w:r>
      <w:r w:rsidR="00234E69" w:rsidRPr="00C71F7D">
        <w:rPr>
          <w:rFonts w:ascii="Times New Roman" w:hAnsi="Times New Roman" w:cs="Times New Roman"/>
          <w:sz w:val="24"/>
          <w:szCs w:val="24"/>
        </w:rPr>
        <w:t>nti-viral probiotics” is a new concept in medical sciences.</w:t>
      </w:r>
      <w:r w:rsidR="00950E17" w:rsidRPr="00C71F7D">
        <w:rPr>
          <w:rFonts w:ascii="Times New Roman" w:hAnsi="Times New Roman" w:cs="Times New Roman"/>
          <w:sz w:val="24"/>
          <w:szCs w:val="24"/>
        </w:rPr>
        <w:t xml:space="preserve"> Recently many studies </w:t>
      </w:r>
      <w:r w:rsidR="00FD419B" w:rsidRPr="00C71F7D">
        <w:rPr>
          <w:rFonts w:ascii="Times New Roman" w:hAnsi="Times New Roman" w:cs="Times New Roman"/>
          <w:sz w:val="24"/>
          <w:szCs w:val="24"/>
        </w:rPr>
        <w:t xml:space="preserve">have </w:t>
      </w:r>
      <w:r w:rsidR="00950E17" w:rsidRPr="00C71F7D">
        <w:rPr>
          <w:rFonts w:ascii="Times New Roman" w:hAnsi="Times New Roman" w:cs="Times New Roman"/>
          <w:sz w:val="24"/>
          <w:szCs w:val="24"/>
        </w:rPr>
        <w:t xml:space="preserve">focused on </w:t>
      </w:r>
      <w:r w:rsidR="00FD419B" w:rsidRPr="00C71F7D">
        <w:rPr>
          <w:rFonts w:ascii="Times New Roman" w:hAnsi="Times New Roman" w:cs="Times New Roman"/>
          <w:sz w:val="24"/>
          <w:szCs w:val="24"/>
        </w:rPr>
        <w:t xml:space="preserve">the use of </w:t>
      </w:r>
      <w:r w:rsidR="00234E69" w:rsidRPr="00C71F7D">
        <w:rPr>
          <w:rFonts w:ascii="Times New Roman" w:hAnsi="Times New Roman" w:cs="Times New Roman"/>
          <w:sz w:val="24"/>
          <w:szCs w:val="24"/>
        </w:rPr>
        <w:t xml:space="preserve">probiotics </w:t>
      </w:r>
      <w:r w:rsidR="00950E17" w:rsidRPr="00C71F7D">
        <w:rPr>
          <w:rFonts w:ascii="Times New Roman" w:hAnsi="Times New Roman" w:cs="Times New Roman"/>
          <w:sz w:val="24"/>
          <w:szCs w:val="24"/>
        </w:rPr>
        <w:t xml:space="preserve">for the treatment of </w:t>
      </w:r>
      <w:r w:rsidR="007C4D56" w:rsidRPr="00C71F7D">
        <w:rPr>
          <w:rFonts w:ascii="Times New Roman" w:hAnsi="Times New Roman" w:cs="Times New Roman"/>
          <w:sz w:val="24"/>
          <w:szCs w:val="24"/>
        </w:rPr>
        <w:t>acute respiratory tract infections</w:t>
      </w:r>
      <w:r w:rsidR="00950E17" w:rsidRPr="00C71F7D">
        <w:rPr>
          <w:rFonts w:ascii="Times New Roman" w:hAnsi="Times New Roman" w:cs="Times New Roman"/>
          <w:sz w:val="24"/>
          <w:szCs w:val="24"/>
        </w:rPr>
        <w:t xml:space="preserve">, </w:t>
      </w:r>
      <w:r w:rsidR="00FD419B" w:rsidRPr="00C71F7D">
        <w:rPr>
          <w:rFonts w:ascii="Times New Roman" w:hAnsi="Times New Roman" w:cs="Times New Roman"/>
          <w:sz w:val="24"/>
          <w:szCs w:val="24"/>
        </w:rPr>
        <w:t>considering the science involved in</w:t>
      </w:r>
      <w:r w:rsidR="00950E17" w:rsidRPr="00C71F7D">
        <w:rPr>
          <w:rFonts w:ascii="Times New Roman" w:hAnsi="Times New Roman" w:cs="Times New Roman"/>
          <w:sz w:val="24"/>
          <w:szCs w:val="24"/>
        </w:rPr>
        <w:t xml:space="preserve"> intestinal–pulmonary cross-talk</w:t>
      </w:r>
      <w:r w:rsidR="00FD419B" w:rsidRPr="00C71F7D">
        <w:rPr>
          <w:rFonts w:ascii="Times New Roman" w:hAnsi="Times New Roman" w:cs="Times New Roman"/>
          <w:sz w:val="24"/>
          <w:szCs w:val="24"/>
        </w:rPr>
        <w:t>s</w:t>
      </w:r>
      <w:r w:rsidR="00950E17" w:rsidRPr="00C71F7D">
        <w:rPr>
          <w:rFonts w:ascii="Times New Roman" w:hAnsi="Times New Roman" w:cs="Times New Roman"/>
          <w:sz w:val="24"/>
          <w:szCs w:val="24"/>
        </w:rPr>
        <w:t xml:space="preserve"> through </w:t>
      </w:r>
      <w:r w:rsidR="00FD419B" w:rsidRPr="00C71F7D">
        <w:rPr>
          <w:rFonts w:ascii="Times New Roman" w:hAnsi="Times New Roman" w:cs="Times New Roman"/>
          <w:sz w:val="24"/>
          <w:szCs w:val="24"/>
        </w:rPr>
        <w:t xml:space="preserve">the </w:t>
      </w:r>
      <w:r w:rsidR="00950E17" w:rsidRPr="00C71F7D">
        <w:rPr>
          <w:rFonts w:ascii="Times New Roman" w:hAnsi="Times New Roman" w:cs="Times New Roman"/>
          <w:sz w:val="24"/>
          <w:szCs w:val="24"/>
        </w:rPr>
        <w:t>gut-lung axis</w:t>
      </w:r>
      <w:r w:rsidR="00F76C73" w:rsidRPr="00C71F7D">
        <w:rPr>
          <w:rFonts w:ascii="Times New Roman" w:hAnsi="Times New Roman" w:cs="Times New Roman"/>
          <w:sz w:val="24"/>
          <w:szCs w:val="24"/>
        </w:rPr>
        <w:t xml:space="preserv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1877-9352","author":[{"dropping-particle":"","family":"Zolnikova","given":"Oxana","non-dropping-particle":"","parse-names":false,"suffix":""},{"dropping-particle":"","family":"Komkova","given":"Inna","non-dropping-particle":"","parse-names":false,"suffix":""},{"dropping-particle":"","family":"Potskherashvili","given":"Nino","non-dropping-particle":"","parse-names":false,"suffix":""},{"dropping-particle":"","family":"Trukhmanov","given":"Alexander","non-dropping-particle":"","parse-names":false,"suffix":""},{"dropping-particle":"","family":"Ivashkin","given":"Vladimir","non-dropping-particle":"","parse-names":false,"suffix":""}],"container-title":"Italian Journal of Medicine","id":"ITEM-1","issue":"1","issued":{"date-parts":[["2018"]]},"page":"32-38","title":"Application of probiotics for acute respiratory tract infections","type":"article-journal","volume":"12"},"uris":["http://www.mendeley.com/documents/?uuid=d507dc20-5ee6-4295-8710-b3e65a73d37c"]},{"id":"ITEM-2","itemData":{"ISSN":"2235-2988","author":[{"dropping-particle":"","family":"Enaud","given":"Raphaël","non-dropping-particle":"","parse-names":false,"suffix":""},{"dropping-particle":"","family":"Prevel","given":"Renaud","non-dropping-particle":"","parse-names":false,"suffix":""},{"dropping-particle":"","family":"Ciarlo","given":"Eleonora","non-dropping-particle":"","parse-names":false,"suffix":""},{"dropping-particle":"","family":"Beaufils","given":"Fabien","non-dropping-particle":"","parse-names":false,"suffix":""},{"dropping-particle":"","family":"Wieërs","given":"Gregoire","non-dropping-particle":"","parse-names":false,"suffix":""},{"dropping-particle":"","family":"Guery","given":"Benoit","non-dropping-particle":"","parse-names":false,"suffix":""},{"dropping-particle":"","family":"Delhaes","given":"Laurence","non-dropping-particle":"","parse-names":false,"suffix":""}],"container-title":"Frontiers in Cellular and Infection Microbiology","id":"ITEM-2","issued":{"date-parts":[["2020"]]},"page":"9","publisher":"Frontiers","title":"The Gut-Lung Axis in Health and Respiratory Diseases: A Place for Inter-Organ and Inter-Kingdom Crosstalks","type":"article-journal","volume":"10"},"uris":["http://www.mendeley.com/documents/?uuid=91c2e560-8749-4c80-82d8-a7f89642daf3"]}],"mendeley":{"formattedCitation":"(Enaud et al., 2020; Zolnikova et al., 2018)","plainTextFormattedCitation":"(Enaud et al., 2020; Zolnikova et al., 2018)","previouslyFormattedCitation":"(Enaud et al., 2020; Zolnikova et al., 2018)"},"properties":{"noteIndex":0},"schema":"https://github.com/citation-style-language/schema/raw/master/csl-citation.json"}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B0203" w:rsidRPr="00C71F7D">
        <w:rPr>
          <w:rFonts w:ascii="Times New Roman" w:hAnsi="Times New Roman" w:cs="Times New Roman"/>
          <w:noProof/>
          <w:sz w:val="24"/>
          <w:szCs w:val="24"/>
        </w:rPr>
        <w:t>(Enaud et al., 2020; Zolnikova et al., 2018)</w:t>
      </w:r>
      <w:r w:rsidR="00800DF5" w:rsidRPr="00C71F7D">
        <w:rPr>
          <w:rFonts w:ascii="Times New Roman" w:hAnsi="Times New Roman" w:cs="Times New Roman"/>
          <w:sz w:val="24"/>
          <w:szCs w:val="24"/>
        </w:rPr>
        <w:fldChar w:fldCharType="end"/>
      </w:r>
      <w:r w:rsidR="00950E17" w:rsidRPr="00C71F7D">
        <w:rPr>
          <w:rFonts w:ascii="Times New Roman" w:hAnsi="Times New Roman" w:cs="Times New Roman"/>
          <w:sz w:val="24"/>
          <w:szCs w:val="24"/>
        </w:rPr>
        <w:t xml:space="preserve">. </w:t>
      </w:r>
      <w:r w:rsidR="00FD419B" w:rsidRPr="00C71F7D">
        <w:rPr>
          <w:rFonts w:ascii="Times New Roman" w:hAnsi="Times New Roman" w:cs="Times New Roman"/>
          <w:sz w:val="24"/>
          <w:szCs w:val="24"/>
        </w:rPr>
        <w:t>The i</w:t>
      </w:r>
      <w:r w:rsidR="007C4D56" w:rsidRPr="00C71F7D">
        <w:rPr>
          <w:rFonts w:ascii="Times New Roman" w:hAnsi="Times New Roman" w:cs="Times New Roman"/>
          <w:sz w:val="24"/>
          <w:szCs w:val="24"/>
        </w:rPr>
        <w:t>mmunomodulation and pr</w:t>
      </w:r>
      <w:r w:rsidR="00696D18" w:rsidRPr="00C71F7D">
        <w:rPr>
          <w:rFonts w:ascii="Times New Roman" w:hAnsi="Times New Roman" w:cs="Times New Roman"/>
          <w:sz w:val="24"/>
          <w:szCs w:val="24"/>
        </w:rPr>
        <w:t>o</w:t>
      </w:r>
      <w:r w:rsidR="007C4D56" w:rsidRPr="00C71F7D">
        <w:rPr>
          <w:rFonts w:ascii="Times New Roman" w:hAnsi="Times New Roman" w:cs="Times New Roman"/>
          <w:sz w:val="24"/>
          <w:szCs w:val="24"/>
        </w:rPr>
        <w:t xml:space="preserve">phylaxis </w:t>
      </w:r>
      <w:r w:rsidR="00696D18" w:rsidRPr="00C71F7D">
        <w:rPr>
          <w:rFonts w:ascii="Times New Roman" w:hAnsi="Times New Roman" w:cs="Times New Roman"/>
          <w:sz w:val="24"/>
          <w:szCs w:val="24"/>
        </w:rPr>
        <w:t>mechanism</w:t>
      </w:r>
      <w:r w:rsidR="00FD419B" w:rsidRPr="00C71F7D">
        <w:rPr>
          <w:rFonts w:ascii="Times New Roman" w:hAnsi="Times New Roman" w:cs="Times New Roman"/>
          <w:sz w:val="24"/>
          <w:szCs w:val="24"/>
        </w:rPr>
        <w:t>s</w:t>
      </w:r>
      <w:r w:rsidR="00696D18" w:rsidRPr="00C71F7D">
        <w:rPr>
          <w:rFonts w:ascii="Times New Roman" w:hAnsi="Times New Roman" w:cs="Times New Roman"/>
          <w:sz w:val="24"/>
          <w:szCs w:val="24"/>
        </w:rPr>
        <w:t xml:space="preserve"> of probiotics </w:t>
      </w:r>
      <w:r w:rsidR="00FD419B" w:rsidRPr="00C71F7D">
        <w:rPr>
          <w:rFonts w:ascii="Times New Roman" w:hAnsi="Times New Roman" w:cs="Times New Roman"/>
          <w:sz w:val="24"/>
          <w:szCs w:val="24"/>
        </w:rPr>
        <w:t>can be used</w:t>
      </w:r>
      <w:r w:rsidR="00696D18" w:rsidRPr="00C71F7D">
        <w:rPr>
          <w:rFonts w:ascii="Times New Roman" w:hAnsi="Times New Roman" w:cs="Times New Roman"/>
          <w:sz w:val="24"/>
          <w:szCs w:val="24"/>
        </w:rPr>
        <w:t xml:space="preserve"> in the treatment/prevention against viral infections. </w:t>
      </w:r>
      <w:r w:rsidR="00FD419B" w:rsidRPr="00C71F7D">
        <w:rPr>
          <w:rFonts w:ascii="Times New Roman" w:hAnsi="Times New Roman" w:cs="Times New Roman"/>
          <w:sz w:val="24"/>
          <w:szCs w:val="24"/>
        </w:rPr>
        <w:t>It is known that g</w:t>
      </w:r>
      <w:r w:rsidR="00950E17" w:rsidRPr="00C71F7D">
        <w:rPr>
          <w:rFonts w:ascii="Times New Roman" w:hAnsi="Times New Roman" w:cs="Times New Roman"/>
          <w:sz w:val="24"/>
          <w:szCs w:val="24"/>
        </w:rPr>
        <w:t>ut probiotic</w:t>
      </w:r>
      <w:r w:rsidR="00ED1AFF" w:rsidRPr="00C71F7D">
        <w:rPr>
          <w:rFonts w:ascii="Times New Roman" w:hAnsi="Times New Roman" w:cs="Times New Roman"/>
          <w:sz w:val="24"/>
          <w:szCs w:val="24"/>
        </w:rPr>
        <w:t>s</w:t>
      </w:r>
      <w:r w:rsidR="00696D18" w:rsidRPr="00C71F7D">
        <w:rPr>
          <w:rFonts w:ascii="Times New Roman" w:hAnsi="Times New Roman" w:cs="Times New Roman"/>
          <w:sz w:val="24"/>
          <w:szCs w:val="24"/>
        </w:rPr>
        <w:t>-</w:t>
      </w:r>
      <w:r w:rsidR="00950E17" w:rsidRPr="00C71F7D">
        <w:rPr>
          <w:rFonts w:ascii="Times New Roman" w:hAnsi="Times New Roman" w:cs="Times New Roman"/>
          <w:sz w:val="24"/>
          <w:szCs w:val="24"/>
        </w:rPr>
        <w:t>mediate</w:t>
      </w:r>
      <w:r w:rsidR="00ED1AFF" w:rsidRPr="00C71F7D">
        <w:rPr>
          <w:rFonts w:ascii="Times New Roman" w:hAnsi="Times New Roman" w:cs="Times New Roman"/>
          <w:sz w:val="24"/>
          <w:szCs w:val="24"/>
        </w:rPr>
        <w:t>d</w:t>
      </w:r>
      <w:r w:rsidR="00950E17" w:rsidRPr="00C71F7D">
        <w:rPr>
          <w:rFonts w:ascii="Times New Roman" w:hAnsi="Times New Roman" w:cs="Times New Roman"/>
          <w:sz w:val="24"/>
          <w:szCs w:val="24"/>
        </w:rPr>
        <w:t xml:space="preserve"> immunomodulation</w:t>
      </w:r>
      <w:r w:rsidR="00ED1AFF" w:rsidRPr="00C71F7D">
        <w:rPr>
          <w:rFonts w:ascii="Times New Roman" w:hAnsi="Times New Roman" w:cs="Times New Roman"/>
          <w:sz w:val="24"/>
          <w:szCs w:val="24"/>
        </w:rPr>
        <w:t xml:space="preserve"> up-regulatesthe respiratory </w:t>
      </w:r>
      <w:r w:rsidR="00950E17" w:rsidRPr="00C71F7D">
        <w:rPr>
          <w:rFonts w:ascii="Times New Roman" w:hAnsi="Times New Roman" w:cs="Times New Roman"/>
          <w:sz w:val="24"/>
          <w:szCs w:val="24"/>
        </w:rPr>
        <w:t xml:space="preserve">mucosal immunity </w:t>
      </w:r>
      <w:r w:rsidR="00ED1AFF" w:rsidRPr="00C71F7D">
        <w:rPr>
          <w:rFonts w:ascii="Times New Roman" w:hAnsi="Times New Roman" w:cs="Times New Roman"/>
          <w:sz w:val="24"/>
          <w:szCs w:val="24"/>
        </w:rPr>
        <w:t xml:space="preserve">by the secretion of cytokines and </w:t>
      </w:r>
      <w:r w:rsidR="00950E17" w:rsidRPr="00C71F7D">
        <w:rPr>
          <w:rFonts w:ascii="Times New Roman" w:hAnsi="Times New Roman" w:cs="Times New Roman"/>
          <w:sz w:val="24"/>
          <w:szCs w:val="24"/>
        </w:rPr>
        <w:t>thereby prevent</w:t>
      </w:r>
      <w:r w:rsidR="00FD419B" w:rsidRPr="00C71F7D">
        <w:rPr>
          <w:rFonts w:ascii="Times New Roman" w:hAnsi="Times New Roman" w:cs="Times New Roman"/>
          <w:sz w:val="24"/>
          <w:szCs w:val="24"/>
        </w:rPr>
        <w:t>s</w:t>
      </w:r>
      <w:r w:rsidR="00950E17" w:rsidRPr="00C71F7D">
        <w:rPr>
          <w:rFonts w:ascii="Times New Roman" w:hAnsi="Times New Roman" w:cs="Times New Roman"/>
          <w:sz w:val="24"/>
          <w:szCs w:val="24"/>
        </w:rPr>
        <w:t xml:space="preserve"> respiratory viral infections</w:t>
      </w:r>
      <w:r w:rsidR="00F76C73" w:rsidRPr="00C71F7D">
        <w:rPr>
          <w:rFonts w:ascii="Times New Roman" w:hAnsi="Times New Roman" w:cs="Times New Roman"/>
          <w:sz w:val="24"/>
          <w:szCs w:val="24"/>
        </w:rPr>
        <w:t xml:space="preserv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1381-6128","author":[{"dropping-particle":"","family":"Kanauchi","given":"Osamu","non-dropping-particle":"","parse-names":false,"suffix":""},{"dropping-particle":"","family":"Andoh","given":"Akira","non-dropping-particle":"","parse-names":false,"suffix":""},{"dropping-particle":"","family":"AbuBakar","given":"Sazaly","non-dropping-particle":"","parse-names":false,"suffix":""},{"dropping-particle":"","family":"Yamamoto","given":"Naoki","non-dropping-particle":"","parse-names":false,"suffix":""}],"container-title":"Current pharmaceutical design","id":"ITEM-1","issue":"6","issued":{"date-parts":[["2018"]]},"page":"710-717","publisher":"Bentham Science Publishers","title":"Probiotics and paraprobiotics in viral infection: clinical application and effects on the innate and acquired immune systems","type":"article-journal","volume":"24"},"uris":["http://www.mendeley.com/documents/?uuid=e48cb638-8504-4f8f-9a16-202e200480ba"]},{"id":"ITEM-2","itemData":{"ISSN":"2329-6933","author":[{"dropping-particle":"","family":"Marsland","given":"Benjamin J","non-dropping-particle":"","parse-names":false,"suffix":""},{"dropping-particle":"","family":"Trompette","given":"Aurélien","non-dropping-particle":"","parse-names":false,"suffix":""},{"dropping-particle":"","family":"Gollwitzer","given":"Eva S","non-dropping-particle":"","parse-names":false,"suffix":""}],"container-title":"Annals of the American Thoracic Society","id":"ITEM-2","issue":"Supplement 2","issued":{"date-parts":[["2015"]]},"page":"S150-S156","publisher":"American Thoracic Society","title":"The gut–lung axis in respiratory disease","type":"article-journal","volume":"12"},"uris":["http://www.mendeley.com/documents/?uuid=5c620c2a-50ae-449b-9890-c9a56b7c1573"]}],"mendeley":{"formattedCitation":"(Kanauchi et al., 2018; Marsland et al., 2015)","manualFormatting":"(Kanauchi et al., 2018)","plainTextFormattedCitation":"(Kanauchi et al., 2018; Marsland et al., 2015)","previouslyFormattedCitation":"(Kanauchi et al., 2018; Marsland et al., 2015)"},"properties":{"noteIndex":0},"schema":"https://github.com/citation-style-language/schema/raw/master/csl-citation.json"}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B0203" w:rsidRPr="00C71F7D">
        <w:rPr>
          <w:rFonts w:ascii="Times New Roman" w:hAnsi="Times New Roman" w:cs="Times New Roman"/>
          <w:noProof/>
          <w:sz w:val="24"/>
          <w:szCs w:val="24"/>
        </w:rPr>
        <w:t xml:space="preserve">(Kanauchi et </w:t>
      </w:r>
      <w:r w:rsidR="00DB645F" w:rsidRPr="00C71F7D">
        <w:rPr>
          <w:rFonts w:ascii="Times New Roman" w:hAnsi="Times New Roman" w:cs="Times New Roman"/>
          <w:noProof/>
          <w:sz w:val="24"/>
          <w:szCs w:val="24"/>
        </w:rPr>
        <w:t>al., 2018</w:t>
      </w:r>
      <w:r w:rsidR="005B0203" w:rsidRPr="00C71F7D">
        <w:rPr>
          <w:rFonts w:ascii="Times New Roman" w:hAnsi="Times New Roman" w:cs="Times New Roman"/>
          <w:noProof/>
          <w:sz w:val="24"/>
          <w:szCs w:val="24"/>
        </w:rPr>
        <w:t>)</w:t>
      </w:r>
      <w:r w:rsidR="00800DF5" w:rsidRPr="00C71F7D">
        <w:rPr>
          <w:rFonts w:ascii="Times New Roman" w:hAnsi="Times New Roman" w:cs="Times New Roman"/>
          <w:sz w:val="24"/>
          <w:szCs w:val="24"/>
        </w:rPr>
        <w:fldChar w:fldCharType="end"/>
      </w:r>
      <w:r w:rsidR="00950E17" w:rsidRPr="00C71F7D">
        <w:rPr>
          <w:rFonts w:ascii="Times New Roman" w:hAnsi="Times New Roman" w:cs="Times New Roman"/>
          <w:sz w:val="24"/>
          <w:szCs w:val="24"/>
        </w:rPr>
        <w:t xml:space="preserve">. </w:t>
      </w:r>
      <w:r w:rsidR="00FD419B" w:rsidRPr="00C71F7D">
        <w:rPr>
          <w:rFonts w:ascii="Times New Roman" w:hAnsi="Times New Roman" w:cs="Times New Roman"/>
          <w:sz w:val="24"/>
          <w:szCs w:val="24"/>
        </w:rPr>
        <w:t>It is established</w:t>
      </w:r>
      <w:r w:rsidR="00B65738" w:rsidRPr="00C71F7D">
        <w:rPr>
          <w:rFonts w:ascii="Times New Roman" w:hAnsi="Times New Roman" w:cs="Times New Roman"/>
          <w:sz w:val="24"/>
          <w:szCs w:val="24"/>
        </w:rPr>
        <w:t xml:space="preserve"> that </w:t>
      </w:r>
      <w:r w:rsidR="00FD419B" w:rsidRPr="00C71F7D">
        <w:rPr>
          <w:rFonts w:ascii="Times New Roman" w:hAnsi="Times New Roman" w:cs="Times New Roman"/>
          <w:sz w:val="24"/>
          <w:szCs w:val="24"/>
        </w:rPr>
        <w:t xml:space="preserve">the </w:t>
      </w:r>
      <w:r w:rsidR="00B65738" w:rsidRPr="00C71F7D">
        <w:rPr>
          <w:rFonts w:ascii="Times New Roman" w:hAnsi="Times New Roman" w:cs="Times New Roman"/>
          <w:sz w:val="24"/>
          <w:szCs w:val="24"/>
        </w:rPr>
        <w:t xml:space="preserve">probiotic strain </w:t>
      </w:r>
      <w:r w:rsidR="00B65738" w:rsidRPr="00C71F7D">
        <w:rPr>
          <w:rFonts w:ascii="Times New Roman" w:hAnsi="Times New Roman" w:cs="Times New Roman"/>
          <w:i/>
          <w:sz w:val="24"/>
          <w:szCs w:val="24"/>
        </w:rPr>
        <w:t>Enterococcus faecium</w:t>
      </w:r>
      <w:r w:rsidR="00B65738" w:rsidRPr="00C71F7D">
        <w:rPr>
          <w:rFonts w:ascii="Times New Roman" w:hAnsi="Times New Roman" w:cs="Times New Roman"/>
          <w:sz w:val="24"/>
          <w:szCs w:val="24"/>
        </w:rPr>
        <w:t xml:space="preserve"> NCIMB 10415 has anti-viral effects against enteropathogenic coronavirus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0304-8608","author":[{"dropping-particle":"","family":"Chai","given":"Weidong","non-dropping-particle":"","parse-names":false,"suffix":""},{"dropping-particle":"","family":"Burwinkel","given":"Michael","non-dropping-particle":"","parse-names":false,"suffix":""},{"dropping-particle":"","family":"Wang","given":"Zhenya","non-dropping-particle":"","parse-names":false,"suffix":""},{"dropping-particle":"","family":"Palissa","given":"Christiane","non-dropping-particle":"","parse-names":false,"suffix":""},{"dropping-particle":"","family":"Esch","given":"Bettina","non-dropping-particle":"","parse-names":false,"suffix":""},{"dropping-particle":"","family":"Twardziok","given":"Sven","non-dropping-particle":"","parse-names":false,"suffix":""},{"dropping-particle":"","family":"Rieger","given":"Juliane","non-dropping-particle":"","parse-names":false,"suffix":""},{"dropping-particle":"","family":"Wrede","given":"Paul","non-dropping-particle":"","parse-names":false,"suffix":""},{"dropping-particle":"","family":"Schmidt","given":"Michael F G","non-dropping-particle":"","parse-names":false,"suffix":""}],"container-title":"Archives of virology","id":"ITEM-1","issue":"4","issued":{"date-parts":[["2013"]]},"page":"799-807","publisher":"Springer","title":"Antiviral effects of a probiotic Enterococcus faecium strain against transmissible gastroenteritis coronavirus","type":"article-journal","volume":"158"},"uris":["http://www.mendeley.com/documents/?uuid=38f8cf9c-dcd6-4b22-9b88-f84f8681168e"]}],"mendeley":{"formattedCitation":"(Chai et al., 2013)","plainTextFormattedCitation":"(Chai et al., 2013)","previouslyFormattedCitation":"(Chai et al., 2013)"},"properties":{"noteIndex":0},"schema":"https://github.com/citation-style-language/schema/raw/master/csl-citation.json"}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B0203" w:rsidRPr="00C71F7D">
        <w:rPr>
          <w:rFonts w:ascii="Times New Roman" w:hAnsi="Times New Roman" w:cs="Times New Roman"/>
          <w:noProof/>
          <w:sz w:val="24"/>
          <w:szCs w:val="24"/>
        </w:rPr>
        <w:t>(Chai et al., 2013)</w:t>
      </w:r>
      <w:r w:rsidR="00800DF5" w:rsidRPr="00C71F7D">
        <w:rPr>
          <w:rFonts w:ascii="Times New Roman" w:hAnsi="Times New Roman" w:cs="Times New Roman"/>
          <w:sz w:val="24"/>
          <w:szCs w:val="24"/>
        </w:rPr>
        <w:fldChar w:fldCharType="end"/>
      </w:r>
      <w:r w:rsidR="00B6000B" w:rsidRPr="00C71F7D">
        <w:rPr>
          <w:rFonts w:ascii="Times New Roman" w:hAnsi="Times New Roman" w:cs="Times New Roman"/>
          <w:sz w:val="24"/>
          <w:szCs w:val="24"/>
        </w:rPr>
        <w:t xml:space="preserve">. </w:t>
      </w:r>
      <w:r w:rsidR="00C01589" w:rsidRPr="00C71F7D">
        <w:rPr>
          <w:rFonts w:ascii="Times New Roman" w:hAnsi="Times New Roman" w:cs="Times New Roman"/>
          <w:sz w:val="24"/>
          <w:szCs w:val="24"/>
        </w:rPr>
        <w:t>There are several interventional clinical trials reported on t</w:t>
      </w:r>
      <w:r w:rsidR="004E62D9" w:rsidRPr="00C71F7D">
        <w:rPr>
          <w:rFonts w:ascii="Times New Roman" w:hAnsi="Times New Roman" w:cs="Times New Roman"/>
          <w:sz w:val="24"/>
          <w:szCs w:val="24"/>
        </w:rPr>
        <w:t xml:space="preserve">he effect of probiotics against </w:t>
      </w:r>
      <w:r w:rsidR="00C01589" w:rsidRPr="00C71F7D">
        <w:rPr>
          <w:rFonts w:ascii="Times New Roman" w:hAnsi="Times New Roman" w:cs="Times New Roman"/>
          <w:sz w:val="24"/>
          <w:szCs w:val="24"/>
        </w:rPr>
        <w:t xml:space="preserve">respiratory tract infections (NCT01782755, NCT03449459, NCT03636191, and NCT03683927). </w:t>
      </w:r>
    </w:p>
    <w:p w:rsidR="00B65738" w:rsidRPr="00C71F7D" w:rsidRDefault="00B6000B" w:rsidP="00C71F7D">
      <w:pPr>
        <w:autoSpaceDE w:val="0"/>
        <w:autoSpaceDN w:val="0"/>
        <w:adjustRightInd w:val="0"/>
        <w:spacing w:after="0" w:line="360" w:lineRule="auto"/>
        <w:ind w:firstLine="720"/>
        <w:jc w:val="both"/>
        <w:rPr>
          <w:rFonts w:ascii="Times New Roman" w:hAnsi="Times New Roman" w:cs="Times New Roman"/>
          <w:sz w:val="24"/>
          <w:szCs w:val="24"/>
        </w:rPr>
      </w:pPr>
      <w:r w:rsidRPr="00C71F7D">
        <w:rPr>
          <w:rFonts w:ascii="Times New Roman" w:hAnsi="Times New Roman" w:cs="Times New Roman"/>
          <w:sz w:val="24"/>
          <w:szCs w:val="24"/>
        </w:rPr>
        <w:t xml:space="preserve">Recently, probiotics </w:t>
      </w:r>
      <w:r w:rsidR="00FD419B" w:rsidRPr="00C71F7D">
        <w:rPr>
          <w:rFonts w:ascii="Times New Roman" w:hAnsi="Times New Roman" w:cs="Times New Roman"/>
          <w:sz w:val="24"/>
          <w:szCs w:val="24"/>
        </w:rPr>
        <w:t xml:space="preserve">are being </w:t>
      </w:r>
      <w:r w:rsidRPr="00C71F7D">
        <w:rPr>
          <w:rFonts w:ascii="Times New Roman" w:hAnsi="Times New Roman" w:cs="Times New Roman"/>
          <w:sz w:val="24"/>
          <w:szCs w:val="24"/>
        </w:rPr>
        <w:t>recommended by China’s National Health Commission for patients with COVID-19 infection to maintain the balance of intestinal microbiota and prevent secondary bacterial infection</w:t>
      </w:r>
      <w:r w:rsidR="005C0E30" w:rsidRPr="00C71F7D">
        <w:rPr>
          <w:rFonts w:ascii="Times New Roman" w:hAnsi="Times New Roman" w:cs="Times New Roman"/>
          <w:sz w:val="24"/>
          <w:szCs w:val="24"/>
        </w:rPr>
        <w:t xml:space="preserve"> </w:t>
      </w:r>
      <w:r w:rsidR="00800DF5" w:rsidRPr="00C71F7D">
        <w:rPr>
          <w:rFonts w:ascii="Times New Roman" w:hAnsi="Times New Roman" w:cs="Times New Roman"/>
          <w:sz w:val="24"/>
          <w:szCs w:val="24"/>
        </w:rPr>
        <w:fldChar w:fldCharType="begin" w:fldLock="1"/>
      </w:r>
      <w:r w:rsidR="00856E24" w:rsidRPr="00C71F7D">
        <w:rPr>
          <w:rFonts w:ascii="Times New Roman" w:hAnsi="Times New Roman" w:cs="Times New Roman"/>
          <w:sz w:val="24"/>
          <w:szCs w:val="24"/>
        </w:rPr>
        <w:instrText>ADDIN CSL_CITATION {"citationItems":[{"id":"ITEM-1","itemData":{"ISSN":"1751-2972","author":[{"dropping-particle":"","family":"Gao","given":"Qin Yan","non-dropping-particle":"","parse-names":false,"suffix":""},{"dropping-particle":"","family":"Chen","given":"Ying Xuan","non-dropping-particle":"","parse-names":false,"suffix":""},{"dropping-particle":"","family":"Fang","given":"Jing Yuan","non-dropping-particle":"","parse-names":false,"suffix":""}],"container-title":"Journal of Digestive Diseases","id":"ITEM-1","issued":{"date-parts":[["2020"]]},"publisher":"Wiley Online Library","title":"2019 Novel coronavirus infection and gastrointestinal tract","type":"article-journal"},"uris":["http://www.mendeley.com/documents/?uuid=2035d959-e9df-440c-9cb6-e23c9890ee4c"]}],"mendeley":{"formattedCitation":"(Gao et al., 2020)","plainTextFormattedCitation":"(Gao et al., 2020)","previouslyFormattedCitation":"(Gao et al., 2020)"},"properties":{"noteIndex":0},"schema":"https://github.com/citation-style-language/schema/raw/master/csl-citation.json"}</w:instrText>
      </w:r>
      <w:r w:rsidR="00800DF5" w:rsidRPr="00C71F7D">
        <w:rPr>
          <w:rFonts w:ascii="Times New Roman" w:hAnsi="Times New Roman" w:cs="Times New Roman"/>
          <w:sz w:val="24"/>
          <w:szCs w:val="24"/>
        </w:rPr>
        <w:fldChar w:fldCharType="separate"/>
      </w:r>
      <w:r w:rsidR="005B0203" w:rsidRPr="00C71F7D">
        <w:rPr>
          <w:rFonts w:ascii="Times New Roman" w:hAnsi="Times New Roman" w:cs="Times New Roman"/>
          <w:noProof/>
          <w:sz w:val="24"/>
          <w:szCs w:val="24"/>
        </w:rPr>
        <w:t>(Gao et al., 2020)</w:t>
      </w:r>
      <w:r w:rsidR="00800DF5" w:rsidRPr="00C71F7D">
        <w:rPr>
          <w:rFonts w:ascii="Times New Roman" w:hAnsi="Times New Roman" w:cs="Times New Roman"/>
          <w:sz w:val="24"/>
          <w:szCs w:val="24"/>
        </w:rPr>
        <w:fldChar w:fldCharType="end"/>
      </w:r>
      <w:r w:rsidR="00FD419B" w:rsidRPr="00C71F7D">
        <w:rPr>
          <w:rFonts w:ascii="Times New Roman" w:hAnsi="Times New Roman" w:cs="Times New Roman"/>
          <w:sz w:val="24"/>
          <w:szCs w:val="24"/>
        </w:rPr>
        <w:t xml:space="preserve">. </w:t>
      </w:r>
      <w:r w:rsidR="00484493" w:rsidRPr="00C71F7D">
        <w:rPr>
          <w:rFonts w:ascii="Times New Roman" w:hAnsi="Times New Roman" w:cs="Times New Roman"/>
          <w:sz w:val="24"/>
          <w:szCs w:val="24"/>
        </w:rPr>
        <w:t>Further, c</w:t>
      </w:r>
      <w:r w:rsidRPr="00C71F7D">
        <w:rPr>
          <w:rFonts w:ascii="Times New Roman" w:hAnsi="Times New Roman" w:cs="Times New Roman"/>
          <w:sz w:val="24"/>
          <w:szCs w:val="24"/>
        </w:rPr>
        <w:t>linical trial</w:t>
      </w:r>
      <w:r w:rsidR="00FD419B" w:rsidRPr="00C71F7D">
        <w:rPr>
          <w:rFonts w:ascii="Times New Roman" w:hAnsi="Times New Roman" w:cs="Times New Roman"/>
          <w:sz w:val="24"/>
          <w:szCs w:val="24"/>
        </w:rPr>
        <w:t>s</w:t>
      </w:r>
      <w:r w:rsidR="00F76C73" w:rsidRPr="00C71F7D">
        <w:rPr>
          <w:rFonts w:ascii="Times New Roman" w:hAnsi="Times New Roman" w:cs="Times New Roman"/>
          <w:sz w:val="24"/>
          <w:szCs w:val="24"/>
        </w:rPr>
        <w:t xml:space="preserve"> </w:t>
      </w:r>
      <w:r w:rsidR="00FD419B" w:rsidRPr="00C71F7D">
        <w:rPr>
          <w:rFonts w:ascii="Times New Roman" w:hAnsi="Times New Roman" w:cs="Times New Roman"/>
          <w:sz w:val="24"/>
          <w:szCs w:val="24"/>
        </w:rPr>
        <w:t>have been</w:t>
      </w:r>
      <w:r w:rsidR="00F76C73" w:rsidRPr="00C71F7D">
        <w:rPr>
          <w:rFonts w:ascii="Times New Roman" w:hAnsi="Times New Roman" w:cs="Times New Roman"/>
          <w:sz w:val="24"/>
          <w:szCs w:val="24"/>
        </w:rPr>
        <w:t xml:space="preserve"> </w:t>
      </w:r>
      <w:r w:rsidRPr="00C71F7D">
        <w:rPr>
          <w:rFonts w:ascii="Times New Roman" w:hAnsi="Times New Roman" w:cs="Times New Roman"/>
          <w:sz w:val="24"/>
          <w:szCs w:val="24"/>
          <w:shd w:val="clear" w:color="auto" w:fill="FFFFFF"/>
        </w:rPr>
        <w:t xml:space="preserve">registered under </w:t>
      </w:r>
      <w:r w:rsidR="00FD419B" w:rsidRPr="00C71F7D">
        <w:rPr>
          <w:rFonts w:ascii="Times New Roman" w:hAnsi="Times New Roman" w:cs="Times New Roman"/>
          <w:sz w:val="24"/>
          <w:szCs w:val="24"/>
          <w:shd w:val="clear" w:color="auto" w:fill="FFFFFF"/>
        </w:rPr>
        <w:lastRenderedPageBreak/>
        <w:t xml:space="preserve">the </w:t>
      </w:r>
      <w:r w:rsidRPr="00C71F7D">
        <w:rPr>
          <w:rFonts w:ascii="Times New Roman" w:hAnsi="Times New Roman" w:cs="Times New Roman"/>
          <w:sz w:val="24"/>
          <w:szCs w:val="24"/>
          <w:shd w:val="clear" w:color="auto" w:fill="FFFFFF"/>
        </w:rPr>
        <w:t xml:space="preserve">Chinese clinical trial registry (ChiCTR2000029974) </w:t>
      </w:r>
      <w:r w:rsidRPr="00C71F7D">
        <w:rPr>
          <w:rFonts w:ascii="Times New Roman" w:hAnsi="Times New Roman" w:cs="Times New Roman"/>
          <w:sz w:val="24"/>
          <w:szCs w:val="24"/>
        </w:rPr>
        <w:t>to evalu</w:t>
      </w:r>
      <w:r w:rsidR="00484493" w:rsidRPr="00C71F7D">
        <w:rPr>
          <w:rFonts w:ascii="Times New Roman" w:hAnsi="Times New Roman" w:cs="Times New Roman"/>
          <w:sz w:val="24"/>
          <w:szCs w:val="24"/>
        </w:rPr>
        <w:t xml:space="preserve">ate the efficacy and safety of live </w:t>
      </w:r>
      <w:r w:rsidR="00484493" w:rsidRPr="00C71F7D">
        <w:rPr>
          <w:rFonts w:ascii="Times New Roman" w:hAnsi="Times New Roman" w:cs="Times New Roman"/>
          <w:i/>
          <w:sz w:val="24"/>
          <w:szCs w:val="24"/>
        </w:rPr>
        <w:t>Clostridium b</w:t>
      </w:r>
      <w:r w:rsidRPr="00C71F7D">
        <w:rPr>
          <w:rFonts w:ascii="Times New Roman" w:hAnsi="Times New Roman" w:cs="Times New Roman"/>
          <w:i/>
          <w:sz w:val="24"/>
          <w:szCs w:val="24"/>
        </w:rPr>
        <w:t>utyricum</w:t>
      </w:r>
      <w:r w:rsidR="00484493" w:rsidRPr="00C71F7D">
        <w:rPr>
          <w:rFonts w:ascii="Times New Roman" w:hAnsi="Times New Roman" w:cs="Times New Roman"/>
          <w:sz w:val="24"/>
          <w:szCs w:val="24"/>
        </w:rPr>
        <w:t xml:space="preserve"> capsules and l</w:t>
      </w:r>
      <w:r w:rsidRPr="00C71F7D">
        <w:rPr>
          <w:rFonts w:ascii="Times New Roman" w:hAnsi="Times New Roman" w:cs="Times New Roman"/>
          <w:sz w:val="24"/>
          <w:szCs w:val="24"/>
        </w:rPr>
        <w:t xml:space="preserve">ive </w:t>
      </w:r>
      <w:r w:rsidR="00484493" w:rsidRPr="00C71F7D">
        <w:rPr>
          <w:rFonts w:ascii="Times New Roman" w:hAnsi="Times New Roman" w:cs="Times New Roman"/>
          <w:i/>
          <w:sz w:val="24"/>
          <w:szCs w:val="24"/>
        </w:rPr>
        <w:t>Bacillus c</w:t>
      </w:r>
      <w:r w:rsidRPr="00C71F7D">
        <w:rPr>
          <w:rFonts w:ascii="Times New Roman" w:hAnsi="Times New Roman" w:cs="Times New Roman"/>
          <w:i/>
          <w:sz w:val="24"/>
          <w:szCs w:val="24"/>
        </w:rPr>
        <w:t>oagulans</w:t>
      </w:r>
      <w:r w:rsidR="00484493" w:rsidRPr="00C71F7D">
        <w:rPr>
          <w:rFonts w:ascii="Times New Roman" w:hAnsi="Times New Roman" w:cs="Times New Roman"/>
          <w:sz w:val="24"/>
          <w:szCs w:val="24"/>
        </w:rPr>
        <w:t xml:space="preserve"> t</w:t>
      </w:r>
      <w:r w:rsidR="00FD419B" w:rsidRPr="00C71F7D">
        <w:rPr>
          <w:rFonts w:ascii="Times New Roman" w:hAnsi="Times New Roman" w:cs="Times New Roman"/>
          <w:sz w:val="24"/>
          <w:szCs w:val="24"/>
        </w:rPr>
        <w:t xml:space="preserve">ablets for the treatment of patients affected with the </w:t>
      </w:r>
      <w:r w:rsidRPr="00C71F7D">
        <w:rPr>
          <w:rFonts w:ascii="Times New Roman" w:hAnsi="Times New Roman" w:cs="Times New Roman"/>
          <w:sz w:val="24"/>
          <w:szCs w:val="24"/>
        </w:rPr>
        <w:t>novel coronavirus pneumonia and to study its action mechanism</w:t>
      </w:r>
      <w:r w:rsidR="00036E32" w:rsidRPr="00C71F7D">
        <w:rPr>
          <w:rFonts w:ascii="Times New Roman" w:hAnsi="Times New Roman" w:cs="Times New Roman"/>
          <w:sz w:val="24"/>
          <w:szCs w:val="24"/>
        </w:rPr>
        <w:t xml:space="preserve">. </w:t>
      </w:r>
      <w:r w:rsidR="00484493" w:rsidRPr="00C71F7D">
        <w:rPr>
          <w:rFonts w:ascii="Times New Roman" w:hAnsi="Times New Roman" w:cs="Times New Roman"/>
          <w:sz w:val="24"/>
          <w:szCs w:val="24"/>
        </w:rPr>
        <w:t>ISAPP</w:t>
      </w:r>
      <w:r w:rsidR="00F76C73" w:rsidRPr="00C71F7D">
        <w:rPr>
          <w:rFonts w:ascii="Times New Roman" w:hAnsi="Times New Roman" w:cs="Times New Roman"/>
          <w:sz w:val="24"/>
          <w:szCs w:val="24"/>
        </w:rPr>
        <w:t xml:space="preserve"> </w:t>
      </w:r>
      <w:r w:rsidR="00484493" w:rsidRPr="00C71F7D">
        <w:rPr>
          <w:rFonts w:ascii="Times New Roman" w:hAnsi="Times New Roman" w:cs="Times New Roman"/>
          <w:sz w:val="24"/>
          <w:szCs w:val="24"/>
        </w:rPr>
        <w:t>highlight</w:t>
      </w:r>
      <w:r w:rsidR="00FD419B" w:rsidRPr="00C71F7D">
        <w:rPr>
          <w:rFonts w:ascii="Times New Roman" w:hAnsi="Times New Roman" w:cs="Times New Roman"/>
          <w:sz w:val="24"/>
          <w:szCs w:val="24"/>
        </w:rPr>
        <w:t>s</w:t>
      </w:r>
      <w:r w:rsidR="00F76C73" w:rsidRPr="00C71F7D">
        <w:rPr>
          <w:rFonts w:ascii="Times New Roman" w:hAnsi="Times New Roman" w:cs="Times New Roman"/>
          <w:sz w:val="24"/>
          <w:szCs w:val="24"/>
        </w:rPr>
        <w:t xml:space="preserve"> </w:t>
      </w:r>
      <w:r w:rsidR="00FD419B" w:rsidRPr="00C71F7D">
        <w:rPr>
          <w:rFonts w:ascii="Times New Roman" w:hAnsi="Times New Roman" w:cs="Times New Roman"/>
          <w:sz w:val="24"/>
          <w:szCs w:val="24"/>
        </w:rPr>
        <w:t xml:space="preserve">the importance of dealing with </w:t>
      </w:r>
      <w:r w:rsidR="00484493" w:rsidRPr="00C71F7D">
        <w:rPr>
          <w:rFonts w:ascii="Times New Roman" w:hAnsi="Times New Roman" w:cs="Times New Roman"/>
          <w:sz w:val="24"/>
          <w:szCs w:val="24"/>
        </w:rPr>
        <w:t>harmful microorganism</w:t>
      </w:r>
      <w:r w:rsidR="005B368A" w:rsidRPr="00C71F7D">
        <w:rPr>
          <w:rFonts w:ascii="Times New Roman" w:hAnsi="Times New Roman" w:cs="Times New Roman"/>
          <w:sz w:val="24"/>
          <w:szCs w:val="24"/>
        </w:rPr>
        <w:t>s</w:t>
      </w:r>
      <w:r w:rsidR="00036E32" w:rsidRPr="00C71F7D">
        <w:rPr>
          <w:rFonts w:ascii="Times New Roman" w:hAnsi="Times New Roman" w:cs="Times New Roman"/>
          <w:sz w:val="24"/>
          <w:szCs w:val="24"/>
        </w:rPr>
        <w:t xml:space="preserve"> </w:t>
      </w:r>
      <w:r w:rsidR="00FD419B" w:rsidRPr="00C71F7D">
        <w:rPr>
          <w:rFonts w:ascii="Times New Roman" w:hAnsi="Times New Roman" w:cs="Times New Roman"/>
          <w:sz w:val="24"/>
          <w:szCs w:val="24"/>
        </w:rPr>
        <w:t>using other microbes, explaining the concept as</w:t>
      </w:r>
      <w:r w:rsidR="00484493" w:rsidRPr="00C71F7D">
        <w:rPr>
          <w:rFonts w:ascii="Times New Roman" w:hAnsi="Times New Roman" w:cs="Times New Roman"/>
          <w:sz w:val="24"/>
          <w:szCs w:val="24"/>
        </w:rPr>
        <w:t xml:space="preserve"> “germ warfare” (direct antagonism/non-specific immune effects/ metabolic products). </w:t>
      </w:r>
      <w:r w:rsidR="00B41C8F" w:rsidRPr="00C71F7D">
        <w:rPr>
          <w:rFonts w:ascii="Times New Roman" w:hAnsi="Times New Roman" w:cs="Times New Roman"/>
          <w:sz w:val="24"/>
          <w:szCs w:val="24"/>
        </w:rPr>
        <w:t>Growing awareness o</w:t>
      </w:r>
      <w:r w:rsidR="00FD419B" w:rsidRPr="00C71F7D">
        <w:rPr>
          <w:rFonts w:ascii="Times New Roman" w:hAnsi="Times New Roman" w:cs="Times New Roman"/>
          <w:sz w:val="24"/>
          <w:szCs w:val="24"/>
        </w:rPr>
        <w:t>f</w:t>
      </w:r>
      <w:r w:rsidR="00B41C8F" w:rsidRPr="00C71F7D">
        <w:rPr>
          <w:rFonts w:ascii="Times New Roman" w:hAnsi="Times New Roman" w:cs="Times New Roman"/>
          <w:sz w:val="24"/>
          <w:szCs w:val="24"/>
        </w:rPr>
        <w:t xml:space="preserve"> probiotics </w:t>
      </w:r>
      <w:r w:rsidR="001D5BB0" w:rsidRPr="00C71F7D">
        <w:rPr>
          <w:rFonts w:ascii="Times New Roman" w:hAnsi="Times New Roman" w:cs="Times New Roman"/>
          <w:sz w:val="24"/>
          <w:szCs w:val="24"/>
        </w:rPr>
        <w:t xml:space="preserve">and their </w:t>
      </w:r>
      <w:r w:rsidR="009A012C" w:rsidRPr="00C71F7D">
        <w:rPr>
          <w:rFonts w:ascii="Times New Roman" w:hAnsi="Times New Roman" w:cs="Times New Roman"/>
          <w:sz w:val="24"/>
          <w:szCs w:val="24"/>
        </w:rPr>
        <w:t xml:space="preserve">novel </w:t>
      </w:r>
      <w:r w:rsidR="001D5BB0" w:rsidRPr="00C71F7D">
        <w:rPr>
          <w:rFonts w:ascii="Times New Roman" w:hAnsi="Times New Roman" w:cs="Times New Roman"/>
          <w:sz w:val="24"/>
          <w:szCs w:val="24"/>
        </w:rPr>
        <w:t>findings may pave the way for</w:t>
      </w:r>
      <w:r w:rsidR="009A012C" w:rsidRPr="00C71F7D">
        <w:rPr>
          <w:rFonts w:ascii="Times New Roman" w:hAnsi="Times New Roman" w:cs="Times New Roman"/>
          <w:sz w:val="24"/>
          <w:szCs w:val="24"/>
        </w:rPr>
        <w:t xml:space="preserve"> solutions to </w:t>
      </w:r>
      <w:r w:rsidR="001D5BB0" w:rsidRPr="00C71F7D">
        <w:rPr>
          <w:rFonts w:ascii="Times New Roman" w:hAnsi="Times New Roman" w:cs="Times New Roman"/>
          <w:sz w:val="24"/>
          <w:szCs w:val="24"/>
        </w:rPr>
        <w:t xml:space="preserve">better </w:t>
      </w:r>
      <w:r w:rsidR="00FD419B" w:rsidRPr="00C71F7D">
        <w:rPr>
          <w:rFonts w:ascii="Times New Roman" w:hAnsi="Times New Roman" w:cs="Times New Roman"/>
          <w:sz w:val="24"/>
          <w:szCs w:val="24"/>
        </w:rPr>
        <w:t>human health, and the role of encapsulation remains critical.</w:t>
      </w:r>
    </w:p>
    <w:p w:rsidR="004D4A5B" w:rsidRPr="00C71F7D" w:rsidRDefault="004D4A5B" w:rsidP="00C71F7D">
      <w:pPr>
        <w:autoSpaceDE w:val="0"/>
        <w:autoSpaceDN w:val="0"/>
        <w:adjustRightInd w:val="0"/>
        <w:spacing w:after="0" w:line="360" w:lineRule="auto"/>
        <w:jc w:val="both"/>
        <w:rPr>
          <w:rFonts w:ascii="Times New Roman" w:hAnsi="Times New Roman" w:cs="Times New Roman"/>
          <w:b/>
          <w:sz w:val="24"/>
          <w:szCs w:val="24"/>
        </w:rPr>
      </w:pPr>
    </w:p>
    <w:p w:rsidR="00FF0142" w:rsidRPr="00C71F7D" w:rsidRDefault="00036E32" w:rsidP="00C71F7D">
      <w:pPr>
        <w:autoSpaceDE w:val="0"/>
        <w:autoSpaceDN w:val="0"/>
        <w:adjustRightInd w:val="0"/>
        <w:spacing w:after="0" w:line="360" w:lineRule="auto"/>
        <w:jc w:val="both"/>
        <w:rPr>
          <w:rFonts w:ascii="Times New Roman" w:hAnsi="Times New Roman" w:cs="Times New Roman"/>
          <w:b/>
          <w:sz w:val="24"/>
          <w:szCs w:val="24"/>
        </w:rPr>
      </w:pPr>
      <w:r w:rsidRPr="00C71F7D">
        <w:rPr>
          <w:rFonts w:ascii="Times New Roman" w:hAnsi="Times New Roman" w:cs="Times New Roman"/>
          <w:b/>
          <w:sz w:val="24"/>
          <w:szCs w:val="24"/>
        </w:rPr>
        <w:t>7</w:t>
      </w:r>
      <w:r w:rsidR="007C2684" w:rsidRPr="00C71F7D">
        <w:rPr>
          <w:rFonts w:ascii="Times New Roman" w:hAnsi="Times New Roman" w:cs="Times New Roman"/>
          <w:b/>
          <w:sz w:val="24"/>
          <w:szCs w:val="24"/>
        </w:rPr>
        <w:t xml:space="preserve">. </w:t>
      </w:r>
      <w:r w:rsidR="00FF0142" w:rsidRPr="00C71F7D">
        <w:rPr>
          <w:rFonts w:ascii="Times New Roman" w:hAnsi="Times New Roman" w:cs="Times New Roman"/>
          <w:b/>
          <w:sz w:val="24"/>
          <w:szCs w:val="24"/>
        </w:rPr>
        <w:t>Conclusion</w:t>
      </w:r>
    </w:p>
    <w:p w:rsidR="005A621F" w:rsidRPr="00C71F7D" w:rsidRDefault="00AC51E7" w:rsidP="00C71F7D">
      <w:pPr>
        <w:autoSpaceDE w:val="0"/>
        <w:autoSpaceDN w:val="0"/>
        <w:adjustRightInd w:val="0"/>
        <w:spacing w:after="0" w:line="360" w:lineRule="auto"/>
        <w:ind w:firstLine="720"/>
        <w:jc w:val="both"/>
        <w:rPr>
          <w:rFonts w:ascii="Times New Roman" w:hAnsi="Times New Roman" w:cs="Times New Roman"/>
          <w:sz w:val="24"/>
          <w:szCs w:val="24"/>
        </w:rPr>
      </w:pPr>
      <w:r w:rsidRPr="00C71F7D">
        <w:rPr>
          <w:rFonts w:ascii="Times New Roman" w:hAnsi="Times New Roman" w:cs="Times New Roman"/>
          <w:sz w:val="24"/>
          <w:szCs w:val="24"/>
        </w:rPr>
        <w:t xml:space="preserve">This comprehensive review explains the </w:t>
      </w:r>
      <w:r w:rsidR="00343BE2" w:rsidRPr="00C71F7D">
        <w:rPr>
          <w:rFonts w:ascii="Times New Roman" w:hAnsi="Times New Roman" w:cs="Times New Roman"/>
          <w:sz w:val="24"/>
          <w:szCs w:val="24"/>
        </w:rPr>
        <w:t>role of probiotics in human health and the need for encapsulating probiotics, to achieve the desired benefits. The need for encapsulation is explained by providing an understanding o</w:t>
      </w:r>
      <w:r w:rsidR="00FD419B" w:rsidRPr="00C71F7D">
        <w:rPr>
          <w:rFonts w:ascii="Times New Roman" w:hAnsi="Times New Roman" w:cs="Times New Roman"/>
          <w:sz w:val="24"/>
          <w:szCs w:val="24"/>
        </w:rPr>
        <w:t>f</w:t>
      </w:r>
      <w:r w:rsidR="00343BE2" w:rsidRPr="00C71F7D">
        <w:rPr>
          <w:rFonts w:ascii="Times New Roman" w:hAnsi="Times New Roman" w:cs="Times New Roman"/>
          <w:sz w:val="24"/>
          <w:szCs w:val="24"/>
        </w:rPr>
        <w:t xml:space="preserve"> the complex pathway and the series of stress-environments of </w:t>
      </w:r>
      <w:r w:rsidR="00F71127" w:rsidRPr="00C71F7D">
        <w:rPr>
          <w:rFonts w:ascii="Times New Roman" w:hAnsi="Times New Roman" w:cs="Times New Roman"/>
          <w:sz w:val="24"/>
          <w:szCs w:val="24"/>
        </w:rPr>
        <w:t>the human oral-GI</w:t>
      </w:r>
      <w:r w:rsidR="00343BE2" w:rsidRPr="00C71F7D">
        <w:rPr>
          <w:rFonts w:ascii="Times New Roman" w:hAnsi="Times New Roman" w:cs="Times New Roman"/>
          <w:sz w:val="24"/>
          <w:szCs w:val="24"/>
        </w:rPr>
        <w:t xml:space="preserve"> tract. </w:t>
      </w:r>
      <w:r w:rsidR="00FD419B" w:rsidRPr="00C71F7D">
        <w:rPr>
          <w:rFonts w:ascii="Times New Roman" w:hAnsi="Times New Roman" w:cs="Times New Roman"/>
          <w:sz w:val="24"/>
          <w:szCs w:val="24"/>
        </w:rPr>
        <w:t>The e</w:t>
      </w:r>
      <w:r w:rsidR="00FF6F56" w:rsidRPr="00C71F7D">
        <w:rPr>
          <w:rFonts w:ascii="Times New Roman" w:hAnsi="Times New Roman" w:cs="Times New Roman"/>
          <w:sz w:val="24"/>
          <w:szCs w:val="24"/>
        </w:rPr>
        <w:t>ncapsulation of probiotics has proven potential in protecting probiotics and facilitating its target delivery.</w:t>
      </w:r>
      <w:r w:rsidR="00F76C73" w:rsidRPr="00C71F7D">
        <w:rPr>
          <w:rFonts w:ascii="Times New Roman" w:hAnsi="Times New Roman" w:cs="Times New Roman"/>
          <w:sz w:val="24"/>
          <w:szCs w:val="24"/>
        </w:rPr>
        <w:t xml:space="preserve"> </w:t>
      </w:r>
      <w:r w:rsidR="0012034E" w:rsidRPr="00C71F7D">
        <w:rPr>
          <w:rFonts w:ascii="Times New Roman" w:hAnsi="Times New Roman" w:cs="Times New Roman"/>
          <w:sz w:val="24"/>
          <w:szCs w:val="24"/>
        </w:rPr>
        <w:t>Encapsulation techniques have significant implications on probiotics and some of them have been explored only at lab-level to date.</w:t>
      </w:r>
      <w:r w:rsidR="00FF6F56" w:rsidRPr="00C71F7D">
        <w:rPr>
          <w:rFonts w:ascii="Times New Roman" w:hAnsi="Times New Roman" w:cs="Times New Roman"/>
          <w:sz w:val="24"/>
          <w:szCs w:val="24"/>
        </w:rPr>
        <w:t xml:space="preserve"> </w:t>
      </w:r>
      <w:r w:rsidR="00657674" w:rsidRPr="00C71F7D">
        <w:rPr>
          <w:rFonts w:ascii="Times New Roman" w:hAnsi="Times New Roman" w:cs="Times New Roman"/>
          <w:sz w:val="24"/>
          <w:szCs w:val="24"/>
        </w:rPr>
        <w:t xml:space="preserve">A </w:t>
      </w:r>
      <w:r w:rsidR="00FF6F56" w:rsidRPr="00C71F7D">
        <w:rPr>
          <w:rFonts w:ascii="Times New Roman" w:hAnsi="Times New Roman" w:cs="Times New Roman"/>
          <w:sz w:val="24"/>
          <w:szCs w:val="24"/>
        </w:rPr>
        <w:t>summary report on available commercial products and technologies involving probiotic foods is presented.</w:t>
      </w:r>
      <w:r w:rsidR="0012034E" w:rsidRPr="00C71F7D">
        <w:rPr>
          <w:rFonts w:ascii="Times New Roman" w:hAnsi="Times New Roman" w:cs="Times New Roman"/>
          <w:sz w:val="24"/>
          <w:szCs w:val="24"/>
        </w:rPr>
        <w:t xml:space="preserve"> Probiotics encapsulation, methods of detection of the targeted delivery, and the effects of encapsulation on the probiotics have </w:t>
      </w:r>
      <w:r w:rsidRPr="00C71F7D">
        <w:rPr>
          <w:rFonts w:ascii="Times New Roman" w:hAnsi="Times New Roman" w:cs="Times New Roman"/>
          <w:sz w:val="24"/>
          <w:szCs w:val="24"/>
        </w:rPr>
        <w:t>been explained with key findings from recent studies, providing an up-to-date resource for researchers and industry professional</w:t>
      </w:r>
      <w:r w:rsidR="0014168F" w:rsidRPr="00C71F7D">
        <w:rPr>
          <w:rFonts w:ascii="Times New Roman" w:hAnsi="Times New Roman" w:cs="Times New Roman"/>
          <w:sz w:val="24"/>
          <w:szCs w:val="24"/>
        </w:rPr>
        <w:t>s</w:t>
      </w:r>
      <w:r w:rsidRPr="00C71F7D">
        <w:rPr>
          <w:rFonts w:ascii="Times New Roman" w:hAnsi="Times New Roman" w:cs="Times New Roman"/>
          <w:sz w:val="24"/>
          <w:szCs w:val="24"/>
        </w:rPr>
        <w:t xml:space="preserve"> in this field. </w:t>
      </w:r>
      <w:r w:rsidR="002E4E3E" w:rsidRPr="00C71F7D">
        <w:rPr>
          <w:rFonts w:ascii="Times New Roman" w:hAnsi="Times New Roman" w:cs="Times New Roman"/>
          <w:sz w:val="24"/>
          <w:szCs w:val="24"/>
        </w:rPr>
        <w:t>All of these include aspects o</w:t>
      </w:r>
      <w:r w:rsidR="00FD419B" w:rsidRPr="00C71F7D">
        <w:rPr>
          <w:rFonts w:ascii="Times New Roman" w:hAnsi="Times New Roman" w:cs="Times New Roman"/>
          <w:sz w:val="24"/>
          <w:szCs w:val="24"/>
        </w:rPr>
        <w:t>f</w:t>
      </w:r>
      <w:r w:rsidR="00850B37" w:rsidRPr="00C71F7D">
        <w:rPr>
          <w:rFonts w:ascii="Times New Roman" w:hAnsi="Times New Roman" w:cs="Times New Roman"/>
          <w:sz w:val="24"/>
          <w:szCs w:val="24"/>
        </w:rPr>
        <w:t xml:space="preserve"> challenges in research </w:t>
      </w:r>
      <w:r w:rsidR="002E4E3E" w:rsidRPr="00C71F7D">
        <w:rPr>
          <w:rFonts w:ascii="Times New Roman" w:hAnsi="Times New Roman" w:cs="Times New Roman"/>
          <w:sz w:val="24"/>
          <w:szCs w:val="24"/>
        </w:rPr>
        <w:t>that must be addressed for taking the technology from the lab to the industry.</w:t>
      </w:r>
    </w:p>
    <w:p w:rsidR="00816EED" w:rsidRPr="00C71F7D" w:rsidRDefault="00816EED" w:rsidP="00C71F7D">
      <w:pPr>
        <w:spacing w:after="0" w:line="360" w:lineRule="auto"/>
        <w:jc w:val="both"/>
        <w:rPr>
          <w:rFonts w:ascii="Times New Roman" w:hAnsi="Times New Roman" w:cs="Times New Roman"/>
          <w:bCs/>
          <w:sz w:val="24"/>
          <w:szCs w:val="24"/>
        </w:rPr>
      </w:pPr>
    </w:p>
    <w:p w:rsidR="006A254D" w:rsidRPr="00C71F7D" w:rsidRDefault="006A254D" w:rsidP="00C71F7D">
      <w:pPr>
        <w:spacing w:after="0" w:line="360" w:lineRule="auto"/>
        <w:jc w:val="both"/>
        <w:rPr>
          <w:rFonts w:ascii="Times New Roman" w:hAnsi="Times New Roman" w:cs="Times New Roman"/>
          <w:b/>
          <w:bCs/>
          <w:sz w:val="24"/>
          <w:szCs w:val="24"/>
        </w:rPr>
      </w:pPr>
      <w:r w:rsidRPr="00C71F7D">
        <w:rPr>
          <w:rFonts w:ascii="Times New Roman" w:hAnsi="Times New Roman" w:cs="Times New Roman"/>
          <w:b/>
          <w:bCs/>
          <w:sz w:val="24"/>
          <w:szCs w:val="24"/>
        </w:rPr>
        <w:t>Conflicts of interest</w:t>
      </w:r>
    </w:p>
    <w:p w:rsidR="006A254D" w:rsidRPr="00C71F7D" w:rsidRDefault="006A254D" w:rsidP="00C71F7D">
      <w:pPr>
        <w:spacing w:after="0" w:line="360" w:lineRule="auto"/>
        <w:jc w:val="both"/>
        <w:rPr>
          <w:rFonts w:ascii="Times New Roman" w:hAnsi="Times New Roman" w:cs="Times New Roman"/>
          <w:bCs/>
          <w:sz w:val="24"/>
          <w:szCs w:val="24"/>
        </w:rPr>
      </w:pPr>
      <w:r w:rsidRPr="00C71F7D">
        <w:rPr>
          <w:rFonts w:ascii="Times New Roman" w:hAnsi="Times New Roman" w:cs="Times New Roman"/>
          <w:bCs/>
          <w:sz w:val="24"/>
          <w:szCs w:val="24"/>
        </w:rPr>
        <w:t>The authors declare no conflicts of interest.</w:t>
      </w:r>
    </w:p>
    <w:p w:rsidR="00FB5E55" w:rsidRPr="00C71F7D" w:rsidRDefault="00FB5E55" w:rsidP="00C71F7D">
      <w:pPr>
        <w:spacing w:after="0" w:line="360" w:lineRule="auto"/>
        <w:jc w:val="both"/>
        <w:rPr>
          <w:rFonts w:ascii="Times New Roman" w:hAnsi="Times New Roman" w:cs="Times New Roman"/>
          <w:b/>
          <w:bCs/>
          <w:sz w:val="24"/>
          <w:szCs w:val="24"/>
        </w:rPr>
      </w:pPr>
    </w:p>
    <w:p w:rsidR="00856E24" w:rsidRPr="00C71F7D" w:rsidRDefault="00FB5E55" w:rsidP="00C71F7D">
      <w:pPr>
        <w:widowControl w:val="0"/>
        <w:autoSpaceDE w:val="0"/>
        <w:autoSpaceDN w:val="0"/>
        <w:adjustRightInd w:val="0"/>
        <w:spacing w:after="0" w:line="360" w:lineRule="auto"/>
        <w:ind w:left="480" w:hanging="480"/>
        <w:rPr>
          <w:rFonts w:ascii="Times New Roman" w:hAnsi="Times New Roman" w:cs="Times New Roman"/>
          <w:b/>
          <w:bCs/>
          <w:sz w:val="24"/>
          <w:szCs w:val="24"/>
        </w:rPr>
      </w:pPr>
      <w:r w:rsidRPr="00C71F7D">
        <w:rPr>
          <w:rFonts w:ascii="Times New Roman" w:hAnsi="Times New Roman" w:cs="Times New Roman"/>
          <w:b/>
          <w:bCs/>
          <w:sz w:val="24"/>
          <w:szCs w:val="24"/>
        </w:rPr>
        <w:t>References</w:t>
      </w:r>
    </w:p>
    <w:p w:rsidR="00856E24" w:rsidRPr="00C71F7D" w:rsidRDefault="00800DF5"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bCs/>
          <w:sz w:val="24"/>
          <w:szCs w:val="24"/>
        </w:rPr>
        <w:fldChar w:fldCharType="begin" w:fldLock="1"/>
      </w:r>
      <w:r w:rsidR="00FB5E55" w:rsidRPr="00C71F7D">
        <w:rPr>
          <w:rFonts w:ascii="Times New Roman" w:hAnsi="Times New Roman" w:cs="Times New Roman"/>
          <w:bCs/>
          <w:sz w:val="24"/>
          <w:szCs w:val="24"/>
        </w:rPr>
        <w:instrText xml:space="preserve">ADDIN Mendeley Bibliography CSL_BIBLIOGRAPHY </w:instrText>
      </w:r>
      <w:r w:rsidRPr="00C71F7D">
        <w:rPr>
          <w:rFonts w:ascii="Times New Roman" w:hAnsi="Times New Roman" w:cs="Times New Roman"/>
          <w:bCs/>
          <w:sz w:val="24"/>
          <w:szCs w:val="24"/>
        </w:rPr>
        <w:fldChar w:fldCharType="separate"/>
      </w:r>
      <w:r w:rsidR="00856E24" w:rsidRPr="00C71F7D">
        <w:rPr>
          <w:rFonts w:ascii="Times New Roman" w:hAnsi="Times New Roman" w:cs="Times New Roman"/>
          <w:i/>
          <w:iCs/>
          <w:noProof/>
          <w:sz w:val="24"/>
          <w:szCs w:val="24"/>
        </w:rPr>
        <w:t>AB-Biotics: F</w:t>
      </w:r>
      <w:r w:rsidR="00DF6D6F" w:rsidRPr="00C71F7D">
        <w:rPr>
          <w:rFonts w:ascii="Times New Roman" w:hAnsi="Times New Roman" w:cs="Times New Roman"/>
          <w:i/>
          <w:iCs/>
          <w:noProof/>
          <w:sz w:val="24"/>
          <w:szCs w:val="24"/>
        </w:rPr>
        <w:t xml:space="preserve">undamental report with strategy. </w:t>
      </w:r>
      <w:r w:rsidR="00856E24" w:rsidRPr="00C71F7D">
        <w:rPr>
          <w:rFonts w:ascii="Times New Roman" w:hAnsi="Times New Roman" w:cs="Times New Roman"/>
          <w:noProof/>
          <w:sz w:val="24"/>
          <w:szCs w:val="24"/>
        </w:rPr>
        <w:t>Retrieved May 1, 2020, from https://www.ab-biotics.com/wp-content/uploads/2019/06/180713-Investement-Research-GCV.pdf</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AB-Biotics: Probiotic supplements for women, kids - immune health.</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https://www.ab-biotics.com/c/probiotic-supplements/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Acidophilus Vcaps® | Naturesplus.com</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 xml:space="preserve">Retrieved May 1, 2020, from </w:t>
      </w:r>
      <w:r w:rsidRPr="00C71F7D">
        <w:rPr>
          <w:rFonts w:ascii="Times New Roman" w:hAnsi="Times New Roman" w:cs="Times New Roman"/>
          <w:noProof/>
          <w:sz w:val="24"/>
          <w:szCs w:val="24"/>
        </w:rPr>
        <w:lastRenderedPageBreak/>
        <w:t>https://naturesplus.com/products/productdetail.php?productNumber=4480</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ActiveProbiotics - Live bacteria encapsulation technology was introduced at Life Science Baltic forum – Probiosanus</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https://probiosanus.com/en/new-innovative-probiotic-product-line-including-live-encapsulated-probiotic-bacteria/</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Adouard, N., Fujimoto, J., Oki, K., Akiyama, T., Belaïnoussi, Y., Tison, C., Maufoux, L., Brazeilles, R., Lesic-Arsic, B., &amp; Moriez, R. (2019). Toward an accessible and robust in vitro approach to evaluate bacterial viability in the upper gastro-intestinal tract: A Gastro-Intestinal Digestive Simulator (GIDS) combined with alternative methods to plating. </w:t>
      </w:r>
      <w:r w:rsidRPr="00C71F7D">
        <w:rPr>
          <w:rFonts w:ascii="Times New Roman" w:hAnsi="Times New Roman" w:cs="Times New Roman"/>
          <w:i/>
          <w:iCs/>
          <w:noProof/>
          <w:sz w:val="24"/>
          <w:szCs w:val="24"/>
        </w:rPr>
        <w:t>Journal of Functional Foods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59</w:t>
      </w:r>
      <w:r w:rsidRPr="00C71F7D">
        <w:rPr>
          <w:rFonts w:ascii="Times New Roman" w:hAnsi="Times New Roman" w:cs="Times New Roman"/>
          <w:noProof/>
          <w:sz w:val="24"/>
          <w:szCs w:val="24"/>
        </w:rPr>
        <w:t>, 30–39. https://doi.org/10.1016/j.jff.2019.05.026</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Afzaal, M., Saeed, F., Arshad, M. U., Nadeem, M. T., Saeed, M., &amp; Tufail, T. (2019). The Effect of Encapsulation on The Stability of Probiotic Bacteria in Ice Cream and Simulated Gastrointestinal Conditions. </w:t>
      </w:r>
      <w:r w:rsidRPr="00C71F7D">
        <w:rPr>
          <w:rFonts w:ascii="Times New Roman" w:hAnsi="Times New Roman" w:cs="Times New Roman"/>
          <w:i/>
          <w:iCs/>
          <w:noProof/>
          <w:sz w:val="24"/>
          <w:szCs w:val="24"/>
        </w:rPr>
        <w:t>Probiotics and Antimicrobial Proteins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11</w:t>
      </w:r>
      <w:r w:rsidRPr="00C71F7D">
        <w:rPr>
          <w:rFonts w:ascii="Times New Roman" w:hAnsi="Times New Roman" w:cs="Times New Roman"/>
          <w:noProof/>
          <w:sz w:val="24"/>
          <w:szCs w:val="24"/>
        </w:rPr>
        <w:t>(4), 1348–1354. https://doi.org/10.1007/s12602-018-9485-9</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Ainsley Reid, A., Vuillemard, J. C., Britten, M., Arcand, Y., Farnworth, E., &amp; Champagne, C. P. (2005). Microentrapment of probiotic bacteria in a Ca2+-induced whey protein gel and effects on their viability in a dynamic gastro-intestinal model. </w:t>
      </w:r>
      <w:r w:rsidRPr="00C71F7D">
        <w:rPr>
          <w:rFonts w:ascii="Times New Roman" w:hAnsi="Times New Roman" w:cs="Times New Roman"/>
          <w:i/>
          <w:iCs/>
          <w:noProof/>
          <w:sz w:val="24"/>
          <w:szCs w:val="24"/>
        </w:rPr>
        <w:t>Journal of Microencapsulation</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22</w:t>
      </w:r>
      <w:r w:rsidRPr="00C71F7D">
        <w:rPr>
          <w:rFonts w:ascii="Times New Roman" w:hAnsi="Times New Roman" w:cs="Times New Roman"/>
          <w:noProof/>
          <w:sz w:val="24"/>
          <w:szCs w:val="24"/>
        </w:rPr>
        <w:t>(6), 603–619.</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Anselmo, A. C., McHugh, K. J., Webster, J., Langer, R., &amp; Jaklenec, A. (2016). Layer-by-Layer Encapsulation of Probiotics for Delivery to the Microbiome. </w:t>
      </w:r>
      <w:r w:rsidRPr="00C71F7D">
        <w:rPr>
          <w:rFonts w:ascii="Times New Roman" w:hAnsi="Times New Roman" w:cs="Times New Roman"/>
          <w:i/>
          <w:iCs/>
          <w:noProof/>
          <w:sz w:val="24"/>
          <w:szCs w:val="24"/>
        </w:rPr>
        <w:t>Advanced Materials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28</w:t>
      </w:r>
      <w:r w:rsidRPr="00C71F7D">
        <w:rPr>
          <w:rFonts w:ascii="Times New Roman" w:hAnsi="Times New Roman" w:cs="Times New Roman"/>
          <w:noProof/>
          <w:sz w:val="24"/>
          <w:szCs w:val="24"/>
        </w:rPr>
        <w:t>(43), 9486–9490. https://doi.org/10.1002/adma.201603270</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Aragón-Rojas, S., Hernández-Álvarez, A. J., Mainville, I., Arcand, Y., &amp; Quintanilla-Carvajal, M. X. (2020). Effect of the carrier material, drying technology and dissolution media on the viability of Lactobacillus fermentum K73 during simulated gastrointestinal transit. </w:t>
      </w:r>
      <w:r w:rsidRPr="00C71F7D">
        <w:rPr>
          <w:rFonts w:ascii="Times New Roman" w:hAnsi="Times New Roman" w:cs="Times New Roman"/>
          <w:i/>
          <w:iCs/>
          <w:noProof/>
          <w:sz w:val="24"/>
          <w:szCs w:val="24"/>
        </w:rPr>
        <w:t>Food &amp; Function</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11</w:t>
      </w:r>
      <w:r w:rsidRPr="00C71F7D">
        <w:rPr>
          <w:rFonts w:ascii="Times New Roman" w:hAnsi="Times New Roman" w:cs="Times New Roman"/>
          <w:noProof/>
          <w:sz w:val="24"/>
          <w:szCs w:val="24"/>
        </w:rPr>
        <w:t>(3), 2339–2348. https://doi.org/10.1039/c9fo01091b</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Arioli, S., Koirala, R., Taverniti, V., Fiore, W., &amp; Guglielmetti, S. (2018). Quantitative recovery of viable Lactobacillus paracasei CNCM I-1572 (L. casei DG®) after gastrointestinal passage in healthy adults. </w:t>
      </w:r>
      <w:r w:rsidRPr="00C71F7D">
        <w:rPr>
          <w:rFonts w:ascii="Times New Roman" w:hAnsi="Times New Roman" w:cs="Times New Roman"/>
          <w:i/>
          <w:iCs/>
          <w:noProof/>
          <w:sz w:val="24"/>
          <w:szCs w:val="24"/>
        </w:rPr>
        <w:t>Frontiers in Microbiology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9</w:t>
      </w:r>
      <w:r w:rsidRPr="00C71F7D">
        <w:rPr>
          <w:rFonts w:ascii="Times New Roman" w:hAnsi="Times New Roman" w:cs="Times New Roman"/>
          <w:noProof/>
          <w:sz w:val="24"/>
          <w:szCs w:val="24"/>
        </w:rPr>
        <w:t>, 1720. https://doi.org/10.3389/fmicb.2018.01720</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Ayanda products - Softgel formulation and production</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https://ayanda.com/products/soft-gels/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Ayyanna, R., Ankaiah, D., &amp; Arul, V. (2018). Anti-inflammatory and Antioxidant Properties of </w:t>
      </w:r>
      <w:r w:rsidRPr="00C71F7D">
        <w:rPr>
          <w:rFonts w:ascii="Times New Roman" w:hAnsi="Times New Roman" w:cs="Times New Roman"/>
          <w:noProof/>
          <w:sz w:val="24"/>
          <w:szCs w:val="24"/>
        </w:rPr>
        <w:lastRenderedPageBreak/>
        <w:t xml:space="preserve">Probiotic Bacterium Lactobacillus mucosae AN1 and Lactobacillus fermentum SNR1 in Wistar Albino Rats. </w:t>
      </w:r>
      <w:r w:rsidRPr="00C71F7D">
        <w:rPr>
          <w:rFonts w:ascii="Times New Roman" w:hAnsi="Times New Roman" w:cs="Times New Roman"/>
          <w:i/>
          <w:iCs/>
          <w:noProof/>
          <w:sz w:val="24"/>
          <w:szCs w:val="24"/>
        </w:rPr>
        <w:t>Frontiers in Microbiology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9</w:t>
      </w:r>
      <w:r w:rsidRPr="00C71F7D">
        <w:rPr>
          <w:rFonts w:ascii="Times New Roman" w:hAnsi="Times New Roman" w:cs="Times New Roman"/>
          <w:noProof/>
          <w:sz w:val="24"/>
          <w:szCs w:val="24"/>
        </w:rPr>
        <w:t>(December), 1–13. https://doi.org/10.3389/fmicb.2018.03063</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Bifa-15 The Superlative Probiotic</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https://www.edenfoods.com/galleries/images/L702-sellsheet-bifa.pdf?__cf_chl_captcha_tk__=5e3cf162b3471d5910fb6436c9f41c216499b50e-1588273300-0-AbRHev0beIFHsPCadoXXrX0h9nzIs9DwRplmpkqwVMfz1MBMJhj5XosB3K5TYkpltN-2dv93490j87js3Hwgb3Jf-JduCxm8B5fiAoS7O0NBd-V_</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Blanquet-Diot, S., Denis, S., Chalancon, S., Chaira, F., Cardot, J.-M., &amp; Alric, M. (2012). Use of artificial digestive systems to investigate the biopharmaceutical factors influencing the survival of probiotic yeast during gastrointestinal transit in humans. </w:t>
      </w:r>
      <w:r w:rsidRPr="00C71F7D">
        <w:rPr>
          <w:rFonts w:ascii="Times New Roman" w:hAnsi="Times New Roman" w:cs="Times New Roman"/>
          <w:i/>
          <w:iCs/>
          <w:noProof/>
          <w:sz w:val="24"/>
          <w:szCs w:val="24"/>
        </w:rPr>
        <w:t>Pharmaceutical Research</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29</w:t>
      </w:r>
      <w:r w:rsidRPr="00C71F7D">
        <w:rPr>
          <w:rFonts w:ascii="Times New Roman" w:hAnsi="Times New Roman" w:cs="Times New Roman"/>
          <w:noProof/>
          <w:sz w:val="24"/>
          <w:szCs w:val="24"/>
        </w:rPr>
        <w:t>(6), 1444–1453. https://doi.org/10.1007/s11095-011-0620-5</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Bora, A. F. M., Li, X., Zhu, Y., &amp; Du, L. (2018). Improved Viability of Microencapsulated Probiotics in a Freeze-Dried Banana Powder During Storage and Under Simulated Gastrointestinal Tract. </w:t>
      </w:r>
      <w:r w:rsidRPr="00C71F7D">
        <w:rPr>
          <w:rFonts w:ascii="Times New Roman" w:hAnsi="Times New Roman" w:cs="Times New Roman"/>
          <w:i/>
          <w:iCs/>
          <w:noProof/>
          <w:sz w:val="24"/>
          <w:szCs w:val="24"/>
        </w:rPr>
        <w:t>Probiotics and Antimicrobial Proteins</w:t>
      </w:r>
      <w:r w:rsidRPr="00C71F7D">
        <w:rPr>
          <w:rFonts w:ascii="Times New Roman" w:hAnsi="Times New Roman" w:cs="Times New Roman"/>
          <w:noProof/>
          <w:sz w:val="24"/>
          <w:szCs w:val="24"/>
        </w:rPr>
        <w:t>, 1–10.</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Broeckx, G., Vandenheuvel, D., Claes, I. J. J., Lebeer, S., &amp; Kiekens, F. (2016). Drying techniques of probiotic bacteria as an important step towards the development of novel pharmabiotics. </w:t>
      </w:r>
      <w:r w:rsidRPr="00C71F7D">
        <w:rPr>
          <w:rFonts w:ascii="Times New Roman" w:hAnsi="Times New Roman" w:cs="Times New Roman"/>
          <w:i/>
          <w:iCs/>
          <w:noProof/>
          <w:sz w:val="24"/>
          <w:szCs w:val="24"/>
        </w:rPr>
        <w:t>International Journal of Pharmaceutics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505</w:t>
      </w:r>
      <w:r w:rsidRPr="00C71F7D">
        <w:rPr>
          <w:rFonts w:ascii="Times New Roman" w:hAnsi="Times New Roman" w:cs="Times New Roman"/>
          <w:noProof/>
          <w:sz w:val="24"/>
          <w:szCs w:val="24"/>
        </w:rPr>
        <w:t>(1–2), 303–318. https://doi.org/10.1016/j.ijpharm.2016.04.002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 xml:space="preserve">Catalent® </w:t>
      </w:r>
      <w:r w:rsidR="00DF6D6F" w:rsidRPr="00C71F7D">
        <w:rPr>
          <w:rFonts w:ascii="Times New Roman" w:hAnsi="Times New Roman" w:cs="Times New Roman"/>
          <w:i/>
          <w:iCs/>
          <w:noProof/>
          <w:sz w:val="24"/>
          <w:szCs w:val="24"/>
        </w:rPr>
        <w:t xml:space="preserve">- RP Scherer Softgel Technology. </w:t>
      </w:r>
      <w:r w:rsidRPr="00C71F7D">
        <w:rPr>
          <w:rFonts w:ascii="Times New Roman" w:hAnsi="Times New Roman" w:cs="Times New Roman"/>
          <w:noProof/>
          <w:sz w:val="24"/>
          <w:szCs w:val="24"/>
        </w:rPr>
        <w:t>Retrieved May 1, 2020, from https://www.catalent.com/oral-dose/softgel-technologies/rp-scherer-softgel-technology/</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Chai, W., Burwinkel, M., Wang, Z., Palissa, C., Esch, B., Twardziok, S., Rieger, J., Wrede, P., &amp; Schmidt, M. F. G. (2013). Antiviral effects of a probiotic Enterococcus faecium strain against transmissible gastroenteritis coronavirus. </w:t>
      </w:r>
      <w:r w:rsidRPr="00C71F7D">
        <w:rPr>
          <w:rFonts w:ascii="Times New Roman" w:hAnsi="Times New Roman" w:cs="Times New Roman"/>
          <w:i/>
          <w:iCs/>
          <w:noProof/>
          <w:sz w:val="24"/>
          <w:szCs w:val="24"/>
        </w:rPr>
        <w:t>Archives of Virology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158</w:t>
      </w:r>
      <w:r w:rsidRPr="00C71F7D">
        <w:rPr>
          <w:rFonts w:ascii="Times New Roman" w:hAnsi="Times New Roman" w:cs="Times New Roman"/>
          <w:noProof/>
          <w:sz w:val="24"/>
          <w:szCs w:val="24"/>
        </w:rPr>
        <w:t>(4), 799–807.</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Champagne, C. P., &amp; Kailasapathy, K. (2011). Some current food products with microencapsulated probiotics. </w:t>
      </w:r>
      <w:r w:rsidRPr="00C71F7D">
        <w:rPr>
          <w:rFonts w:ascii="Times New Roman" w:hAnsi="Times New Roman" w:cs="Times New Roman"/>
          <w:i/>
          <w:iCs/>
          <w:noProof/>
          <w:sz w:val="24"/>
          <w:szCs w:val="24"/>
        </w:rPr>
        <w:t>AgroFOOD Industry Hi-Tech</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22</w:t>
      </w:r>
      <w:r w:rsidRPr="00C71F7D">
        <w:rPr>
          <w:rFonts w:ascii="Times New Roman" w:hAnsi="Times New Roman" w:cs="Times New Roman"/>
          <w:noProof/>
          <w:sz w:val="24"/>
          <w:szCs w:val="24"/>
        </w:rPr>
        <w:t>(2). http://www.teknoscienze.com/Contents/Riviste/PDF/AF2_2011_RGB_56-59.pdf</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Cieplak, T., Soffer, N., Sulakvelidze, A., &amp; Nielsen, D. S. (2018). A bacteriophage cocktail targeting Escherichia coli reduces E. coli in simulated gut conditions, while preserving a non-targeted representative commensal normal microbiota. </w:t>
      </w:r>
      <w:r w:rsidRPr="00C71F7D">
        <w:rPr>
          <w:rFonts w:ascii="Times New Roman" w:hAnsi="Times New Roman" w:cs="Times New Roman"/>
          <w:i/>
          <w:iCs/>
          <w:noProof/>
          <w:sz w:val="24"/>
          <w:szCs w:val="24"/>
        </w:rPr>
        <w:t>Gut Microbes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9</w:t>
      </w:r>
      <w:r w:rsidRPr="00C71F7D">
        <w:rPr>
          <w:rFonts w:ascii="Times New Roman" w:hAnsi="Times New Roman" w:cs="Times New Roman"/>
          <w:noProof/>
          <w:sz w:val="24"/>
          <w:szCs w:val="24"/>
        </w:rPr>
        <w:t>(5), 391–399.</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lastRenderedPageBreak/>
        <w:t xml:space="preserve">Coelho-Rocha, N. D., de Castro, C. P., de Jesus, L. C. L., Leclercq, S. Y., de Cicco Sandes, S. H., Nunes, A. C., Azevedo, V., Drumond, M. M., &amp; Mancha-Agresti, P. (2018). Microencapsulation of lactic acid bacteria improves the gastrointestinal delivery and in situ expression of recombinant fluorescent protein. </w:t>
      </w:r>
      <w:r w:rsidRPr="00C71F7D">
        <w:rPr>
          <w:rFonts w:ascii="Times New Roman" w:hAnsi="Times New Roman" w:cs="Times New Roman"/>
          <w:i/>
          <w:iCs/>
          <w:noProof/>
          <w:sz w:val="24"/>
          <w:szCs w:val="24"/>
        </w:rPr>
        <w:t>Frontiers in Microbiology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9</w:t>
      </w:r>
      <w:r w:rsidRPr="00C71F7D">
        <w:rPr>
          <w:rFonts w:ascii="Times New Roman" w:hAnsi="Times New Roman" w:cs="Times New Roman"/>
          <w:noProof/>
          <w:sz w:val="24"/>
          <w:szCs w:val="24"/>
        </w:rPr>
        <w:t>, 2398.</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Cordonnier, C., Thévenot, J., Etienne-Mesmin, L., Denis, S., Alric, M., Livrelli, V., &amp; Blanquet-Diot, S. (2015). Dynamic in vitro models of the human gastrointestinal tract as relevant tools to assess the survival of probiotic strains and their interactions with gut microbiota. </w:t>
      </w:r>
      <w:r w:rsidRPr="00C71F7D">
        <w:rPr>
          <w:rFonts w:ascii="Times New Roman" w:hAnsi="Times New Roman" w:cs="Times New Roman"/>
          <w:i/>
          <w:iCs/>
          <w:noProof/>
          <w:sz w:val="24"/>
          <w:szCs w:val="24"/>
        </w:rPr>
        <w:t>Microorganisms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3</w:t>
      </w:r>
      <w:r w:rsidRPr="00C71F7D">
        <w:rPr>
          <w:rFonts w:ascii="Times New Roman" w:hAnsi="Times New Roman" w:cs="Times New Roman"/>
          <w:noProof/>
          <w:sz w:val="24"/>
          <w:szCs w:val="24"/>
        </w:rPr>
        <w:t>(4), 725–745. https://doi.org/10.3390/microorganisms3040725</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Cueva, C., Gil-Sánchez, I., Tamargo, A., Miralles, B., Crespo, J., Bartolomé, B., &amp; Moreno-Arribas, M. V. (2019). Gastrointestinal digestion of food-use silver nanoparticles in the dynamic SIMulator of the GastroIntestinal tract (simgi®). Impact on human gut microbiota. </w:t>
      </w:r>
      <w:r w:rsidRPr="00C71F7D">
        <w:rPr>
          <w:rFonts w:ascii="Times New Roman" w:hAnsi="Times New Roman" w:cs="Times New Roman"/>
          <w:i/>
          <w:iCs/>
          <w:noProof/>
          <w:sz w:val="24"/>
          <w:szCs w:val="24"/>
        </w:rPr>
        <w:t>Food and Chemical Toxicology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132</w:t>
      </w:r>
      <w:r w:rsidRPr="00C71F7D">
        <w:rPr>
          <w:rFonts w:ascii="Times New Roman" w:hAnsi="Times New Roman" w:cs="Times New Roman"/>
          <w:noProof/>
          <w:sz w:val="24"/>
          <w:szCs w:val="24"/>
        </w:rPr>
        <w:t>, 110657. https://doi.org/10.1016/j.fct.2019.110657</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Culturelle®: The Better Alternative to Yogurt | Culturelle</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https://www.culturelleprobiotic.ca/resources/culturelle-the-better-alternative-to-yogurt</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de Almeida Paula, D., Martins, E. M. F., de Almeida Costa, N., de Oliveira, P. M., de Oliveira, E. B., &amp; Ramos, A. M. (2019). Use of gelatin and gum arabic for microencapsulation of probiotic cells from Lactobacillus plantarum by a dual process combining double emulsification followed by complex coacervation. </w:t>
      </w:r>
      <w:r w:rsidRPr="00C71F7D">
        <w:rPr>
          <w:rFonts w:ascii="Times New Roman" w:hAnsi="Times New Roman" w:cs="Times New Roman"/>
          <w:i/>
          <w:iCs/>
          <w:noProof/>
          <w:sz w:val="24"/>
          <w:szCs w:val="24"/>
        </w:rPr>
        <w:t>International Journal of Biological Macromolecules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133</w:t>
      </w:r>
      <w:r w:rsidRPr="00C71F7D">
        <w:rPr>
          <w:rFonts w:ascii="Times New Roman" w:hAnsi="Times New Roman" w:cs="Times New Roman"/>
          <w:noProof/>
          <w:sz w:val="24"/>
          <w:szCs w:val="24"/>
        </w:rPr>
        <w:t>, 722–731.</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de Simone, C. (2019). The Unregulated Probiotic Market. </w:t>
      </w:r>
      <w:r w:rsidRPr="00C71F7D">
        <w:rPr>
          <w:rFonts w:ascii="Times New Roman" w:hAnsi="Times New Roman" w:cs="Times New Roman"/>
          <w:i/>
          <w:iCs/>
          <w:noProof/>
          <w:sz w:val="24"/>
          <w:szCs w:val="24"/>
        </w:rPr>
        <w:t>Clinical Gastroenterology and Hepatology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17</w:t>
      </w:r>
      <w:r w:rsidRPr="00C71F7D">
        <w:rPr>
          <w:rFonts w:ascii="Times New Roman" w:hAnsi="Times New Roman" w:cs="Times New Roman"/>
          <w:noProof/>
          <w:sz w:val="24"/>
          <w:szCs w:val="24"/>
        </w:rPr>
        <w:t>(5), 809–817. https://doi.org/https://doi.org/10.1016/j.cgh.2018.01.018</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Dinoto, A., Suksomcheep, A., Ishizuka, S., Kimura, H., Hanada, S., Kamagata, Y., Asano, K., Tomita, F., &amp; Yokota, A. (2006). Modulation of rat cecal microbiota by administration of raffinose and encapsulated Bifidobacterium breve. </w:t>
      </w:r>
      <w:r w:rsidRPr="00C71F7D">
        <w:rPr>
          <w:rFonts w:ascii="Times New Roman" w:hAnsi="Times New Roman" w:cs="Times New Roman"/>
          <w:i/>
          <w:iCs/>
          <w:noProof/>
          <w:sz w:val="24"/>
          <w:szCs w:val="24"/>
        </w:rPr>
        <w:t>Appl. Environ. Microbiol.</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72</w:t>
      </w:r>
      <w:r w:rsidRPr="00C71F7D">
        <w:rPr>
          <w:rFonts w:ascii="Times New Roman" w:hAnsi="Times New Roman" w:cs="Times New Roman"/>
          <w:noProof/>
          <w:sz w:val="24"/>
          <w:szCs w:val="24"/>
        </w:rPr>
        <w:t>(1), 784–792. https://doi.org/10.1128/AEM.72.1.784-792.2006</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Dodoo, C. C., Wang, J., Basit, A. W., Stapleton, P., &amp; Gaisford, S. (2017). Targeted delivery of probiotics to enhance gastrointestinal stability and intestinal colonisation. </w:t>
      </w:r>
      <w:r w:rsidRPr="00C71F7D">
        <w:rPr>
          <w:rFonts w:ascii="Times New Roman" w:hAnsi="Times New Roman" w:cs="Times New Roman"/>
          <w:i/>
          <w:iCs/>
          <w:noProof/>
          <w:sz w:val="24"/>
          <w:szCs w:val="24"/>
        </w:rPr>
        <w:t>International Journal of Pharmaceutics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530</w:t>
      </w:r>
      <w:r w:rsidRPr="00C71F7D">
        <w:rPr>
          <w:rFonts w:ascii="Times New Roman" w:hAnsi="Times New Roman" w:cs="Times New Roman"/>
          <w:noProof/>
          <w:sz w:val="24"/>
          <w:szCs w:val="24"/>
        </w:rPr>
        <w:t>(1–2), 224–229.</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Douillard, F. P., &amp; de Vos, W. M. (2019). Biotechnology of health-promoting bacteria. </w:t>
      </w:r>
      <w:r w:rsidRPr="00C71F7D">
        <w:rPr>
          <w:rFonts w:ascii="Times New Roman" w:hAnsi="Times New Roman" w:cs="Times New Roman"/>
          <w:i/>
          <w:iCs/>
          <w:noProof/>
          <w:sz w:val="24"/>
          <w:szCs w:val="24"/>
        </w:rPr>
        <w:t>Biotechnology Advances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37</w:t>
      </w:r>
      <w:r w:rsidRPr="00C71F7D">
        <w:rPr>
          <w:rFonts w:ascii="Times New Roman" w:hAnsi="Times New Roman" w:cs="Times New Roman"/>
          <w:noProof/>
          <w:sz w:val="24"/>
          <w:szCs w:val="24"/>
        </w:rPr>
        <w:t>(6), 107369. https://doi.org/10.1016/j.biotechadv.2019.03.008</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 xml:space="preserve">Draft Guidance for Industry: Policy Regarding Quantitative Labeling of Dietary Supplements </w:t>
      </w:r>
      <w:r w:rsidRPr="00C71F7D">
        <w:rPr>
          <w:rFonts w:ascii="Times New Roman" w:hAnsi="Times New Roman" w:cs="Times New Roman"/>
          <w:i/>
          <w:iCs/>
          <w:noProof/>
          <w:sz w:val="24"/>
          <w:szCs w:val="24"/>
        </w:rPr>
        <w:lastRenderedPageBreak/>
        <w:t>Containing Live Microbials | U.S. Food and Drug Administration (U.S. FDA)</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April 30, 2020, from https://www.fda.gov/regulatory-information/search-fda-guidance-documents/draft-guidance-industry-policy-regarding-quantitative-labeling-dietary-supplements-containing-live</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Dupont, D., Alric, M., Blanquet-Diot, S., Bornhorst, G., Cueva, C., Deglaire, A., Denis, S., Ferrua, M., Havenaar, R., &amp; Lelieveld, J. (2019). Can dynamic in vitro digestion systems mimic the physiological reality? </w:t>
      </w:r>
      <w:r w:rsidRPr="00C71F7D">
        <w:rPr>
          <w:rFonts w:ascii="Times New Roman" w:hAnsi="Times New Roman" w:cs="Times New Roman"/>
          <w:i/>
          <w:iCs/>
          <w:noProof/>
          <w:sz w:val="24"/>
          <w:szCs w:val="24"/>
        </w:rPr>
        <w:t>Critical Reviews in Food Science and Nutrition</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59</w:t>
      </w:r>
      <w:r w:rsidRPr="00C71F7D">
        <w:rPr>
          <w:rFonts w:ascii="Times New Roman" w:hAnsi="Times New Roman" w:cs="Times New Roman"/>
          <w:noProof/>
          <w:sz w:val="24"/>
          <w:szCs w:val="24"/>
        </w:rPr>
        <w:t>(10), 1546–1562. https://doi.org/10.1080/10408398.2017.1421900</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Eckert, C., Agnol, W. D., Dallé, D., Serpa, V. G., Maciel, M. J., Lehn, D. N., &amp; de Souza, C. F. V. (2018). Development of alginate-pectin microparticles with dairy whey using vibration technology: Effects of matrix composition on the protection of Lactobacillus spp. from adverse conditions. </w:t>
      </w:r>
      <w:r w:rsidRPr="00C71F7D">
        <w:rPr>
          <w:rFonts w:ascii="Times New Roman" w:hAnsi="Times New Roman" w:cs="Times New Roman"/>
          <w:i/>
          <w:iCs/>
          <w:noProof/>
          <w:sz w:val="24"/>
          <w:szCs w:val="24"/>
        </w:rPr>
        <w:t>Food Research International</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113</w:t>
      </w:r>
      <w:r w:rsidRPr="00C71F7D">
        <w:rPr>
          <w:rFonts w:ascii="Times New Roman" w:hAnsi="Times New Roman" w:cs="Times New Roman"/>
          <w:noProof/>
          <w:sz w:val="24"/>
          <w:szCs w:val="24"/>
        </w:rPr>
        <w:t>, 65–73.</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Enaud, R., Prevel, R., Ciarlo, E., Beaufils, F., Wieërs, G., Guery, B., &amp; Delhaes, L. (2020). The Gut-Lung Axis in Health and Respiratory Diseases: A Place for Inter-Organ and Inter-Kingdom Crosstalks. </w:t>
      </w:r>
      <w:r w:rsidRPr="00C71F7D">
        <w:rPr>
          <w:rFonts w:ascii="Times New Roman" w:hAnsi="Times New Roman" w:cs="Times New Roman"/>
          <w:i/>
          <w:iCs/>
          <w:noProof/>
          <w:sz w:val="24"/>
          <w:szCs w:val="24"/>
        </w:rPr>
        <w:t>Frontiers in Cellular and Infection Microbiology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10</w:t>
      </w:r>
      <w:r w:rsidRPr="00C71F7D">
        <w:rPr>
          <w:rFonts w:ascii="Times New Roman" w:hAnsi="Times New Roman" w:cs="Times New Roman"/>
          <w:noProof/>
          <w:sz w:val="24"/>
          <w:szCs w:val="24"/>
        </w:rPr>
        <w:t>, 9.</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EnCaptimus</w:t>
      </w:r>
      <w:r w:rsidRPr="00C71F7D">
        <w:rPr>
          <w:rFonts w:ascii="Times New Roman" w:hAnsi="Times New Roman" w:cs="Times New Roman"/>
          <w:i/>
          <w:iCs/>
          <w:noProof/>
          <w:sz w:val="24"/>
          <w:szCs w:val="24"/>
          <w:vertAlign w:val="superscript"/>
        </w:rPr>
        <w:t>TM</w:t>
      </w:r>
      <w:r w:rsidRPr="00C71F7D">
        <w:rPr>
          <w:rFonts w:ascii="Times New Roman" w:hAnsi="Times New Roman" w:cs="Times New Roman"/>
          <w:i/>
          <w:iCs/>
          <w:noProof/>
          <w:sz w:val="24"/>
          <w:szCs w:val="24"/>
        </w:rPr>
        <w:t xml:space="preserve"> | AnaBio Encapsulation for health performance</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https://www.anabio.ie/products/encaptimus/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FAO/WHO. (2006). Probiotics in food: health and nutritional properties and guidelines for evaluation. </w:t>
      </w:r>
      <w:r w:rsidRPr="00C71F7D">
        <w:rPr>
          <w:rFonts w:ascii="Times New Roman" w:hAnsi="Times New Roman" w:cs="Times New Roman"/>
          <w:i/>
          <w:iCs/>
          <w:noProof/>
          <w:sz w:val="24"/>
          <w:szCs w:val="24"/>
        </w:rPr>
        <w:t>FAO Food Nutr Pap</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85</w:t>
      </w:r>
      <w:r w:rsidRPr="00C71F7D">
        <w:rPr>
          <w:rFonts w:ascii="Times New Roman" w:hAnsi="Times New Roman" w:cs="Times New Roman"/>
          <w:noProof/>
          <w:sz w:val="24"/>
          <w:szCs w:val="24"/>
        </w:rPr>
        <w:t>, 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FLORASSIST® - Probiotic for Digestive Health - Life Extension</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https://www.lifeextension.com/vitamins-supplements/prebiotics-probiotics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Flying Embers - FSI announces world’s first shelf stable probiotic technology</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https://www.nuffoodsspectrum.in/news/30/6272/fsi-announces-worlds-first-shelf-stable-probiotic-technology.html</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Gao, Q. Y., Chen, Y. X., &amp; Fang, J. Y. (2020). 2019 Novel coronavirus infection and gastrointestinal tract. </w:t>
      </w:r>
      <w:r w:rsidRPr="00C71F7D">
        <w:rPr>
          <w:rFonts w:ascii="Times New Roman" w:hAnsi="Times New Roman" w:cs="Times New Roman"/>
          <w:i/>
          <w:iCs/>
          <w:noProof/>
          <w:sz w:val="24"/>
          <w:szCs w:val="24"/>
        </w:rPr>
        <w:t>Journal of Digestive Diseases</w:t>
      </w:r>
      <w:r w:rsidRPr="00C71F7D">
        <w:rPr>
          <w:rFonts w:ascii="Times New Roman" w:hAnsi="Times New Roman" w:cs="Times New Roman"/>
          <w:noProof/>
          <w:sz w:val="24"/>
          <w:szCs w:val="24"/>
        </w:rPr>
        <w:t>.</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Gbassi, G. K., Vandamme, T., Yolou, F. S., &amp; Marchioni, E. (2011). In vitro effects of pH, bile salts and enzymes on the release and viability of encapsulated Lactobacillus plantarum strains in a gastrointestinal tract model. </w:t>
      </w:r>
      <w:r w:rsidRPr="00C71F7D">
        <w:rPr>
          <w:rFonts w:ascii="Times New Roman" w:hAnsi="Times New Roman" w:cs="Times New Roman"/>
          <w:i/>
          <w:iCs/>
          <w:noProof/>
          <w:sz w:val="24"/>
          <w:szCs w:val="24"/>
        </w:rPr>
        <w:t>International Dairy Journal</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21</w:t>
      </w:r>
      <w:r w:rsidRPr="00C71F7D">
        <w:rPr>
          <w:rFonts w:ascii="Times New Roman" w:hAnsi="Times New Roman" w:cs="Times New Roman"/>
          <w:noProof/>
          <w:sz w:val="24"/>
          <w:szCs w:val="24"/>
        </w:rPr>
        <w:t>(2), 97–102.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Gil-Sánchez, I., Cueva, C., Tamargo, A., Quintela, J. C., de la Fuente, E., Walker, A. W., Moreno-Arribas, M. V., &amp; Bartolomé, B. (2020). Application of the dynamic </w:t>
      </w:r>
      <w:r w:rsidRPr="00C71F7D">
        <w:rPr>
          <w:rFonts w:ascii="Times New Roman" w:hAnsi="Times New Roman" w:cs="Times New Roman"/>
          <w:noProof/>
          <w:sz w:val="24"/>
          <w:szCs w:val="24"/>
        </w:rPr>
        <w:lastRenderedPageBreak/>
        <w:t xml:space="preserve">gastrointestinal simulator (simgi®) to assess the impact of probiotic supplementation in the metabolism of grape polyphenols. </w:t>
      </w:r>
      <w:r w:rsidRPr="00C71F7D">
        <w:rPr>
          <w:rFonts w:ascii="Times New Roman" w:hAnsi="Times New Roman" w:cs="Times New Roman"/>
          <w:i/>
          <w:iCs/>
          <w:noProof/>
          <w:sz w:val="24"/>
          <w:szCs w:val="24"/>
        </w:rPr>
        <w:t>Food Research International</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129</w:t>
      </w:r>
      <w:r w:rsidRPr="00C71F7D">
        <w:rPr>
          <w:rFonts w:ascii="Times New Roman" w:hAnsi="Times New Roman" w:cs="Times New Roman"/>
          <w:noProof/>
          <w:sz w:val="24"/>
          <w:szCs w:val="24"/>
        </w:rPr>
        <w:t>, 108790. https://doi.org/10.1016/j.foodres.2019.108790</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Hill, C., Guarner, F., Reid, G., Gibson, G. R., Merenstein, D. J., Pot, B., Morelli, L., Canani, R. B., Flint, H. J., &amp; Salminen, S. (2014). The International Scientific Association for Probiotics and Prebiotics consensus statement on the scope and appropriate use of the term probiotic. </w:t>
      </w:r>
      <w:r w:rsidRPr="00C71F7D">
        <w:rPr>
          <w:rFonts w:ascii="Times New Roman" w:hAnsi="Times New Roman" w:cs="Times New Roman"/>
          <w:i/>
          <w:iCs/>
          <w:noProof/>
          <w:sz w:val="24"/>
          <w:szCs w:val="24"/>
        </w:rPr>
        <w:t>Nature Reviews Gastroenterology &amp; Hepatology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11</w:t>
      </w:r>
      <w:r w:rsidRPr="00C71F7D">
        <w:rPr>
          <w:rFonts w:ascii="Times New Roman" w:hAnsi="Times New Roman" w:cs="Times New Roman"/>
          <w:noProof/>
          <w:sz w:val="24"/>
          <w:szCs w:val="24"/>
        </w:rPr>
        <w:t>(8), 506–514.</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International Probiotics Association - Best Practices Guidelines for Probiotics | International Scientific Association for Probiotics and Prebiotics (ISAPP)</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April 30, 2020, from https://isappscience.org/for-consumers/probiotic-product-labels/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Iravani, S., Korbekandi, H., &amp; Mirmohammadi, S. V. (2015). Technology and potential applications of probiotic encapsulation in fermented milk products. </w:t>
      </w:r>
      <w:r w:rsidRPr="00C71F7D">
        <w:rPr>
          <w:rFonts w:ascii="Times New Roman" w:hAnsi="Times New Roman" w:cs="Times New Roman"/>
          <w:i/>
          <w:iCs/>
          <w:noProof/>
          <w:sz w:val="24"/>
          <w:szCs w:val="24"/>
        </w:rPr>
        <w:t>Journal of Food Science and Technology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52</w:t>
      </w:r>
      <w:r w:rsidRPr="00C71F7D">
        <w:rPr>
          <w:rFonts w:ascii="Times New Roman" w:hAnsi="Times New Roman" w:cs="Times New Roman"/>
          <w:noProof/>
          <w:sz w:val="24"/>
          <w:szCs w:val="24"/>
        </w:rPr>
        <w:t>(8), 4679–4696. https://doi.org/10.1007/s13197-014-1516-2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Jayan, H., Leena], M. [Maria, Sundari], S. K. [Sivakama, Moses, J. A., &amp; Anandharamakrishnan, C. (2019). Improvement of bioavailability for resveratrol through encapsulation in zein using electrospraying technique. </w:t>
      </w:r>
      <w:r w:rsidRPr="00C71F7D">
        <w:rPr>
          <w:rFonts w:ascii="Times New Roman" w:hAnsi="Times New Roman" w:cs="Times New Roman"/>
          <w:i/>
          <w:iCs/>
          <w:noProof/>
          <w:sz w:val="24"/>
          <w:szCs w:val="24"/>
        </w:rPr>
        <w:t>Journal of Functional Foods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57</w:t>
      </w:r>
      <w:r w:rsidRPr="00C71F7D">
        <w:rPr>
          <w:rFonts w:ascii="Times New Roman" w:hAnsi="Times New Roman" w:cs="Times New Roman"/>
          <w:noProof/>
          <w:sz w:val="24"/>
          <w:szCs w:val="24"/>
        </w:rPr>
        <w:t>, 417–424. https://doi.org/https://doi.org/10.1016/j.jff.2019.04.007</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Kanauchi, O., Andoh, A., AbuBakar, S., &amp; Yamamoto, N. (2018). Probiotics and paraprobiotics in viral infection: clinical application and effects on the innate and acquired immune systems. </w:t>
      </w:r>
      <w:r w:rsidRPr="00C71F7D">
        <w:rPr>
          <w:rFonts w:ascii="Times New Roman" w:hAnsi="Times New Roman" w:cs="Times New Roman"/>
          <w:i/>
          <w:iCs/>
          <w:noProof/>
          <w:sz w:val="24"/>
          <w:szCs w:val="24"/>
        </w:rPr>
        <w:t>Current Pharmaceutical Design</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24</w:t>
      </w:r>
      <w:r w:rsidRPr="00C71F7D">
        <w:rPr>
          <w:rFonts w:ascii="Times New Roman" w:hAnsi="Times New Roman" w:cs="Times New Roman"/>
          <w:noProof/>
          <w:sz w:val="24"/>
          <w:szCs w:val="24"/>
        </w:rPr>
        <w:t>(6), 710–717.</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Mai, V., Waugh, S., Byrd, D., Simpson, D., &amp; Ukhanova, M. (2017). Novel encapsulation improves recovery of probiotic strains in fecal samples of human volunteers. </w:t>
      </w:r>
      <w:r w:rsidRPr="00C71F7D">
        <w:rPr>
          <w:rFonts w:ascii="Times New Roman" w:hAnsi="Times New Roman" w:cs="Times New Roman"/>
          <w:i/>
          <w:iCs/>
          <w:noProof/>
          <w:sz w:val="24"/>
          <w:szCs w:val="24"/>
        </w:rPr>
        <w:t>Applied Microbiology and Biotechnology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101</w:t>
      </w:r>
      <w:r w:rsidRPr="00C71F7D">
        <w:rPr>
          <w:rFonts w:ascii="Times New Roman" w:hAnsi="Times New Roman" w:cs="Times New Roman"/>
          <w:noProof/>
          <w:sz w:val="24"/>
          <w:szCs w:val="24"/>
        </w:rPr>
        <w:t>(4), 1419–1425. https://doi.org/10.1007/s00253-016-7915-8</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Mainville, I., Arcand, Y., &amp; Farnworth, E. R. (2005). A dynamic model that simulates the human upper gastrointestinal tract for the study of probiotics. </w:t>
      </w:r>
      <w:r w:rsidRPr="00C71F7D">
        <w:rPr>
          <w:rFonts w:ascii="Times New Roman" w:hAnsi="Times New Roman" w:cs="Times New Roman"/>
          <w:i/>
          <w:iCs/>
          <w:noProof/>
          <w:sz w:val="24"/>
          <w:szCs w:val="24"/>
        </w:rPr>
        <w:t>International Journal of Food Microbiology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99</w:t>
      </w:r>
      <w:r w:rsidRPr="00C71F7D">
        <w:rPr>
          <w:rFonts w:ascii="Times New Roman" w:hAnsi="Times New Roman" w:cs="Times New Roman"/>
          <w:noProof/>
          <w:sz w:val="24"/>
          <w:szCs w:val="24"/>
        </w:rPr>
        <w:t>(3), 287–296.</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Marsland, B. J., Trompette, A., &amp; Gollwitzer, E. S. (2015). The gut–lung axis in respiratory disease. </w:t>
      </w:r>
      <w:r w:rsidRPr="00C71F7D">
        <w:rPr>
          <w:rFonts w:ascii="Times New Roman" w:hAnsi="Times New Roman" w:cs="Times New Roman"/>
          <w:i/>
          <w:iCs/>
          <w:noProof/>
          <w:sz w:val="24"/>
          <w:szCs w:val="24"/>
        </w:rPr>
        <w:t>Annals of the American Thoracic Society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12</w:t>
      </w:r>
      <w:r w:rsidRPr="00C71F7D">
        <w:rPr>
          <w:rFonts w:ascii="Times New Roman" w:hAnsi="Times New Roman" w:cs="Times New Roman"/>
          <w:noProof/>
          <w:sz w:val="24"/>
          <w:szCs w:val="24"/>
        </w:rPr>
        <w:t>(Supplement 2), S150–S156.</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Marteau, P. M., Minekus, M., Havenaar, R., &amp; Huis, J. H. J. (1997). Survival of lactic acid bacteria in a dynamic model of the stomach and small intestine: validation and the effects of </w:t>
      </w:r>
      <w:r w:rsidRPr="00C71F7D">
        <w:rPr>
          <w:rFonts w:ascii="Times New Roman" w:hAnsi="Times New Roman" w:cs="Times New Roman"/>
          <w:noProof/>
          <w:sz w:val="24"/>
          <w:szCs w:val="24"/>
        </w:rPr>
        <w:lastRenderedPageBreak/>
        <w:t xml:space="preserve">bile. </w:t>
      </w:r>
      <w:r w:rsidRPr="00C71F7D">
        <w:rPr>
          <w:rFonts w:ascii="Times New Roman" w:hAnsi="Times New Roman" w:cs="Times New Roman"/>
          <w:i/>
          <w:iCs/>
          <w:noProof/>
          <w:sz w:val="24"/>
          <w:szCs w:val="24"/>
        </w:rPr>
        <w:t>Journal of Dairy Science</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80</w:t>
      </w:r>
      <w:r w:rsidRPr="00C71F7D">
        <w:rPr>
          <w:rFonts w:ascii="Times New Roman" w:hAnsi="Times New Roman" w:cs="Times New Roman"/>
          <w:noProof/>
          <w:sz w:val="24"/>
          <w:szCs w:val="24"/>
        </w:rPr>
        <w:t>(6), 1031–1037. https://doi.org/10.3168/jds.S0022-0302(97)76027-2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Meybodi, N., &amp; Mortazavian, A. (2017). Probiotic Supplements and Food Products: A Comparative Approach. </w:t>
      </w:r>
      <w:r w:rsidRPr="00C71F7D">
        <w:rPr>
          <w:rFonts w:ascii="Times New Roman" w:hAnsi="Times New Roman" w:cs="Times New Roman"/>
          <w:i/>
          <w:iCs/>
          <w:noProof/>
          <w:sz w:val="24"/>
          <w:szCs w:val="24"/>
        </w:rPr>
        <w:t>Biochemistry &amp; Pharmacology: Open Access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06</w:t>
      </w:r>
      <w:r w:rsidRPr="00C71F7D">
        <w:rPr>
          <w:rFonts w:ascii="Times New Roman" w:hAnsi="Times New Roman" w:cs="Times New Roman"/>
          <w:noProof/>
          <w:sz w:val="24"/>
          <w:szCs w:val="24"/>
        </w:rPr>
        <w:t>(02), 1–7. https://doi.org/10.4172/2167-0501.1000227</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Mordor Intelligence, L. L. P. (2020). </w:t>
      </w:r>
      <w:r w:rsidRPr="00C71F7D">
        <w:rPr>
          <w:rFonts w:ascii="Times New Roman" w:hAnsi="Times New Roman" w:cs="Times New Roman"/>
          <w:i/>
          <w:iCs/>
          <w:noProof/>
          <w:sz w:val="24"/>
          <w:szCs w:val="24"/>
        </w:rPr>
        <w:t>Probiotics Market - Growth, Trends, and Forecast (2020 - 2025). Market Shares, Forecasts and Trends.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Moumita, S., Goderska, K., Johnson, E. M., Das, B., Indira, D., Yadav, R., Kumari, S., &amp; Jayabalan, R. (2017). Evaluation of the viability of free and encapsulated lactic acid bacteria using in-vitro gastro intestinal model and survivability studies of synbiotic microcapsules in dry food matrix during storage. </w:t>
      </w:r>
      <w:r w:rsidRPr="00C71F7D">
        <w:rPr>
          <w:rFonts w:ascii="Times New Roman" w:hAnsi="Times New Roman" w:cs="Times New Roman"/>
          <w:i/>
          <w:iCs/>
          <w:noProof/>
          <w:sz w:val="24"/>
          <w:szCs w:val="24"/>
        </w:rPr>
        <w:t>LWT</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77</w:t>
      </w:r>
      <w:r w:rsidRPr="00C71F7D">
        <w:rPr>
          <w:rFonts w:ascii="Times New Roman" w:hAnsi="Times New Roman" w:cs="Times New Roman"/>
          <w:noProof/>
          <w:sz w:val="24"/>
          <w:szCs w:val="24"/>
        </w:rPr>
        <w:t>, 460–467.</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Nambiar, R. B., Sellamuthu, P. S., &amp; Perumal, A. B. (2018). Development of milk chocolate supplemented with microencapsulated Lactobacillus plantarum HM47 and to determine the safety in a Swiss albino mice model. </w:t>
      </w:r>
      <w:r w:rsidRPr="00C71F7D">
        <w:rPr>
          <w:rFonts w:ascii="Times New Roman" w:hAnsi="Times New Roman" w:cs="Times New Roman"/>
          <w:i/>
          <w:iCs/>
          <w:noProof/>
          <w:sz w:val="24"/>
          <w:szCs w:val="24"/>
        </w:rPr>
        <w:t>Food Control</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94</w:t>
      </w:r>
      <w:r w:rsidRPr="00C71F7D">
        <w:rPr>
          <w:rFonts w:ascii="Times New Roman" w:hAnsi="Times New Roman" w:cs="Times New Roman"/>
          <w:noProof/>
          <w:sz w:val="24"/>
          <w:szCs w:val="24"/>
        </w:rPr>
        <w:t>, 300–306. https://doi.org/10.1016/j.foodcont.2018.07.024</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Neffe-Skocińska, K., Rzepkowska, A., Szydłowska, A., &amp; Kołożyn-Krajewska, D. (2018). Trends and possibilities of the use of probiotics in food production. In </w:t>
      </w:r>
      <w:r w:rsidRPr="00C71F7D">
        <w:rPr>
          <w:rFonts w:ascii="Times New Roman" w:hAnsi="Times New Roman" w:cs="Times New Roman"/>
          <w:i/>
          <w:iCs/>
          <w:noProof/>
          <w:sz w:val="24"/>
          <w:szCs w:val="24"/>
        </w:rPr>
        <w:t>Alternative and Replacement Foods</w:t>
      </w:r>
      <w:r w:rsidRPr="00C71F7D">
        <w:rPr>
          <w:rFonts w:ascii="Times New Roman" w:hAnsi="Times New Roman" w:cs="Times New Roman"/>
          <w:noProof/>
          <w:sz w:val="24"/>
          <w:szCs w:val="24"/>
        </w:rPr>
        <w:t xml:space="preserve"> (pp. 65–94). Elsevier.</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NutriDyn | UltraBiotic Dophilus</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https://nutridyn.com/ultrabiotic-dophilus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Parthasarathi, S., Bhushani, J. A., &amp; Anandharamakrishnan, C. (2018). Engineered small intestinal system as an alternative to in-situ intestinal permeability model. </w:t>
      </w:r>
      <w:r w:rsidRPr="00C71F7D">
        <w:rPr>
          <w:rFonts w:ascii="Times New Roman" w:hAnsi="Times New Roman" w:cs="Times New Roman"/>
          <w:i/>
          <w:iCs/>
          <w:noProof/>
          <w:sz w:val="24"/>
          <w:szCs w:val="24"/>
        </w:rPr>
        <w:t>Journal of Food Engineering</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222</w:t>
      </w:r>
      <w:r w:rsidRPr="00C71F7D">
        <w:rPr>
          <w:rFonts w:ascii="Times New Roman" w:hAnsi="Times New Roman" w:cs="Times New Roman"/>
          <w:noProof/>
          <w:sz w:val="24"/>
          <w:szCs w:val="24"/>
        </w:rPr>
        <w:t>, 110–114.</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Patrignani, F., Siroli, L., Parolin, C., Serrazanetti, D. I., Vitali, B., &amp; Lanciotti, R. (2019). Use of Lactobacillus crispatus to produce a probiotic cheese as potential gender food for preventing gynaecological infections. </w:t>
      </w:r>
      <w:r w:rsidRPr="00C71F7D">
        <w:rPr>
          <w:rFonts w:ascii="Times New Roman" w:hAnsi="Times New Roman" w:cs="Times New Roman"/>
          <w:i/>
          <w:iCs/>
          <w:noProof/>
          <w:sz w:val="24"/>
          <w:szCs w:val="24"/>
        </w:rPr>
        <w:t>PloS One</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14</w:t>
      </w:r>
      <w:r w:rsidRPr="00C71F7D">
        <w:rPr>
          <w:rFonts w:ascii="Times New Roman" w:hAnsi="Times New Roman" w:cs="Times New Roman"/>
          <w:noProof/>
          <w:sz w:val="24"/>
          <w:szCs w:val="24"/>
        </w:rPr>
        <w:t>(1), e0208906. https://doi.org/10.1371/journal.pone.0208906</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PERKii - A Queensland drink that’s good for your gut from the inside out | Advance Queensland | Queensland Government</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https://advance.qld.gov.au/whats-happening/stories-about-innovation/perkii-queensland-drink-thats-good-your-gut-inside-out</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PERKii Products</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https://www.perkii.com/our-products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lastRenderedPageBreak/>
        <w:t xml:space="preserve">Pham, V. T., &amp; Mohajeri, M. H. (2018). The application of in vitro human intestinal models on the screening and development of pre-and probiotics. </w:t>
      </w:r>
      <w:r w:rsidRPr="00C71F7D">
        <w:rPr>
          <w:rFonts w:ascii="Times New Roman" w:hAnsi="Times New Roman" w:cs="Times New Roman"/>
          <w:i/>
          <w:iCs/>
          <w:noProof/>
          <w:sz w:val="24"/>
          <w:szCs w:val="24"/>
        </w:rPr>
        <w:t>Beneficial Microbes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9</w:t>
      </w:r>
      <w:r w:rsidRPr="00C71F7D">
        <w:rPr>
          <w:rFonts w:ascii="Times New Roman" w:hAnsi="Times New Roman" w:cs="Times New Roman"/>
          <w:noProof/>
          <w:sz w:val="24"/>
          <w:szCs w:val="24"/>
        </w:rPr>
        <w:t>(5), 725–742.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Pickard, J. M., Zeng, M. Y., Caruso, R., &amp; Núñez, G. (2017). Gut microbiota: Role in pathogen colonization, immune responses, and inflammatory disease. </w:t>
      </w:r>
      <w:r w:rsidRPr="00C71F7D">
        <w:rPr>
          <w:rFonts w:ascii="Times New Roman" w:hAnsi="Times New Roman" w:cs="Times New Roman"/>
          <w:i/>
          <w:iCs/>
          <w:noProof/>
          <w:sz w:val="24"/>
          <w:szCs w:val="24"/>
        </w:rPr>
        <w:t>Immunological Reviews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279</w:t>
      </w:r>
      <w:r w:rsidRPr="00C71F7D">
        <w:rPr>
          <w:rFonts w:ascii="Times New Roman" w:hAnsi="Times New Roman" w:cs="Times New Roman"/>
          <w:noProof/>
          <w:sz w:val="24"/>
          <w:szCs w:val="24"/>
        </w:rPr>
        <w:t>(1), 70–89. https://doi.org/10.1111/imr.12567</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Poletto, G., Raddatz, G. C., Cichoski, A. J., Zepka, L. Q., Lopes, E. J., Barin, J. S., Wagner, R., &amp; de Menezes, C. R. (2019). Study of viability and storage stability of Lactobacillus acidophillus when encapsulated with the prebiotics rice bran, inulin and Hi-maize. </w:t>
      </w:r>
      <w:r w:rsidRPr="00C71F7D">
        <w:rPr>
          <w:rFonts w:ascii="Times New Roman" w:hAnsi="Times New Roman" w:cs="Times New Roman"/>
          <w:i/>
          <w:iCs/>
          <w:noProof/>
          <w:sz w:val="24"/>
          <w:szCs w:val="24"/>
        </w:rPr>
        <w:t>Food Hydrocolloids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95</w:t>
      </w:r>
      <w:r w:rsidRPr="00C71F7D">
        <w:rPr>
          <w:rFonts w:ascii="Times New Roman" w:hAnsi="Times New Roman" w:cs="Times New Roman"/>
          <w:noProof/>
          <w:sz w:val="24"/>
          <w:szCs w:val="24"/>
        </w:rPr>
        <w:t>, 238–244.</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Pop, O. L., Pop, C. R., Dufrechou, M., Vodnar, D. C., Socaci, S. A., Dulf, F. V, Minervini, F., &amp; Suharoschi, R. (2020). Edible Films and Coatings Functionalization by Probiotic Incorporation : A Review. </w:t>
      </w:r>
      <w:r w:rsidRPr="00C71F7D">
        <w:rPr>
          <w:rFonts w:ascii="Times New Roman" w:hAnsi="Times New Roman" w:cs="Times New Roman"/>
          <w:i/>
          <w:iCs/>
          <w:noProof/>
          <w:sz w:val="24"/>
          <w:szCs w:val="24"/>
        </w:rPr>
        <w:t>Polymers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12</w:t>
      </w:r>
      <w:r w:rsidRPr="00C71F7D">
        <w:rPr>
          <w:rFonts w:ascii="Times New Roman" w:hAnsi="Times New Roman" w:cs="Times New Roman"/>
          <w:noProof/>
          <w:sz w:val="24"/>
          <w:szCs w:val="24"/>
        </w:rPr>
        <w:t>(1), 12. https://doi.org/10.3390/polym12010012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PRO15 Probiotics by Cognoa – The Probiotic Authority | PRO15 Cognoa | Probiotics in the Philippines</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http://www.pro15probiotics.com/</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Probio-40 Probiotics | Nutracraft</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https://www.nutracraft.com/products/probio-40-probiotics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ProbioFerm - Probiotics Contract Manufacturing Our Technology</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https://www.probioferm.com/technology.html</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Probiotic Supplements Market - Global Outlook and Forecast 2020-2025| Market Research</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July 8, 2020, from https://www.marketresearch.com/Arizton-v4150/Probiotic-Supplements-Global-Outlook-Forecast-13297891/</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Probiotics - Health Professional Fact Sheet | National Institutes of Health (NIH)</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Office of Dietary Supplements. Retrieved April 30, 2020, from https://ods.od.nih.gov/factsheets/Probiotics-HealthProfessional/</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Rajam, R., &amp; Anandharamakrishnan, C. (2015). Microencapsulation of Lactobacillus plantarum (MTCC 5422) with fructooligosaccharide as wall material by spray drying. </w:t>
      </w:r>
      <w:r w:rsidRPr="00C71F7D">
        <w:rPr>
          <w:rFonts w:ascii="Times New Roman" w:hAnsi="Times New Roman" w:cs="Times New Roman"/>
          <w:i/>
          <w:iCs/>
          <w:noProof/>
          <w:sz w:val="24"/>
          <w:szCs w:val="24"/>
        </w:rPr>
        <w:t>LWT-Food Science and Technology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60</w:t>
      </w:r>
      <w:r w:rsidRPr="00C71F7D">
        <w:rPr>
          <w:rFonts w:ascii="Times New Roman" w:hAnsi="Times New Roman" w:cs="Times New Roman"/>
          <w:noProof/>
          <w:sz w:val="24"/>
          <w:szCs w:val="24"/>
        </w:rPr>
        <w:t>(2), 773–780.</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Rajam, R., Karthik, P., Parthasarathi, S., Joseph, G. S., &amp; Anandharamakrishnan, C. (2012). Effect of whey protein – alginate wall systems on survival of microencapsulated Lactobacillus plantarum in simulated gastrointestinal conditions. </w:t>
      </w:r>
      <w:r w:rsidRPr="00C71F7D">
        <w:rPr>
          <w:rFonts w:ascii="Times New Roman" w:hAnsi="Times New Roman" w:cs="Times New Roman"/>
          <w:i/>
          <w:iCs/>
          <w:noProof/>
          <w:sz w:val="24"/>
          <w:szCs w:val="24"/>
        </w:rPr>
        <w:t>Journal of Functional Foods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4</w:t>
      </w:r>
      <w:r w:rsidRPr="00C71F7D">
        <w:rPr>
          <w:rFonts w:ascii="Times New Roman" w:hAnsi="Times New Roman" w:cs="Times New Roman"/>
          <w:noProof/>
          <w:sz w:val="24"/>
          <w:szCs w:val="24"/>
        </w:rPr>
        <w:t>(4), 891–898. https://doi.org/https://doi.org/10.1016/j.jff.2012.06.006</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lastRenderedPageBreak/>
        <w:t xml:space="preserve">Sarao, L. K., &amp; Arora, M. (2015). Probiotics, prebiotics and microencapsulation–A review. </w:t>
      </w:r>
      <w:r w:rsidRPr="00C71F7D">
        <w:rPr>
          <w:rFonts w:ascii="Times New Roman" w:hAnsi="Times New Roman" w:cs="Times New Roman"/>
          <w:i/>
          <w:iCs/>
          <w:noProof/>
          <w:sz w:val="24"/>
          <w:szCs w:val="24"/>
        </w:rPr>
        <w:t>Critical Reviews in Food Science and Nutrition</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57</w:t>
      </w:r>
      <w:r w:rsidRPr="00C71F7D">
        <w:rPr>
          <w:rFonts w:ascii="Times New Roman" w:hAnsi="Times New Roman" w:cs="Times New Roman"/>
          <w:noProof/>
          <w:sz w:val="24"/>
          <w:szCs w:val="24"/>
        </w:rPr>
        <w:t>(2), 344–371.</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Sharma, A., Arora, M., Goyal, A. K., &amp; Rath, G. (2017). Spray dried formulation of 5-fluorouracil embedded with probiotic biomass: in vitro and in vivo studies. </w:t>
      </w:r>
      <w:r w:rsidRPr="00C71F7D">
        <w:rPr>
          <w:rFonts w:ascii="Times New Roman" w:hAnsi="Times New Roman" w:cs="Times New Roman"/>
          <w:i/>
          <w:iCs/>
          <w:noProof/>
          <w:sz w:val="24"/>
          <w:szCs w:val="24"/>
        </w:rPr>
        <w:t>Probiotics and Antimicrobial Proteins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9</w:t>
      </w:r>
      <w:r w:rsidRPr="00C71F7D">
        <w:rPr>
          <w:rFonts w:ascii="Times New Roman" w:hAnsi="Times New Roman" w:cs="Times New Roman"/>
          <w:noProof/>
          <w:sz w:val="24"/>
          <w:szCs w:val="24"/>
        </w:rPr>
        <w:t>(3), 310–322. https://doi.org/10.1007/s12602-017-9258-x</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Silva, M. P., Tulini, F. L., Martins, E., Penning, M., Fávaro-Trindade, C. S., &amp; Poncelet, D. (2018). Comparison of extrusion and co-extrusion encapsulation techniques to protect Lactobacillus acidophilus LA3 in simulated gastrointestinal fluids. </w:t>
      </w:r>
      <w:r w:rsidRPr="00C71F7D">
        <w:rPr>
          <w:rFonts w:ascii="Times New Roman" w:hAnsi="Times New Roman" w:cs="Times New Roman"/>
          <w:i/>
          <w:iCs/>
          <w:noProof/>
          <w:sz w:val="24"/>
          <w:szCs w:val="24"/>
        </w:rPr>
        <w:t>LWT</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89</w:t>
      </w:r>
      <w:r w:rsidRPr="00C71F7D">
        <w:rPr>
          <w:rFonts w:ascii="Times New Roman" w:hAnsi="Times New Roman" w:cs="Times New Roman"/>
          <w:noProof/>
          <w:sz w:val="24"/>
          <w:szCs w:val="24"/>
        </w:rPr>
        <w:t>, 392–399.</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Singh, B., Mal, G., &amp; Marotta, F. (2017). Designer Probiotics: Paving the Way to Living Therapeutics. </w:t>
      </w:r>
      <w:r w:rsidRPr="00C71F7D">
        <w:rPr>
          <w:rFonts w:ascii="Times New Roman" w:hAnsi="Times New Roman" w:cs="Times New Roman"/>
          <w:i/>
          <w:iCs/>
          <w:noProof/>
          <w:sz w:val="24"/>
          <w:szCs w:val="24"/>
        </w:rPr>
        <w:t>Trends in Biotechnology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35</w:t>
      </w:r>
      <w:r w:rsidRPr="00C71F7D">
        <w:rPr>
          <w:rFonts w:ascii="Times New Roman" w:hAnsi="Times New Roman" w:cs="Times New Roman"/>
          <w:noProof/>
          <w:sz w:val="24"/>
          <w:szCs w:val="24"/>
        </w:rPr>
        <w:t>(8), 679–682. https://doi.org/10.1016/j.tibtech.2017.04.001</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Singh, B. N., Raghubanshi, A. S., Koffas, M., &amp; Gupta, V. K. (2019). Microbial engineering biotechnologies. </w:t>
      </w:r>
      <w:r w:rsidRPr="00C71F7D">
        <w:rPr>
          <w:rFonts w:ascii="Times New Roman" w:hAnsi="Times New Roman" w:cs="Times New Roman"/>
          <w:i/>
          <w:iCs/>
          <w:noProof/>
          <w:sz w:val="24"/>
          <w:szCs w:val="24"/>
        </w:rPr>
        <w:t>Biotechnology Advances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37</w:t>
      </w:r>
      <w:r w:rsidRPr="00C71F7D">
        <w:rPr>
          <w:rFonts w:ascii="Times New Roman" w:hAnsi="Times New Roman" w:cs="Times New Roman"/>
          <w:noProof/>
          <w:sz w:val="24"/>
          <w:szCs w:val="24"/>
        </w:rPr>
        <w:t>(6). https://doi.org/10.1016/j.biotechadv.2019.05.005</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Sirio’s Ayanda launches oil-based probiotic softgel capsules - Express Pharma</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https://www.expresspharma.in/latest-updates/sirios-ayanda-launches-oil-based-probiotic-softgel-capsules/</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Soares, M. B., Martinez, R. C. R., Pereira, E. P. R., Balthazar, C. F., Cruz, A. G., Ranadheera, C. S., &amp; Sant, A. S. (2019). The resistance of Bacillus , Bifidobacterium , and Lactobacillus strains with claimed probiotic properties in different food matrices exposed to simulated gastrointestinal tract conditions. </w:t>
      </w:r>
      <w:r w:rsidRPr="00C71F7D">
        <w:rPr>
          <w:rFonts w:ascii="Times New Roman" w:hAnsi="Times New Roman" w:cs="Times New Roman"/>
          <w:i/>
          <w:iCs/>
          <w:noProof/>
          <w:sz w:val="24"/>
          <w:szCs w:val="24"/>
        </w:rPr>
        <w:t>Food Research International</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125</w:t>
      </w:r>
      <w:r w:rsidRPr="00C71F7D">
        <w:rPr>
          <w:rFonts w:ascii="Times New Roman" w:hAnsi="Times New Roman" w:cs="Times New Roman"/>
          <w:noProof/>
          <w:sz w:val="24"/>
          <w:szCs w:val="24"/>
        </w:rPr>
        <w:t>, 108542. https://doi.org/10.1016/j.foodres.2019.108542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Sumeri, I., Arike, L., Adamberg, K., &amp; Paalme, T. (2008). Single bioreactor gastrointestinal tract simulator for study of survival of probiotic bacteria. </w:t>
      </w:r>
      <w:r w:rsidRPr="00C71F7D">
        <w:rPr>
          <w:rFonts w:ascii="Times New Roman" w:hAnsi="Times New Roman" w:cs="Times New Roman"/>
          <w:i/>
          <w:iCs/>
          <w:noProof/>
          <w:sz w:val="24"/>
          <w:szCs w:val="24"/>
        </w:rPr>
        <w:t>Applied Microbiology and Biotechnology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80</w:t>
      </w:r>
      <w:r w:rsidRPr="00C71F7D">
        <w:rPr>
          <w:rFonts w:ascii="Times New Roman" w:hAnsi="Times New Roman" w:cs="Times New Roman"/>
          <w:noProof/>
          <w:sz w:val="24"/>
          <w:szCs w:val="24"/>
        </w:rPr>
        <w:t>(2), 317–324. https://doi.org/10.1007/s00253-008-1553-8</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Sun, X., Acquah, C., Aluko, R. E., &amp; Udenigwe, C. C. (2020). Considering food matrix and gastrointestinal e ff ects in enhancing bioactive peptide absorption and bioavailability. </w:t>
      </w:r>
      <w:r w:rsidRPr="00C71F7D">
        <w:rPr>
          <w:rFonts w:ascii="Times New Roman" w:hAnsi="Times New Roman" w:cs="Times New Roman"/>
          <w:i/>
          <w:iCs/>
          <w:noProof/>
          <w:sz w:val="24"/>
          <w:szCs w:val="24"/>
        </w:rPr>
        <w:t>Journal of Functional Foods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64</w:t>
      </w:r>
      <w:r w:rsidRPr="00C71F7D">
        <w:rPr>
          <w:rFonts w:ascii="Times New Roman" w:hAnsi="Times New Roman" w:cs="Times New Roman"/>
          <w:noProof/>
          <w:sz w:val="24"/>
          <w:szCs w:val="24"/>
        </w:rPr>
        <w:t>, 103680. https://doi.org/10.1016/j.jff.2019.103680</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Terpou, A., Papadaki, A., Lappa, I. K., Kachrimanidou, V., Bosnea, L. A., &amp; Kopsahelis, N. (2019). Probiotics in Food Systems: Significance and Emerging Strategies Towards Improved Viability and Delivery of Enhanced Beneficial Value. </w:t>
      </w:r>
      <w:r w:rsidRPr="00C71F7D">
        <w:rPr>
          <w:rFonts w:ascii="Times New Roman" w:hAnsi="Times New Roman" w:cs="Times New Roman"/>
          <w:i/>
          <w:iCs/>
          <w:noProof/>
          <w:sz w:val="24"/>
          <w:szCs w:val="24"/>
        </w:rPr>
        <w:t>Nutrients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11</w:t>
      </w:r>
      <w:r w:rsidRPr="00C71F7D">
        <w:rPr>
          <w:rFonts w:ascii="Times New Roman" w:hAnsi="Times New Roman" w:cs="Times New Roman"/>
          <w:noProof/>
          <w:sz w:val="24"/>
          <w:szCs w:val="24"/>
        </w:rPr>
        <w:t xml:space="preserve">(7), 1591. </w:t>
      </w:r>
      <w:r w:rsidRPr="00C71F7D">
        <w:rPr>
          <w:rFonts w:ascii="Times New Roman" w:hAnsi="Times New Roman" w:cs="Times New Roman"/>
          <w:noProof/>
          <w:sz w:val="24"/>
          <w:szCs w:val="24"/>
        </w:rPr>
        <w:lastRenderedPageBreak/>
        <w:t>https://doi.org/10.3390/nu11071591</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Tompkins, T., Mainville, I., &amp; Arcand, Y. (2011). The impact of meals on a probiotic during transit through a model of the human upper gastrointestinal tract. </w:t>
      </w:r>
      <w:r w:rsidRPr="00C71F7D">
        <w:rPr>
          <w:rFonts w:ascii="Times New Roman" w:hAnsi="Times New Roman" w:cs="Times New Roman"/>
          <w:i/>
          <w:iCs/>
          <w:noProof/>
          <w:sz w:val="24"/>
          <w:szCs w:val="24"/>
        </w:rPr>
        <w:t>Beneficial Microbes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w:t>
      </w:r>
      <w:r w:rsidRPr="00C71F7D">
        <w:rPr>
          <w:rFonts w:ascii="Times New Roman" w:hAnsi="Times New Roman" w:cs="Times New Roman"/>
          <w:noProof/>
          <w:sz w:val="24"/>
          <w:szCs w:val="24"/>
        </w:rPr>
        <w:t>(4), 295–303.</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Urbanska, A. M., Bhathena, J., &amp; Prakash, S. (2007). Live encapsulated Lactobacillus acidophilus cells in yogurt for therapeutic oral delivery: preparation and in vitro analysis of alginate–chitosan microcapsules. </w:t>
      </w:r>
      <w:r w:rsidRPr="00C71F7D">
        <w:rPr>
          <w:rFonts w:ascii="Times New Roman" w:hAnsi="Times New Roman" w:cs="Times New Roman"/>
          <w:i/>
          <w:iCs/>
          <w:noProof/>
          <w:sz w:val="24"/>
          <w:szCs w:val="24"/>
        </w:rPr>
        <w:t>Canadian Journal of Physiology and Pharmacology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85</w:t>
      </w:r>
      <w:r w:rsidRPr="00C71F7D">
        <w:rPr>
          <w:rFonts w:ascii="Times New Roman" w:hAnsi="Times New Roman" w:cs="Times New Roman"/>
          <w:noProof/>
          <w:sz w:val="24"/>
          <w:szCs w:val="24"/>
        </w:rPr>
        <w:t>(9), 884–893.</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Velobiotics - 1000x More Probiotics to Your Gut! Trust your gut.</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https://velobiotics.com/</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Venema, K., Verhoeven, J., Verbruggen, S., Espinosa, L., &amp; Courau, S. (2019). Probiotic survival during a multi‐layered tablet development as tested in a dynamic, computer‐controlled in vitro model of the stomach and small intestine (TIM‐1). </w:t>
      </w:r>
      <w:r w:rsidRPr="00C71F7D">
        <w:rPr>
          <w:rFonts w:ascii="Times New Roman" w:hAnsi="Times New Roman" w:cs="Times New Roman"/>
          <w:i/>
          <w:iCs/>
          <w:noProof/>
          <w:sz w:val="24"/>
          <w:szCs w:val="24"/>
        </w:rPr>
        <w:t>Letters in Applied Microbiology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69</w:t>
      </w:r>
      <w:r w:rsidRPr="00C71F7D">
        <w:rPr>
          <w:rFonts w:ascii="Times New Roman" w:hAnsi="Times New Roman" w:cs="Times New Roman"/>
          <w:noProof/>
          <w:sz w:val="24"/>
          <w:szCs w:val="24"/>
        </w:rPr>
        <w:t>(5), 325–332.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Wang, Y., Dong, Z., Song, D., Zhou, H., Wang, W., Miao, H., Wang, L., &amp; Li, A. (2018). Effects of microencapsulated probiotics and prebiotics on growth performance, antioxidative abilities, immune functions, and caecal microflora in broiler chickens. </w:t>
      </w:r>
      <w:r w:rsidRPr="00C71F7D">
        <w:rPr>
          <w:rFonts w:ascii="Times New Roman" w:hAnsi="Times New Roman" w:cs="Times New Roman"/>
          <w:i/>
          <w:iCs/>
          <w:noProof/>
          <w:sz w:val="24"/>
          <w:szCs w:val="24"/>
        </w:rPr>
        <w:t>Food and Agricultural Immunology</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29</w:t>
      </w:r>
      <w:r w:rsidRPr="00C71F7D">
        <w:rPr>
          <w:rFonts w:ascii="Times New Roman" w:hAnsi="Times New Roman" w:cs="Times New Roman"/>
          <w:noProof/>
          <w:sz w:val="24"/>
          <w:szCs w:val="24"/>
        </w:rPr>
        <w:t>(1), 859–869. https://doi.org/10.1080/09540105.2018.1463972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World Gastroenterology Organisation Global Guidelines - Probiotics and prebiotics | WGO</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April 30, 2020, from https://www.worldgastroenterology.org/UserFiles/file/guidelines/probiotics-and-prebiotics-english-2017.pdf</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Yao, M., Xie, J., Du, H., McClements, D. J., Xiao, H., &amp; Li, L. (2020). Progress in microencapsulation of probiotics: A review. </w:t>
      </w:r>
      <w:r w:rsidRPr="00C71F7D">
        <w:rPr>
          <w:rFonts w:ascii="Times New Roman" w:hAnsi="Times New Roman" w:cs="Times New Roman"/>
          <w:i/>
          <w:iCs/>
          <w:noProof/>
          <w:sz w:val="24"/>
          <w:szCs w:val="24"/>
        </w:rPr>
        <w:t>Comprehensive Reviews in Food Science and Food Safety</w:t>
      </w:r>
      <w:r w:rsidRPr="00C71F7D">
        <w:rPr>
          <w:rFonts w:ascii="Times New Roman" w:hAnsi="Times New Roman" w:cs="Times New Roman"/>
          <w:noProof/>
          <w:sz w:val="24"/>
          <w:szCs w:val="24"/>
        </w:rPr>
        <w:t>, 1–18. https://doi.org/10.1111/1541-4337.12532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i/>
          <w:iCs/>
          <w:noProof/>
          <w:sz w:val="24"/>
          <w:szCs w:val="24"/>
        </w:rPr>
        <w:t>Yogactive® - The world’s first and only probiotic cereal</w:t>
      </w:r>
      <w:r w:rsidR="00DF6D6F" w:rsidRPr="00C71F7D">
        <w:rPr>
          <w:rFonts w:ascii="Times New Roman" w:hAnsi="Times New Roman" w:cs="Times New Roman"/>
          <w:noProof/>
          <w:sz w:val="24"/>
          <w:szCs w:val="24"/>
        </w:rPr>
        <w:t xml:space="preserve">. </w:t>
      </w:r>
      <w:r w:rsidRPr="00C71F7D">
        <w:rPr>
          <w:rFonts w:ascii="Times New Roman" w:hAnsi="Times New Roman" w:cs="Times New Roman"/>
          <w:noProof/>
          <w:sz w:val="24"/>
          <w:szCs w:val="24"/>
        </w:rPr>
        <w:t>Retrieved May 1, 2020, from http://www.vandewaterraymond.com/en/news/15-the-worlds-first-and-only-probiotic-cereal.html</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Yoha, K. S., Moses, J. A., &amp; Anandharamakrishnan, C. (2019). Conductive hydro drying through refractance window drying – An alternative technique for drying of Lactobacillus plantarum </w:t>
      </w:r>
      <w:r w:rsidRPr="00C71F7D">
        <w:rPr>
          <w:rFonts w:ascii="Times New Roman" w:hAnsi="Times New Roman" w:cs="Times New Roman"/>
          <w:noProof/>
          <w:sz w:val="24"/>
          <w:szCs w:val="24"/>
        </w:rPr>
        <w:lastRenderedPageBreak/>
        <w:t xml:space="preserve">(NCIM 2083). </w:t>
      </w:r>
      <w:r w:rsidRPr="00C71F7D">
        <w:rPr>
          <w:rFonts w:ascii="Times New Roman" w:hAnsi="Times New Roman" w:cs="Times New Roman"/>
          <w:i/>
          <w:iCs/>
          <w:noProof/>
          <w:sz w:val="24"/>
          <w:szCs w:val="24"/>
        </w:rPr>
        <w:t>Drying Technology</w:t>
      </w:r>
      <w:r w:rsidRPr="00C71F7D">
        <w:rPr>
          <w:rFonts w:ascii="Times New Roman" w:hAnsi="Times New Roman" w:cs="Times New Roman"/>
          <w:noProof/>
          <w:sz w:val="24"/>
          <w:szCs w:val="24"/>
        </w:rPr>
        <w:t xml:space="preserve">, </w:t>
      </w:r>
      <w:r w:rsidR="006E4C41" w:rsidRPr="00C71F7D">
        <w:rPr>
          <w:rFonts w:ascii="Times New Roman" w:hAnsi="Times New Roman" w:cs="Times New Roman"/>
          <w:i/>
          <w:iCs/>
          <w:noProof/>
          <w:sz w:val="24"/>
          <w:szCs w:val="24"/>
        </w:rPr>
        <w:t>38</w:t>
      </w:r>
      <w:r w:rsidR="006E4C41" w:rsidRPr="00C71F7D">
        <w:rPr>
          <w:rFonts w:ascii="Times New Roman" w:hAnsi="Times New Roman" w:cs="Times New Roman"/>
          <w:noProof/>
          <w:sz w:val="24"/>
          <w:szCs w:val="24"/>
        </w:rPr>
        <w:t>(5-6</w:t>
      </w:r>
      <w:r w:rsidRPr="00C71F7D">
        <w:rPr>
          <w:rFonts w:ascii="Times New Roman" w:hAnsi="Times New Roman" w:cs="Times New Roman"/>
          <w:noProof/>
          <w:sz w:val="24"/>
          <w:szCs w:val="24"/>
        </w:rPr>
        <w:t xml:space="preserve">), </w:t>
      </w:r>
      <w:r w:rsidR="006E4C41" w:rsidRPr="00C71F7D">
        <w:rPr>
          <w:rFonts w:ascii="Times New Roman" w:hAnsi="Times New Roman" w:cs="Times New Roman"/>
          <w:noProof/>
          <w:sz w:val="24"/>
          <w:szCs w:val="24"/>
        </w:rPr>
        <w:t>6</w:t>
      </w:r>
      <w:r w:rsidRPr="00C71F7D">
        <w:rPr>
          <w:rFonts w:ascii="Times New Roman" w:hAnsi="Times New Roman" w:cs="Times New Roman"/>
          <w:noProof/>
          <w:sz w:val="24"/>
          <w:szCs w:val="24"/>
        </w:rPr>
        <w:t>1</w:t>
      </w:r>
      <w:r w:rsidR="006E4C41" w:rsidRPr="00C71F7D">
        <w:rPr>
          <w:rFonts w:ascii="Times New Roman" w:hAnsi="Times New Roman" w:cs="Times New Roman"/>
          <w:noProof/>
          <w:sz w:val="24"/>
          <w:szCs w:val="24"/>
        </w:rPr>
        <w:t>0</w:t>
      </w:r>
      <w:r w:rsidRPr="00C71F7D">
        <w:rPr>
          <w:rFonts w:ascii="Times New Roman" w:hAnsi="Times New Roman" w:cs="Times New Roman"/>
          <w:noProof/>
          <w:sz w:val="24"/>
          <w:szCs w:val="24"/>
        </w:rPr>
        <w:t>–</w:t>
      </w:r>
      <w:r w:rsidR="006E4C41" w:rsidRPr="00C71F7D">
        <w:rPr>
          <w:rFonts w:ascii="Times New Roman" w:hAnsi="Times New Roman" w:cs="Times New Roman"/>
          <w:noProof/>
          <w:sz w:val="24"/>
          <w:szCs w:val="24"/>
        </w:rPr>
        <w:t>620</w:t>
      </w:r>
      <w:r w:rsidRPr="00C71F7D">
        <w:rPr>
          <w:rFonts w:ascii="Times New Roman" w:hAnsi="Times New Roman" w:cs="Times New Roman"/>
          <w:noProof/>
          <w:sz w:val="24"/>
          <w:szCs w:val="24"/>
        </w:rPr>
        <w:t>. https://doi.org/10.1080/07373937.2019.1624972</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Yoha, K. S., Moses, J. A., &amp; Anandharamakrishnan, C. (2020). Effect of encapsulation methods on the physicochemical properties and the stability of Lactobacillus plantarum (NCIM 2083) in synbiotic powders and in-vitro digestion conditions. </w:t>
      </w:r>
      <w:r w:rsidRPr="00C71F7D">
        <w:rPr>
          <w:rFonts w:ascii="Times New Roman" w:hAnsi="Times New Roman" w:cs="Times New Roman"/>
          <w:i/>
          <w:iCs/>
          <w:noProof/>
          <w:sz w:val="24"/>
          <w:szCs w:val="24"/>
        </w:rPr>
        <w:t>Journal of Food Engineering</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283</w:t>
      </w:r>
      <w:r w:rsidRPr="00C71F7D">
        <w:rPr>
          <w:rFonts w:ascii="Times New Roman" w:hAnsi="Times New Roman" w:cs="Times New Roman"/>
          <w:noProof/>
          <w:sz w:val="24"/>
          <w:szCs w:val="24"/>
        </w:rPr>
        <w:t>, 110033. https://doi.org/https://doi.org/10.1016/j.jfoodeng.2020.110033</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Zhang, Y., Lin, J., &amp; Zhong, Q. (2016). S/O/W emulsions prepared with sugar beet pectin to enhance the viability of probiotic Lactobacillus salivarius NRRL B-30514. </w:t>
      </w:r>
      <w:r w:rsidRPr="00C71F7D">
        <w:rPr>
          <w:rFonts w:ascii="Times New Roman" w:hAnsi="Times New Roman" w:cs="Times New Roman"/>
          <w:i/>
          <w:iCs/>
          <w:noProof/>
          <w:sz w:val="24"/>
          <w:szCs w:val="24"/>
        </w:rPr>
        <w:t>Food Hydrocolloids</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52</w:t>
      </w:r>
      <w:r w:rsidRPr="00C71F7D">
        <w:rPr>
          <w:rFonts w:ascii="Times New Roman" w:hAnsi="Times New Roman" w:cs="Times New Roman"/>
          <w:noProof/>
          <w:sz w:val="24"/>
          <w:szCs w:val="24"/>
        </w:rPr>
        <w:t>, 804–810.</w:t>
      </w:r>
    </w:p>
    <w:p w:rsidR="00856E24" w:rsidRPr="00C71F7D" w:rsidRDefault="00856E24" w:rsidP="00C71F7D">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C71F7D">
        <w:rPr>
          <w:rFonts w:ascii="Times New Roman" w:hAnsi="Times New Roman" w:cs="Times New Roman"/>
          <w:noProof/>
          <w:sz w:val="24"/>
          <w:szCs w:val="24"/>
        </w:rPr>
        <w:t xml:space="preserve">Zolnikova, O., Komkova, I., Potskherashvili, N., Trukhmanov, A., &amp; Ivashkin, V. (2018). Application of probiotics for acute respiratory tract infections. </w:t>
      </w:r>
      <w:r w:rsidRPr="00C71F7D">
        <w:rPr>
          <w:rFonts w:ascii="Times New Roman" w:hAnsi="Times New Roman" w:cs="Times New Roman"/>
          <w:i/>
          <w:iCs/>
          <w:noProof/>
          <w:sz w:val="24"/>
          <w:szCs w:val="24"/>
        </w:rPr>
        <w:t>Italian Journal of Medicine</w:t>
      </w:r>
      <w:r w:rsidRPr="00C71F7D">
        <w:rPr>
          <w:rFonts w:ascii="Times New Roman" w:hAnsi="Times New Roman" w:cs="Times New Roman"/>
          <w:noProof/>
          <w:sz w:val="24"/>
          <w:szCs w:val="24"/>
        </w:rPr>
        <w:t xml:space="preserve">, </w:t>
      </w:r>
      <w:r w:rsidRPr="00C71F7D">
        <w:rPr>
          <w:rFonts w:ascii="Times New Roman" w:hAnsi="Times New Roman" w:cs="Times New Roman"/>
          <w:i/>
          <w:iCs/>
          <w:noProof/>
          <w:sz w:val="24"/>
          <w:szCs w:val="24"/>
        </w:rPr>
        <w:t>12</w:t>
      </w:r>
      <w:r w:rsidRPr="00C71F7D">
        <w:rPr>
          <w:rFonts w:ascii="Times New Roman" w:hAnsi="Times New Roman" w:cs="Times New Roman"/>
          <w:noProof/>
          <w:sz w:val="24"/>
          <w:szCs w:val="24"/>
        </w:rPr>
        <w:t>(1), 32–38.</w:t>
      </w:r>
    </w:p>
    <w:p w:rsidR="00203922" w:rsidRPr="00C71F7D" w:rsidRDefault="00800DF5" w:rsidP="00C71F7D">
      <w:pPr>
        <w:widowControl w:val="0"/>
        <w:autoSpaceDE w:val="0"/>
        <w:autoSpaceDN w:val="0"/>
        <w:adjustRightInd w:val="0"/>
        <w:spacing w:after="0" w:line="360" w:lineRule="auto"/>
        <w:ind w:left="480" w:hanging="480"/>
        <w:jc w:val="both"/>
        <w:rPr>
          <w:rFonts w:ascii="Times New Roman" w:hAnsi="Times New Roman" w:cs="Times New Roman"/>
          <w:bCs/>
          <w:sz w:val="24"/>
          <w:szCs w:val="24"/>
        </w:rPr>
        <w:sectPr w:rsidR="00203922" w:rsidRPr="00C71F7D" w:rsidSect="008543F1">
          <w:type w:val="continuous"/>
          <w:pgSz w:w="12240" w:h="15840"/>
          <w:pgMar w:top="1440" w:right="1440" w:bottom="1440" w:left="1440" w:header="708" w:footer="708" w:gutter="0"/>
          <w:lnNumType w:countBy="1" w:restart="continuous"/>
          <w:cols w:space="708"/>
          <w:docGrid w:linePitch="360"/>
        </w:sectPr>
      </w:pPr>
      <w:r w:rsidRPr="00C71F7D">
        <w:rPr>
          <w:rFonts w:ascii="Times New Roman" w:hAnsi="Times New Roman" w:cs="Times New Roman"/>
          <w:bCs/>
          <w:sz w:val="24"/>
          <w:szCs w:val="24"/>
        </w:rPr>
        <w:fldChar w:fldCharType="end"/>
      </w:r>
    </w:p>
    <w:p w:rsidR="004E4822" w:rsidRPr="00C71F7D" w:rsidRDefault="004F718E" w:rsidP="00C71F7D">
      <w:pPr>
        <w:spacing w:after="0" w:line="360" w:lineRule="auto"/>
        <w:jc w:val="both"/>
        <w:rPr>
          <w:rFonts w:ascii="Times New Roman" w:hAnsi="Times New Roman" w:cs="Times New Roman"/>
          <w:sz w:val="24"/>
          <w:szCs w:val="24"/>
        </w:rPr>
      </w:pPr>
      <w:r w:rsidRPr="00C71F7D">
        <w:rPr>
          <w:rFonts w:ascii="Times New Roman" w:hAnsi="Times New Roman" w:cs="Times New Roman"/>
          <w:b/>
          <w:sz w:val="24"/>
          <w:szCs w:val="24"/>
        </w:rPr>
        <w:lastRenderedPageBreak/>
        <w:t>Table 1</w:t>
      </w:r>
      <w:r w:rsidR="004E4822" w:rsidRPr="00C71F7D">
        <w:rPr>
          <w:rFonts w:ascii="Times New Roman" w:hAnsi="Times New Roman" w:cs="Times New Roman"/>
          <w:b/>
          <w:sz w:val="24"/>
          <w:szCs w:val="24"/>
        </w:rPr>
        <w:t xml:space="preserve"> Commercially available encapsulated probiotics fortified products</w:t>
      </w:r>
    </w:p>
    <w:p w:rsidR="004E4822" w:rsidRPr="00C71F7D" w:rsidRDefault="004E4822" w:rsidP="00C71F7D">
      <w:pPr>
        <w:spacing w:after="0" w:line="360" w:lineRule="auto"/>
        <w:jc w:val="both"/>
        <w:rPr>
          <w:rFonts w:ascii="Times New Roman" w:hAnsi="Times New Roman" w:cs="Times New Roman"/>
          <w:sz w:val="24"/>
          <w:szCs w:val="24"/>
        </w:rPr>
      </w:pPr>
    </w:p>
    <w:tbl>
      <w:tblPr>
        <w:tblStyle w:val="LightShading1"/>
        <w:tblW w:w="5000" w:type="pct"/>
        <w:tblBorders>
          <w:top w:val="none" w:sz="0" w:space="0" w:color="auto"/>
          <w:bottom w:val="none" w:sz="0" w:space="0" w:color="auto"/>
        </w:tblBorders>
        <w:tblLayout w:type="fixed"/>
        <w:tblLook w:val="0660" w:firstRow="1" w:lastRow="1" w:firstColumn="0" w:lastColumn="0" w:noHBand="1" w:noVBand="1"/>
      </w:tblPr>
      <w:tblGrid>
        <w:gridCol w:w="5210"/>
        <w:gridCol w:w="5104"/>
        <w:gridCol w:w="2862"/>
      </w:tblGrid>
      <w:tr w:rsidR="004E4822" w:rsidRPr="00C71F7D" w:rsidTr="005F1D26">
        <w:trPr>
          <w:cnfStyle w:val="100000000000" w:firstRow="1" w:lastRow="0" w:firstColumn="0" w:lastColumn="0" w:oddVBand="0" w:evenVBand="0" w:oddHBand="0" w:evenHBand="0" w:firstRowFirstColumn="0" w:firstRowLastColumn="0" w:lastRowFirstColumn="0" w:lastRowLastColumn="0"/>
          <w:trHeight w:val="602"/>
        </w:trPr>
        <w:tc>
          <w:tcPr>
            <w:tcW w:w="1977" w:type="pct"/>
            <w:tcBorders>
              <w:top w:val="single" w:sz="4" w:space="0" w:color="auto"/>
              <w:left w:val="none" w:sz="0" w:space="0" w:color="auto"/>
              <w:bottom w:val="single" w:sz="4" w:space="0" w:color="auto"/>
              <w:right w:val="none" w:sz="0" w:space="0" w:color="auto"/>
            </w:tcBorders>
          </w:tcPr>
          <w:p w:rsidR="004E4822" w:rsidRPr="00C71F7D" w:rsidRDefault="004E4822" w:rsidP="00C71F7D">
            <w:pPr>
              <w:spacing w:line="360" w:lineRule="auto"/>
              <w:jc w:val="center"/>
              <w:rPr>
                <w:rFonts w:ascii="Times New Roman" w:hAnsi="Times New Roman" w:cs="Times New Roman"/>
                <w:color w:val="auto"/>
                <w:sz w:val="24"/>
                <w:szCs w:val="24"/>
              </w:rPr>
            </w:pPr>
            <w:r w:rsidRPr="00C71F7D">
              <w:rPr>
                <w:rFonts w:ascii="Times New Roman" w:hAnsi="Times New Roman" w:cs="Times New Roman"/>
                <w:color w:val="auto"/>
                <w:sz w:val="24"/>
                <w:szCs w:val="24"/>
              </w:rPr>
              <w:t>Product/ company</w:t>
            </w:r>
          </w:p>
        </w:tc>
        <w:tc>
          <w:tcPr>
            <w:tcW w:w="1937" w:type="pct"/>
            <w:tcBorders>
              <w:top w:val="single" w:sz="4" w:space="0" w:color="auto"/>
              <w:left w:val="none" w:sz="0" w:space="0" w:color="auto"/>
              <w:bottom w:val="single" w:sz="4" w:space="0" w:color="auto"/>
              <w:right w:val="none" w:sz="0" w:space="0" w:color="auto"/>
            </w:tcBorders>
          </w:tcPr>
          <w:p w:rsidR="004E4822" w:rsidRPr="00C71F7D" w:rsidRDefault="004E4822" w:rsidP="00C71F7D">
            <w:pPr>
              <w:spacing w:line="360" w:lineRule="auto"/>
              <w:jc w:val="center"/>
              <w:rPr>
                <w:rFonts w:ascii="Times New Roman" w:hAnsi="Times New Roman" w:cs="Times New Roman"/>
                <w:color w:val="auto"/>
                <w:sz w:val="24"/>
                <w:szCs w:val="24"/>
              </w:rPr>
            </w:pPr>
            <w:r w:rsidRPr="00C71F7D">
              <w:rPr>
                <w:rFonts w:ascii="Times New Roman" w:hAnsi="Times New Roman" w:cs="Times New Roman"/>
                <w:color w:val="auto"/>
                <w:sz w:val="24"/>
                <w:szCs w:val="24"/>
              </w:rPr>
              <w:t>Product information</w:t>
            </w:r>
          </w:p>
        </w:tc>
        <w:tc>
          <w:tcPr>
            <w:tcW w:w="1086" w:type="pct"/>
            <w:tcBorders>
              <w:top w:val="single" w:sz="4" w:space="0" w:color="auto"/>
              <w:left w:val="none" w:sz="0" w:space="0" w:color="auto"/>
              <w:bottom w:val="single" w:sz="4" w:space="0" w:color="auto"/>
              <w:right w:val="none" w:sz="0" w:space="0" w:color="auto"/>
            </w:tcBorders>
          </w:tcPr>
          <w:p w:rsidR="004E4822" w:rsidRPr="00C71F7D" w:rsidRDefault="004E4822" w:rsidP="00C71F7D">
            <w:pPr>
              <w:spacing w:line="360" w:lineRule="auto"/>
              <w:jc w:val="center"/>
              <w:rPr>
                <w:rFonts w:ascii="Times New Roman" w:hAnsi="Times New Roman" w:cs="Times New Roman"/>
                <w:color w:val="auto"/>
                <w:sz w:val="24"/>
                <w:szCs w:val="24"/>
              </w:rPr>
            </w:pPr>
            <w:r w:rsidRPr="00C71F7D">
              <w:rPr>
                <w:rFonts w:ascii="Times New Roman" w:hAnsi="Times New Roman" w:cs="Times New Roman"/>
                <w:color w:val="auto"/>
                <w:sz w:val="24"/>
                <w:szCs w:val="24"/>
              </w:rPr>
              <w:t>References</w:t>
            </w:r>
          </w:p>
        </w:tc>
      </w:tr>
      <w:tr w:rsidR="004E4822" w:rsidRPr="00C71F7D" w:rsidTr="005F1D26">
        <w:tc>
          <w:tcPr>
            <w:tcW w:w="1977" w:type="pct"/>
            <w:tcBorders>
              <w:top w:val="single" w:sz="4" w:space="0" w:color="auto"/>
            </w:tcBorders>
          </w:tcPr>
          <w:p w:rsidR="004E4822" w:rsidRPr="00C71F7D" w:rsidRDefault="004E4822" w:rsidP="00C71F7D">
            <w:pPr>
              <w:spacing w:line="360" w:lineRule="auto"/>
              <w:rPr>
                <w:rFonts w:ascii="Times New Roman" w:hAnsi="Times New Roman" w:cs="Times New Roman"/>
                <w:iCs/>
                <w:color w:val="auto"/>
                <w:sz w:val="24"/>
                <w:szCs w:val="24"/>
              </w:rPr>
            </w:pPr>
            <w:r w:rsidRPr="00C71F7D">
              <w:rPr>
                <w:rFonts w:ascii="Times New Roman" w:hAnsi="Times New Roman" w:cs="Times New Roman"/>
                <w:iCs/>
                <w:color w:val="auto"/>
                <w:sz w:val="24"/>
                <w:szCs w:val="24"/>
              </w:rPr>
              <w:t>Agropur cooperative</w:t>
            </w:r>
          </w:p>
          <w:p w:rsidR="004E4822" w:rsidRPr="00C71F7D" w:rsidRDefault="004E4822" w:rsidP="00C71F7D">
            <w:pPr>
              <w:spacing w:line="360" w:lineRule="auto"/>
              <w:rPr>
                <w:rFonts w:ascii="Times New Roman" w:hAnsi="Times New Roman" w:cs="Times New Roman"/>
                <w:iCs/>
                <w:color w:val="auto"/>
                <w:sz w:val="24"/>
                <w:szCs w:val="24"/>
              </w:rPr>
            </w:pPr>
            <w:r w:rsidRPr="00C71F7D">
              <w:rPr>
                <w:rFonts w:ascii="Times New Roman" w:hAnsi="Times New Roman" w:cs="Times New Roman"/>
                <w:iCs/>
                <w:color w:val="auto"/>
                <w:sz w:val="24"/>
                <w:szCs w:val="24"/>
              </w:rPr>
              <w:t>(Granby, QC, Canada)</w:t>
            </w:r>
          </w:p>
        </w:tc>
        <w:tc>
          <w:tcPr>
            <w:tcW w:w="1937" w:type="pct"/>
            <w:tcBorders>
              <w:top w:val="single" w:sz="4" w:space="0" w:color="auto"/>
            </w:tcBorders>
          </w:tcPr>
          <w:p w:rsidR="004E4822" w:rsidRPr="00C71F7D" w:rsidRDefault="004E4822" w:rsidP="00C71F7D">
            <w:pPr>
              <w:pStyle w:val="DecimalAligned"/>
              <w:spacing w:line="360" w:lineRule="auto"/>
              <w:jc w:val="both"/>
              <w:rPr>
                <w:rFonts w:ascii="Times New Roman" w:eastAsia="CharisSIL" w:hAnsi="Times New Roman" w:cs="Times New Roman"/>
                <w:color w:val="auto"/>
                <w:sz w:val="24"/>
                <w:szCs w:val="24"/>
              </w:rPr>
            </w:pPr>
            <w:r w:rsidRPr="00C71F7D">
              <w:rPr>
                <w:rFonts w:ascii="Times New Roman" w:eastAsia="CharisSIL" w:hAnsi="Times New Roman" w:cs="Times New Roman"/>
                <w:color w:val="auto"/>
                <w:sz w:val="24"/>
                <w:szCs w:val="24"/>
              </w:rPr>
              <w:t>Probiotics encapsulated by sodium alginate bead and incorporated into the dairy products</w:t>
            </w:r>
          </w:p>
          <w:p w:rsidR="004E4822" w:rsidRPr="00C71F7D" w:rsidRDefault="004E4822" w:rsidP="00C71F7D">
            <w:pPr>
              <w:pStyle w:val="DecimalAligned"/>
              <w:spacing w:line="360" w:lineRule="auto"/>
              <w:jc w:val="both"/>
              <w:rPr>
                <w:rFonts w:ascii="Times New Roman" w:eastAsia="CharisSIL" w:hAnsi="Times New Roman" w:cs="Times New Roman"/>
                <w:color w:val="auto"/>
                <w:sz w:val="24"/>
                <w:szCs w:val="24"/>
              </w:rPr>
            </w:pPr>
          </w:p>
        </w:tc>
        <w:tc>
          <w:tcPr>
            <w:tcW w:w="1086" w:type="pct"/>
            <w:tcBorders>
              <w:top w:val="single" w:sz="4" w:space="0" w:color="auto"/>
            </w:tcBorders>
          </w:tcPr>
          <w:p w:rsidR="004E4822" w:rsidRPr="00C71F7D" w:rsidRDefault="00800DF5" w:rsidP="00C71F7D">
            <w:pPr>
              <w:pStyle w:val="DecimalAligned"/>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hAnsi="Times New Roman" w:cs="Times New Roman"/>
                <w:sz w:val="24"/>
                <w:szCs w:val="24"/>
              </w:rPr>
              <w:fldChar w:fldCharType="separate"/>
            </w:r>
            <w:r w:rsidR="00856E24" w:rsidRPr="00C71F7D">
              <w:rPr>
                <w:rFonts w:ascii="Times New Roman" w:hAnsi="Times New Roman" w:cs="Times New Roman"/>
                <w:noProof/>
                <w:color w:val="auto"/>
                <w:sz w:val="24"/>
                <w:szCs w:val="24"/>
              </w:rPr>
              <w:t>(Champagne &amp; Kailasapathy, 2011)</w:t>
            </w:r>
            <w:r w:rsidRPr="00C71F7D">
              <w:rPr>
                <w:rFonts w:ascii="Times New Roman" w:hAnsi="Times New Roman" w:cs="Times New Roman"/>
                <w:sz w:val="24"/>
                <w:szCs w:val="24"/>
              </w:rPr>
              <w:fldChar w:fldCharType="end"/>
            </w:r>
          </w:p>
          <w:p w:rsidR="004E4822" w:rsidRPr="00C71F7D" w:rsidRDefault="004E4822" w:rsidP="00C71F7D">
            <w:pPr>
              <w:pStyle w:val="DecimalAligned"/>
              <w:spacing w:line="360" w:lineRule="auto"/>
              <w:jc w:val="center"/>
              <w:rPr>
                <w:rFonts w:ascii="Times New Roman" w:eastAsia="CharisSIL" w:hAnsi="Times New Roman" w:cs="Times New Roman"/>
                <w:color w:val="auto"/>
                <w:sz w:val="24"/>
                <w:szCs w:val="24"/>
              </w:rPr>
            </w:pPr>
          </w:p>
        </w:tc>
      </w:tr>
      <w:tr w:rsidR="004E4822" w:rsidRPr="00C71F7D" w:rsidTr="005F1D26">
        <w:trPr>
          <w:trHeight w:val="590"/>
        </w:trPr>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Micropharma Ltd. </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(Montréal, QC, Canada)</w:t>
            </w:r>
          </w:p>
        </w:tc>
        <w:tc>
          <w:tcPr>
            <w:tcW w:w="1937" w:type="pct"/>
          </w:tcPr>
          <w:p w:rsidR="004E4822" w:rsidRPr="00C71F7D" w:rsidRDefault="004E4822" w:rsidP="00C71F7D">
            <w:pPr>
              <w:pStyle w:val="DecimalAligned"/>
              <w:spacing w:line="360" w:lineRule="auto"/>
              <w:jc w:val="both"/>
              <w:rPr>
                <w:rFonts w:ascii="Times New Roman" w:hAnsi="Times New Roman" w:cs="Times New Roman"/>
                <w:color w:val="auto"/>
                <w:sz w:val="24"/>
                <w:szCs w:val="24"/>
              </w:rPr>
            </w:pPr>
            <w:r w:rsidRPr="00C71F7D">
              <w:rPr>
                <w:rFonts w:ascii="Times New Roman" w:eastAsia="CharisSIL" w:hAnsi="Times New Roman" w:cs="Times New Roman"/>
                <w:color w:val="auto"/>
                <w:sz w:val="24"/>
                <w:szCs w:val="24"/>
              </w:rPr>
              <w:t>Sodium alginate bead</w:t>
            </w:r>
            <w:r w:rsidRPr="00C71F7D">
              <w:rPr>
                <w:rFonts w:ascii="Times New Roman" w:hAnsi="Times New Roman" w:cs="Times New Roman"/>
                <w:color w:val="auto"/>
                <w:sz w:val="24"/>
                <w:szCs w:val="24"/>
              </w:rPr>
              <w:t xml:space="preserve">  with multiple surface coatings of poly-L-Lysine and alginate in some dairy products</w:t>
            </w:r>
          </w:p>
          <w:p w:rsidR="004E4822" w:rsidRPr="00C71F7D" w:rsidRDefault="004E4822" w:rsidP="00C71F7D">
            <w:pPr>
              <w:pStyle w:val="DecimalAligned"/>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spacing w:line="360" w:lineRule="auto"/>
              <w:jc w:val="center"/>
              <w:rPr>
                <w:rFonts w:ascii="Times New Roman" w:eastAsia="CharisSIL" w:hAnsi="Times New Roman" w:cs="Times New Roman"/>
                <w:color w:val="auto"/>
                <w:sz w:val="24"/>
                <w:szCs w:val="24"/>
              </w:rPr>
            </w:pPr>
            <w:r w:rsidRPr="00C71F7D">
              <w:rPr>
                <w:rFonts w:ascii="Times New Roman" w:eastAsia="CharisSIL" w:hAnsi="Times New Roman" w:cs="Times New Roman"/>
                <w:sz w:val="24"/>
                <w:szCs w:val="24"/>
              </w:rPr>
              <w:fldChar w:fldCharType="begin" w:fldLock="1"/>
            </w:r>
            <w:r w:rsidR="00856E24" w:rsidRPr="00C71F7D">
              <w:rPr>
                <w:rFonts w:ascii="Times New Roman" w:eastAsia="CharisSIL"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eastAsia="CharisSIL" w:hAnsi="Times New Roman" w:cs="Times New Roman"/>
                <w:sz w:val="24"/>
                <w:szCs w:val="24"/>
              </w:rPr>
              <w:fldChar w:fldCharType="separate"/>
            </w:r>
            <w:r w:rsidR="00856E24" w:rsidRPr="00C71F7D">
              <w:rPr>
                <w:rFonts w:ascii="Times New Roman" w:eastAsia="CharisSIL" w:hAnsi="Times New Roman" w:cs="Times New Roman"/>
                <w:noProof/>
                <w:color w:val="auto"/>
                <w:sz w:val="24"/>
                <w:szCs w:val="24"/>
              </w:rPr>
              <w:t>(Champagne &amp; Kailasapathy, 2011)</w:t>
            </w:r>
            <w:r w:rsidRPr="00C71F7D">
              <w:rPr>
                <w:rFonts w:ascii="Times New Roman" w:eastAsia="CharisSIL"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ind w:right="464"/>
              <w:rPr>
                <w:rFonts w:ascii="Times New Roman" w:hAnsi="Times New Roman" w:cs="Times New Roman"/>
                <w:color w:val="auto"/>
                <w:sz w:val="24"/>
                <w:szCs w:val="24"/>
              </w:rPr>
            </w:pPr>
            <w:r w:rsidRPr="00C71F7D">
              <w:rPr>
                <w:rFonts w:ascii="Times New Roman" w:hAnsi="Times New Roman" w:cs="Times New Roman"/>
                <w:color w:val="auto"/>
                <w:sz w:val="24"/>
                <w:szCs w:val="24"/>
              </w:rPr>
              <w:t>Probiocap™ technology (Montréal, QC, Canada)</w:t>
            </w:r>
          </w:p>
        </w:tc>
        <w:tc>
          <w:tcPr>
            <w:tcW w:w="1937" w:type="pct"/>
          </w:tcPr>
          <w:p w:rsidR="004E4822" w:rsidRPr="00C71F7D" w:rsidRDefault="004E4822" w:rsidP="00C71F7D">
            <w:pPr>
              <w:pStyle w:val="DecimalAligned"/>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Typical freeze-dried powder granule is coated with lipids using a fluidized bed spray-coating process</w:t>
            </w:r>
          </w:p>
          <w:p w:rsidR="004E4822" w:rsidRPr="00C71F7D" w:rsidRDefault="004E4822" w:rsidP="00C71F7D">
            <w:pPr>
              <w:pStyle w:val="DecimalAligned"/>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hAnsi="Times New Roman" w:cs="Times New Roman"/>
                <w:sz w:val="24"/>
                <w:szCs w:val="24"/>
              </w:rPr>
              <w:fldChar w:fldCharType="separate"/>
            </w:r>
            <w:r w:rsidR="00856E24" w:rsidRPr="00C71F7D">
              <w:rPr>
                <w:rFonts w:ascii="Times New Roman" w:hAnsi="Times New Roman" w:cs="Times New Roman"/>
                <w:noProof/>
                <w:color w:val="auto"/>
                <w:sz w:val="24"/>
                <w:szCs w:val="24"/>
              </w:rPr>
              <w:t>(Champagne &amp; Kailasapathy, 2011)</w:t>
            </w:r>
            <w:r w:rsidRPr="00C71F7D">
              <w:rPr>
                <w:rFonts w:ascii="Times New Roman" w:hAnsi="Times New Roman" w:cs="Times New Roman"/>
                <w:sz w:val="24"/>
                <w:szCs w:val="24"/>
              </w:rPr>
              <w:fldChar w:fldCharType="end"/>
            </w:r>
          </w:p>
          <w:p w:rsidR="004E4822" w:rsidRPr="00C71F7D" w:rsidRDefault="004E4822" w:rsidP="00C71F7D">
            <w:pPr>
              <w:pStyle w:val="DecimalAligned"/>
              <w:spacing w:line="360" w:lineRule="auto"/>
              <w:jc w:val="center"/>
              <w:rPr>
                <w:rFonts w:ascii="Times New Roman" w:hAnsi="Times New Roman" w:cs="Times New Roman"/>
                <w:color w:val="auto"/>
                <w:sz w:val="24"/>
                <w:szCs w:val="24"/>
              </w:rPr>
            </w:pP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UltruBiostix (LosAngeles, CA, USA) and </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Vitacel</w:t>
            </w:r>
            <w:r w:rsidRPr="00C71F7D">
              <w:rPr>
                <w:rFonts w:ascii="Times New Roman" w:hAnsi="Times New Roman" w:cs="Times New Roman"/>
                <w:color w:val="auto"/>
                <w:sz w:val="24"/>
                <w:szCs w:val="24"/>
                <w:vertAlign w:val="superscript"/>
              </w:rPr>
              <w:t>®</w:t>
            </w:r>
            <w:r w:rsidRPr="00C71F7D">
              <w:rPr>
                <w:rFonts w:ascii="Times New Roman" w:hAnsi="Times New Roman" w:cs="Times New Roman"/>
                <w:color w:val="auto"/>
                <w:sz w:val="24"/>
                <w:szCs w:val="24"/>
              </w:rPr>
              <w:t>Prolac</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(J. Rettenmaier &amp; Söne, Rosenberg, Germany) </w:t>
            </w:r>
          </w:p>
          <w:p w:rsidR="004E4822" w:rsidRPr="00C71F7D" w:rsidRDefault="004E4822" w:rsidP="00C71F7D">
            <w:pPr>
              <w:spacing w:line="360" w:lineRule="auto"/>
              <w:rPr>
                <w:rFonts w:ascii="Times New Roman" w:hAnsi="Times New Roman" w:cs="Times New Roman"/>
                <w:color w:val="auto"/>
                <w:sz w:val="24"/>
                <w:szCs w:val="24"/>
              </w:rPr>
            </w:pPr>
          </w:p>
        </w:tc>
        <w:tc>
          <w:tcPr>
            <w:tcW w:w="1937" w:type="pct"/>
          </w:tcPr>
          <w:p w:rsidR="004E4822" w:rsidRPr="00C71F7D" w:rsidRDefault="004E4822" w:rsidP="00C71F7D">
            <w:pPr>
              <w:pStyle w:val="DecimalAligned"/>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Probiotics encapsulated by soluble and insoluble dietary fib</w:t>
            </w:r>
            <w:r w:rsidR="0014168F" w:rsidRPr="00C71F7D">
              <w:rPr>
                <w:rFonts w:ascii="Times New Roman" w:hAnsi="Times New Roman" w:cs="Times New Roman"/>
                <w:color w:val="auto"/>
                <w:sz w:val="24"/>
                <w:szCs w:val="24"/>
              </w:rPr>
              <w:t>er</w:t>
            </w:r>
          </w:p>
        </w:tc>
        <w:tc>
          <w:tcPr>
            <w:tcW w:w="1086" w:type="pct"/>
          </w:tcPr>
          <w:p w:rsidR="004E4822" w:rsidRPr="00C71F7D" w:rsidRDefault="00800DF5" w:rsidP="00C71F7D">
            <w:pPr>
              <w:pStyle w:val="DecimalAligned"/>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hAnsi="Times New Roman" w:cs="Times New Roman"/>
                <w:sz w:val="24"/>
                <w:szCs w:val="24"/>
              </w:rPr>
              <w:fldChar w:fldCharType="separate"/>
            </w:r>
            <w:r w:rsidR="00856E24" w:rsidRPr="00C71F7D">
              <w:rPr>
                <w:rFonts w:ascii="Times New Roman" w:hAnsi="Times New Roman" w:cs="Times New Roman"/>
                <w:noProof/>
                <w:color w:val="auto"/>
                <w:sz w:val="24"/>
                <w:szCs w:val="24"/>
              </w:rPr>
              <w:t>(Champagne &amp; Kailasapathy, 2011)</w:t>
            </w: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wowCAPS</w:t>
            </w:r>
            <w:r w:rsidRPr="00C71F7D">
              <w:rPr>
                <w:rFonts w:ascii="Times New Roman" w:hAnsi="Times New Roman" w:cs="Times New Roman"/>
                <w:color w:val="auto"/>
                <w:sz w:val="24"/>
                <w:szCs w:val="24"/>
                <w:vertAlign w:val="superscript"/>
              </w:rPr>
              <w:t>®</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(GAT Food Essentials, Ebenfurth, Austria)</w:t>
            </w:r>
          </w:p>
          <w:p w:rsidR="004E4822" w:rsidRPr="00C71F7D" w:rsidRDefault="004E4822" w:rsidP="00C71F7D">
            <w:pPr>
              <w:spacing w:line="360" w:lineRule="auto"/>
              <w:rPr>
                <w:rFonts w:ascii="Times New Roman" w:hAnsi="Times New Roman" w:cs="Times New Roman"/>
                <w:color w:val="auto"/>
                <w:sz w:val="24"/>
                <w:szCs w:val="24"/>
              </w:rPr>
            </w:pPr>
          </w:p>
        </w:tc>
        <w:tc>
          <w:tcPr>
            <w:tcW w:w="1937" w:type="pct"/>
          </w:tcPr>
          <w:p w:rsidR="004E4822" w:rsidRPr="00C71F7D" w:rsidRDefault="004E4822" w:rsidP="00C71F7D">
            <w:pPr>
              <w:pStyle w:val="DecimalAligned"/>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Water-in-oil-in-water layer</w:t>
            </w:r>
          </w:p>
          <w:p w:rsidR="004E4822" w:rsidRPr="00C71F7D" w:rsidRDefault="004E4822" w:rsidP="00C71F7D">
            <w:pPr>
              <w:pStyle w:val="DecimalAligned"/>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hAnsi="Times New Roman" w:cs="Times New Roman"/>
                <w:sz w:val="24"/>
                <w:szCs w:val="24"/>
              </w:rPr>
              <w:fldChar w:fldCharType="separate"/>
            </w:r>
            <w:r w:rsidR="00856E24" w:rsidRPr="00C71F7D">
              <w:rPr>
                <w:rFonts w:ascii="Times New Roman" w:hAnsi="Times New Roman" w:cs="Times New Roman"/>
                <w:noProof/>
                <w:color w:val="auto"/>
                <w:sz w:val="24"/>
                <w:szCs w:val="24"/>
              </w:rPr>
              <w:t>(Champagne &amp; Kailasapathy, 2011)</w:t>
            </w: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Probio’stick</w:t>
            </w:r>
            <w:r w:rsidRPr="00C71F7D">
              <w:rPr>
                <w:rFonts w:ascii="Times New Roman" w:hAnsi="Times New Roman" w:cs="Times New Roman"/>
                <w:color w:val="auto"/>
                <w:sz w:val="24"/>
                <w:szCs w:val="24"/>
                <w:vertAlign w:val="superscript"/>
              </w:rPr>
              <w:t>®</w:t>
            </w:r>
            <w:r w:rsidRPr="00C71F7D">
              <w:rPr>
                <w:rFonts w:ascii="Times New Roman" w:hAnsi="Times New Roman" w:cs="Times New Roman"/>
                <w:color w:val="auto"/>
                <w:sz w:val="24"/>
                <w:szCs w:val="24"/>
              </w:rPr>
              <w:t xml:space="preserve"> (Montreal, Canada)</w:t>
            </w:r>
          </w:p>
        </w:tc>
        <w:tc>
          <w:tcPr>
            <w:tcW w:w="1937" w:type="pct"/>
          </w:tcPr>
          <w:p w:rsidR="004E4822" w:rsidRPr="00C71F7D" w:rsidRDefault="004E4822" w:rsidP="00C71F7D">
            <w:pPr>
              <w:pStyle w:val="DecimalAligned"/>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Lipid coated particles (powder form) allow cell </w:t>
            </w:r>
            <w:r w:rsidRPr="00C71F7D">
              <w:rPr>
                <w:rFonts w:ascii="Times New Roman" w:hAnsi="Times New Roman" w:cs="Times New Roman"/>
                <w:color w:val="auto"/>
                <w:sz w:val="24"/>
                <w:szCs w:val="24"/>
              </w:rPr>
              <w:lastRenderedPageBreak/>
              <w:t>release only in the intestine</w:t>
            </w:r>
          </w:p>
          <w:p w:rsidR="004E4822" w:rsidRPr="00C71F7D" w:rsidRDefault="004E4822" w:rsidP="00C71F7D">
            <w:pPr>
              <w:pStyle w:val="DecimalAligned"/>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lastRenderedPageBreak/>
              <w:fldChar w:fldCharType="begin" w:fldLock="1"/>
            </w:r>
            <w:r w:rsidR="00856E24" w:rsidRPr="00C71F7D">
              <w:rPr>
                <w:rFonts w:ascii="Times New Roman"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2011)","manualFormatting":"(Champagne &amp;Kailasapathy,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hAnsi="Times New Roman" w:cs="Times New Roman"/>
                <w:sz w:val="24"/>
                <w:szCs w:val="24"/>
              </w:rPr>
              <w:fldChar w:fldCharType="separate"/>
            </w:r>
            <w:r w:rsidR="005B0203" w:rsidRPr="00C71F7D">
              <w:rPr>
                <w:rFonts w:ascii="Times New Roman" w:hAnsi="Times New Roman" w:cs="Times New Roman"/>
                <w:noProof/>
                <w:color w:val="auto"/>
                <w:sz w:val="24"/>
                <w:szCs w:val="24"/>
              </w:rPr>
              <w:t xml:space="preserve">(Champagne </w:t>
            </w:r>
            <w:r w:rsidR="005B0203" w:rsidRPr="00C71F7D">
              <w:rPr>
                <w:rFonts w:ascii="Times New Roman" w:hAnsi="Times New Roman" w:cs="Times New Roman"/>
                <w:noProof/>
                <w:color w:val="auto"/>
                <w:sz w:val="24"/>
                <w:szCs w:val="24"/>
              </w:rPr>
              <w:lastRenderedPageBreak/>
              <w:t>&amp;Kailasapathy, 2011)</w:t>
            </w: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lastRenderedPageBreak/>
              <w:t xml:space="preserve">Cardioviva™ </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(Micropharma Inc., Montréal, QC, Canada and Danone Research)</w:t>
            </w:r>
          </w:p>
          <w:p w:rsidR="004E4822" w:rsidRPr="00C71F7D" w:rsidRDefault="004E4822" w:rsidP="00C71F7D">
            <w:pPr>
              <w:spacing w:line="360" w:lineRule="auto"/>
              <w:rPr>
                <w:rFonts w:ascii="Times New Roman" w:hAnsi="Times New Roman" w:cs="Times New Roman"/>
                <w:color w:val="auto"/>
                <w:sz w:val="24"/>
                <w:szCs w:val="24"/>
              </w:rPr>
            </w:pPr>
          </w:p>
        </w:tc>
        <w:tc>
          <w:tcPr>
            <w:tcW w:w="1937" w:type="pct"/>
          </w:tcPr>
          <w:p w:rsidR="004E4822" w:rsidRPr="00C71F7D" w:rsidRDefault="004E4822" w:rsidP="00C71F7D">
            <w:pPr>
              <w:pStyle w:val="DecimalAligned"/>
              <w:spacing w:line="360" w:lineRule="auto"/>
              <w:jc w:val="both"/>
              <w:rPr>
                <w:rFonts w:ascii="Times New Roman" w:hAnsi="Times New Roman" w:cs="Times New Roman"/>
                <w:i/>
                <w:color w:val="auto"/>
                <w:sz w:val="24"/>
                <w:szCs w:val="24"/>
              </w:rPr>
            </w:pPr>
            <w:r w:rsidRPr="00C71F7D">
              <w:rPr>
                <w:rFonts w:ascii="Times New Roman" w:hAnsi="Times New Roman" w:cs="Times New Roman"/>
                <w:color w:val="auto"/>
                <w:sz w:val="24"/>
                <w:szCs w:val="24"/>
              </w:rPr>
              <w:t xml:space="preserve">Microencapsulated </w:t>
            </w:r>
            <w:r w:rsidRPr="00C71F7D">
              <w:rPr>
                <w:rFonts w:ascii="Times New Roman" w:hAnsi="Times New Roman" w:cs="Times New Roman"/>
                <w:i/>
                <w:color w:val="auto"/>
                <w:sz w:val="24"/>
                <w:szCs w:val="24"/>
              </w:rPr>
              <w:t>L. reuteri</w:t>
            </w:r>
            <w:r w:rsidRPr="00C71F7D">
              <w:rPr>
                <w:rFonts w:ascii="Times New Roman" w:hAnsi="Times New Roman" w:cs="Times New Roman"/>
                <w:color w:val="auto"/>
                <w:sz w:val="24"/>
                <w:szCs w:val="24"/>
              </w:rPr>
              <w:t xml:space="preserve"> culture in a fermented milk</w:t>
            </w:r>
          </w:p>
        </w:tc>
        <w:tc>
          <w:tcPr>
            <w:tcW w:w="1086" w:type="pct"/>
          </w:tcPr>
          <w:p w:rsidR="004E4822" w:rsidRPr="00C71F7D" w:rsidRDefault="00800DF5" w:rsidP="00C71F7D">
            <w:pPr>
              <w:pStyle w:val="DecimalAligned"/>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hAnsi="Times New Roman" w:cs="Times New Roman"/>
                <w:sz w:val="24"/>
                <w:szCs w:val="24"/>
              </w:rPr>
              <w:fldChar w:fldCharType="separate"/>
            </w:r>
            <w:r w:rsidR="00856E24" w:rsidRPr="00C71F7D">
              <w:rPr>
                <w:rFonts w:ascii="Times New Roman" w:hAnsi="Times New Roman" w:cs="Times New Roman"/>
                <w:noProof/>
                <w:color w:val="auto"/>
                <w:sz w:val="24"/>
                <w:szCs w:val="24"/>
              </w:rPr>
              <w:t>(Champagne &amp; Kailasapathy, 2011)</w:t>
            </w: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Bificapsulas (Yoplait Inc., Mexico)</w:t>
            </w:r>
          </w:p>
        </w:tc>
        <w:tc>
          <w:tcPr>
            <w:tcW w:w="1937" w:type="pct"/>
          </w:tcPr>
          <w:p w:rsidR="004E4822" w:rsidRPr="00C71F7D" w:rsidRDefault="004E4822" w:rsidP="00C71F7D">
            <w:pPr>
              <w:pStyle w:val="DecimalAligned"/>
              <w:spacing w:line="360" w:lineRule="auto"/>
              <w:jc w:val="both"/>
              <w:rPr>
                <w:rFonts w:ascii="Times New Roman" w:hAnsi="Times New Roman" w:cs="Times New Roman"/>
                <w:i/>
                <w:color w:val="auto"/>
                <w:sz w:val="24"/>
                <w:szCs w:val="24"/>
              </w:rPr>
            </w:pPr>
            <w:r w:rsidRPr="00C71F7D">
              <w:rPr>
                <w:rFonts w:ascii="Times New Roman" w:hAnsi="Times New Roman" w:cs="Times New Roman"/>
                <w:color w:val="auto"/>
                <w:sz w:val="24"/>
                <w:szCs w:val="24"/>
              </w:rPr>
              <w:t xml:space="preserve">Yogurt containing particles of encapsulated </w:t>
            </w:r>
            <w:r w:rsidRPr="00C71F7D">
              <w:rPr>
                <w:rFonts w:ascii="Times New Roman" w:hAnsi="Times New Roman" w:cs="Times New Roman"/>
                <w:i/>
                <w:color w:val="auto"/>
                <w:sz w:val="24"/>
                <w:szCs w:val="24"/>
              </w:rPr>
              <w:t>Bifidobacterium</w:t>
            </w:r>
          </w:p>
          <w:p w:rsidR="004E4822" w:rsidRPr="00C71F7D" w:rsidRDefault="004E4822" w:rsidP="00C71F7D">
            <w:pPr>
              <w:pStyle w:val="DecimalAligned"/>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hAnsi="Times New Roman" w:cs="Times New Roman"/>
                <w:sz w:val="24"/>
                <w:szCs w:val="24"/>
              </w:rPr>
              <w:fldChar w:fldCharType="separate"/>
            </w:r>
            <w:r w:rsidR="00856E24" w:rsidRPr="00C71F7D">
              <w:rPr>
                <w:rFonts w:ascii="Times New Roman" w:hAnsi="Times New Roman" w:cs="Times New Roman"/>
                <w:noProof/>
                <w:color w:val="auto"/>
                <w:sz w:val="24"/>
                <w:szCs w:val="24"/>
              </w:rPr>
              <w:t>(Champagne &amp; Kailasapathy, 2011)</w:t>
            </w: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ProBiotic bites (Barry Callebaut AG, Zurich, Switzerland)</w:t>
            </w:r>
          </w:p>
          <w:p w:rsidR="004E4822" w:rsidRPr="00C71F7D" w:rsidRDefault="004E4822" w:rsidP="00C71F7D">
            <w:pPr>
              <w:spacing w:line="360" w:lineRule="auto"/>
              <w:rPr>
                <w:rFonts w:ascii="Times New Roman" w:hAnsi="Times New Roman" w:cs="Times New Roman"/>
                <w:color w:val="auto"/>
                <w:sz w:val="24"/>
                <w:szCs w:val="24"/>
              </w:rPr>
            </w:pPr>
          </w:p>
        </w:tc>
        <w:tc>
          <w:tcPr>
            <w:tcW w:w="1937" w:type="pct"/>
          </w:tcPr>
          <w:p w:rsidR="004E4822" w:rsidRPr="00C71F7D" w:rsidRDefault="004E4822" w:rsidP="00C71F7D">
            <w:pPr>
              <w:pStyle w:val="DecimalAligned"/>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Chocolate bars containing encapsulated probiotics.</w:t>
            </w:r>
          </w:p>
        </w:tc>
        <w:tc>
          <w:tcPr>
            <w:tcW w:w="1086" w:type="pct"/>
          </w:tcPr>
          <w:p w:rsidR="004E4822" w:rsidRPr="00C71F7D" w:rsidRDefault="00800DF5" w:rsidP="00C71F7D">
            <w:pPr>
              <w:pStyle w:val="DecimalAligned"/>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hAnsi="Times New Roman" w:cs="Times New Roman"/>
                <w:sz w:val="24"/>
                <w:szCs w:val="24"/>
              </w:rPr>
              <w:fldChar w:fldCharType="separate"/>
            </w:r>
            <w:r w:rsidR="00856E24" w:rsidRPr="00C71F7D">
              <w:rPr>
                <w:rFonts w:ascii="Times New Roman" w:hAnsi="Times New Roman" w:cs="Times New Roman"/>
                <w:noProof/>
                <w:color w:val="auto"/>
                <w:sz w:val="24"/>
                <w:szCs w:val="24"/>
              </w:rPr>
              <w:t>(Champagne &amp; Kailasapathy, 2011)</w:t>
            </w: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Mars</w:t>
            </w:r>
            <w:r w:rsidRPr="00C71F7D">
              <w:rPr>
                <w:rFonts w:ascii="Times New Roman" w:hAnsi="Times New Roman" w:cs="Times New Roman"/>
                <w:color w:val="auto"/>
                <w:sz w:val="24"/>
                <w:szCs w:val="24"/>
                <w:vertAlign w:val="superscript"/>
              </w:rPr>
              <w:t>®</w:t>
            </w:r>
            <w:r w:rsidRPr="00C71F7D">
              <w:rPr>
                <w:rFonts w:ascii="Times New Roman" w:hAnsi="Times New Roman" w:cs="Times New Roman"/>
                <w:color w:val="auto"/>
                <w:sz w:val="24"/>
                <w:szCs w:val="24"/>
              </w:rPr>
              <w:t xml:space="preserve"> Inc.</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(Hackettstown, NJ, USA)</w:t>
            </w:r>
          </w:p>
          <w:p w:rsidR="004E4822" w:rsidRPr="00C71F7D" w:rsidRDefault="004E4822" w:rsidP="00C71F7D">
            <w:pPr>
              <w:spacing w:line="360" w:lineRule="auto"/>
              <w:rPr>
                <w:rFonts w:ascii="Times New Roman" w:hAnsi="Times New Roman" w:cs="Times New Roman"/>
                <w:color w:val="auto"/>
                <w:sz w:val="24"/>
                <w:szCs w:val="24"/>
              </w:rPr>
            </w:pPr>
          </w:p>
        </w:tc>
        <w:tc>
          <w:tcPr>
            <w:tcW w:w="1937" w:type="pct"/>
          </w:tcPr>
          <w:p w:rsidR="004E4822" w:rsidRPr="00C71F7D" w:rsidRDefault="004E4822" w:rsidP="00C71F7D">
            <w:pPr>
              <w:pStyle w:val="DecimalAligned"/>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Low</w:t>
            </w:r>
            <w:r w:rsidR="0014168F" w:rsidRPr="00C71F7D">
              <w:rPr>
                <w:rFonts w:ascii="Times New Roman" w:hAnsi="Times New Roman" w:cs="Times New Roman"/>
                <w:color w:val="auto"/>
                <w:sz w:val="24"/>
                <w:szCs w:val="24"/>
              </w:rPr>
              <w:t>-</w:t>
            </w:r>
            <w:r w:rsidRPr="00C71F7D">
              <w:rPr>
                <w:rFonts w:ascii="Times New Roman" w:hAnsi="Times New Roman" w:cs="Times New Roman"/>
                <w:color w:val="auto"/>
                <w:sz w:val="24"/>
                <w:szCs w:val="24"/>
              </w:rPr>
              <w:t>calorie probiotic milk drink</w:t>
            </w:r>
          </w:p>
        </w:tc>
        <w:tc>
          <w:tcPr>
            <w:tcW w:w="1086" w:type="pct"/>
          </w:tcPr>
          <w:p w:rsidR="004E4822" w:rsidRPr="00C71F7D" w:rsidRDefault="00800DF5" w:rsidP="00C71F7D">
            <w:pPr>
              <w:pStyle w:val="DecimalAligned"/>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{"citationItems":[{"id":"ITEM-1","itemData":{"abstract":"Commercial microencapsulated probiotics are mainly prepared using two technologies: spray-coating of dried cultures and microentrapment in alginate gel beads. Foods which currently contain microencapsulated cultures are yoghurt, chocolate and cereals. Some limits and potential of microencapsulation are presented.","author":[{"dropping-particle":"","family":"Champagne","given":"Claude P","non-dropping-particle":"","parse-names":false,"suffix":""},{"dropping-particle":"","family":"Kailasapathy","given":"K","non-dropping-particle":"","parse-names":false,"suffix":""}],"container-title":"AgroFOOD Industry Hi-Tech","id":"ITEM-1","issue":"2","issued":{"date-parts":[["2011"]]},"title":"Some current food products with microencapsulated probiotics","type":"article-journal","volume":"22"},"uris":["http://www.mendeley.com/documents/?uuid=10b14c24-214e-393e-a044-0c5b023e5969"]}],"mendeley":{"formattedCitation":"(Champagne &amp; Kailasapathy, 2011)","plainTextFormattedCitation":"(Champagne &amp; Kailasapathy, 2011)","previouslyFormattedCitation":"(Champagne and Kailasapathy, 2011)"},"properties":{"noteIndex":0},"schema":"https://github.com/citation-style-language/schema/raw/master/csl-citation.json"}</w:instrText>
            </w:r>
            <w:r w:rsidRPr="00C71F7D">
              <w:rPr>
                <w:rFonts w:ascii="Times New Roman" w:hAnsi="Times New Roman" w:cs="Times New Roman"/>
                <w:sz w:val="24"/>
                <w:szCs w:val="24"/>
              </w:rPr>
              <w:fldChar w:fldCharType="separate"/>
            </w:r>
            <w:r w:rsidR="00856E24" w:rsidRPr="00C71F7D">
              <w:rPr>
                <w:rFonts w:ascii="Times New Roman" w:hAnsi="Times New Roman" w:cs="Times New Roman"/>
                <w:noProof/>
                <w:color w:val="auto"/>
                <w:sz w:val="24"/>
                <w:szCs w:val="24"/>
              </w:rPr>
              <w:t>(Champagne &amp; Kailasapathy, 2011)</w:t>
            </w: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YogActive Plus (Yogactive</w:t>
            </w:r>
            <w:r w:rsidRPr="00C71F7D">
              <w:rPr>
                <w:rFonts w:ascii="Times New Roman" w:hAnsi="Times New Roman" w:cs="Times New Roman"/>
                <w:color w:val="auto"/>
                <w:sz w:val="24"/>
                <w:szCs w:val="24"/>
                <w:vertAlign w:val="superscript"/>
              </w:rPr>
              <w:t>®</w:t>
            </w:r>
            <w:r w:rsidRPr="00C71F7D">
              <w:rPr>
                <w:rFonts w:ascii="Times New Roman" w:hAnsi="Times New Roman" w:cs="Times New Roman"/>
                <w:color w:val="auto"/>
                <w:sz w:val="24"/>
                <w:szCs w:val="24"/>
              </w:rPr>
              <w:t>, QC, Canada)</w:t>
            </w:r>
          </w:p>
        </w:tc>
        <w:tc>
          <w:tcPr>
            <w:tcW w:w="1937" w:type="pct"/>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YogActiveProbioc Cereal - Probiotics fortified ready-to-eat cereal. Matrix-coated probiotics contain rice, wheat, yogurt, fruit fib</w:t>
            </w:r>
            <w:r w:rsidR="0014168F" w:rsidRPr="00C71F7D">
              <w:rPr>
                <w:rFonts w:ascii="Times New Roman" w:hAnsi="Times New Roman" w:cs="Times New Roman"/>
                <w:color w:val="auto"/>
                <w:sz w:val="24"/>
                <w:szCs w:val="24"/>
              </w:rPr>
              <w:t>er</w:t>
            </w:r>
            <w:r w:rsidRPr="00C71F7D">
              <w:rPr>
                <w:rFonts w:ascii="Times New Roman" w:hAnsi="Times New Roman" w:cs="Times New Roman"/>
                <w:color w:val="auto"/>
                <w:sz w:val="24"/>
                <w:szCs w:val="24"/>
              </w:rPr>
              <w:t xml:space="preserve">, skim milk powder with strawberry/chocolate flavors.  Contains 1 Billion CFU of </w:t>
            </w:r>
            <w:r w:rsidRPr="00C71F7D">
              <w:rPr>
                <w:rFonts w:ascii="Times New Roman" w:hAnsi="Times New Roman" w:cs="Times New Roman"/>
                <w:i/>
                <w:color w:val="auto"/>
                <w:sz w:val="24"/>
                <w:szCs w:val="24"/>
              </w:rPr>
              <w:t>L. acidophilus</w:t>
            </w:r>
            <w:r w:rsidRPr="00C71F7D">
              <w:rPr>
                <w:rFonts w:ascii="Times New Roman" w:hAnsi="Times New Roman" w:cs="Times New Roman"/>
                <w:color w:val="auto"/>
                <w:sz w:val="24"/>
                <w:szCs w:val="24"/>
              </w:rPr>
              <w:t xml:space="preserve"> LA-5 per serving (33 g)</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{"citationItems":[{"id":"ITEM-1","itemData":{"URL":"http://www.vandewaterraymond.com/en/news/15-the-worlds-first-and-only-probiotic-cereal.html","accessed":{"date-parts":[["2020","5","1"]]},"id":"ITEM-1","issued":{"date-parts":[["0"]]},"title":"Yogactive® - The world’s first and only probiotic cereal","type":"webpage"},"uris":["http://www.mendeley.com/documents/?uuid=79c50eda-9e95-3e94-bd70-884aa723bc1e"]}],"mendeley":{"formattedCitation":"(&lt;i&gt;Yogactive® - The World’s First and Only Probiotic Cereal&lt;/i&gt;, n.d.)","manualFormatting":"http://www.vandewaterraymond.com/en/news/15-the-worlds-first-and-only-probiotic-cereal.html","plainTextFormattedCitation":"(Yogactive® - The World’s First and Only Probiotic Cereal, n.d.)","previouslyFormattedCitation":"(“Yogactive® - The world’s first and only probiotic cereal,”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8" w:history="1">
              <w:r w:rsidR="004E4822" w:rsidRPr="00C71F7D">
                <w:rPr>
                  <w:rStyle w:val="Hyperlink"/>
                  <w:rFonts w:ascii="Times New Roman" w:hAnsi="Times New Roman" w:cs="Times New Roman"/>
                  <w:noProof/>
                  <w:color w:val="auto"/>
                  <w:sz w:val="24"/>
                  <w:szCs w:val="24"/>
                </w:rPr>
                <w:t>http://www.vandewaterraymond.com/en/news/15-the-worlds-first-and-only-probiotic-cereal.html</w:t>
              </w:r>
            </w:hyperlink>
            <w:r w:rsidRPr="00C71F7D">
              <w:rPr>
                <w:rFonts w:ascii="Times New Roman" w:hAnsi="Times New Roman" w:cs="Times New Roman"/>
                <w:sz w:val="24"/>
                <w:szCs w:val="24"/>
              </w:rPr>
              <w:fldChar w:fldCharType="end"/>
            </w:r>
          </w:p>
          <w:p w:rsidR="004E4822" w:rsidRPr="00C71F7D" w:rsidRDefault="004E4822" w:rsidP="00C71F7D">
            <w:pPr>
              <w:pStyle w:val="DecimalAligned"/>
              <w:tabs>
                <w:tab w:val="decimal" w:pos="-187"/>
              </w:tabs>
              <w:spacing w:line="360" w:lineRule="auto"/>
              <w:jc w:val="center"/>
              <w:rPr>
                <w:rFonts w:ascii="Times New Roman" w:hAnsi="Times New Roman" w:cs="Times New Roman"/>
                <w:color w:val="auto"/>
                <w:sz w:val="24"/>
                <w:szCs w:val="24"/>
              </w:rPr>
            </w:pP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lastRenderedPageBreak/>
              <w:t>EnCaptimus</w:t>
            </w:r>
            <w:r w:rsidRPr="00C71F7D">
              <w:rPr>
                <w:rFonts w:ascii="Times New Roman" w:hAnsi="Times New Roman" w:cs="Times New Roman"/>
                <w:color w:val="auto"/>
                <w:sz w:val="24"/>
                <w:szCs w:val="24"/>
                <w:vertAlign w:val="superscript"/>
              </w:rPr>
              <w:t>TM</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(AnaBio</w:t>
            </w:r>
            <w:r w:rsidRPr="00C71F7D">
              <w:rPr>
                <w:rFonts w:ascii="Times New Roman" w:hAnsi="Times New Roman" w:cs="Times New Roman"/>
                <w:color w:val="auto"/>
                <w:sz w:val="24"/>
                <w:szCs w:val="24"/>
                <w:vertAlign w:val="superscript"/>
              </w:rPr>
              <w:t>TM</w:t>
            </w:r>
            <w:r w:rsidRPr="00C71F7D">
              <w:rPr>
                <w:rFonts w:ascii="Times New Roman" w:hAnsi="Times New Roman" w:cs="Times New Roman"/>
                <w:color w:val="auto"/>
                <w:sz w:val="24"/>
                <w:szCs w:val="24"/>
              </w:rPr>
              <w:t>Technologies Ltd., Cork, Ireland)</w:t>
            </w:r>
          </w:p>
        </w:tc>
        <w:tc>
          <w:tcPr>
            <w:tcW w:w="1937" w:type="pct"/>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Beverages, Gummies, Bars, Baby Foods, Sports Powder, Fruit snacks and Trail mixes</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{"citationItems":[{"id":"ITEM-1","itemData":{"URL":"https://www.anabio.ie/products/encaptimus/","accessed":{"date-parts":[["2020","5","1"]]},"id":"ITEM-1","issued":{"date-parts":[["0"]]},"title":"EnCaptimus™ | AnaBio Encapsulation for health performance","type":"webpage"},"uris":["http://www.mendeley.com/documents/?uuid=81d9bb4b-ab5a-31d6-9938-a0b2a115946b"]}],"mendeley":{"formattedCitation":"(&lt;i&gt;EnCaptimus&lt;sup&gt;TM&lt;/sup&gt; | AnaBio Encapsulation for Health Performance&lt;/i&gt;, n.d.)","manualFormatting":"https://www.anabio.ie/products/encaptimus/\r","plainTextFormattedCitation":"(EnCaptimusTM | AnaBio Encapsulation for Health Performance, n.d.)","previouslyFormattedCitation":"(“EnCaptimus&lt;sup&gt;TM&lt;/sup&gt; | AnaBio Encapsulation for health performance,”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9" w:history="1">
              <w:r w:rsidR="004E4822" w:rsidRPr="00C71F7D">
                <w:rPr>
                  <w:rStyle w:val="Hyperlink"/>
                  <w:rFonts w:ascii="Times New Roman" w:hAnsi="Times New Roman" w:cs="Times New Roman"/>
                  <w:noProof/>
                  <w:color w:val="auto"/>
                  <w:sz w:val="24"/>
                  <w:szCs w:val="24"/>
                </w:rPr>
                <w:t>https://www.anabio.ie/products/encaptimus/</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PERKii enhanced probiotics</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(University of Queensland &amp; Sunshine State</w:t>
            </w:r>
            <w:r w:rsidRPr="00C71F7D">
              <w:rPr>
                <w:rFonts w:ascii="Times New Roman" w:hAnsi="Times New Roman" w:cs="Times New Roman"/>
                <w:color w:val="auto"/>
                <w:sz w:val="24"/>
                <w:szCs w:val="24"/>
                <w:vertAlign w:val="superscript"/>
              </w:rPr>
              <w:t>®</w:t>
            </w:r>
            <w:r w:rsidRPr="00C71F7D">
              <w:rPr>
                <w:rFonts w:ascii="Times New Roman" w:hAnsi="Times New Roman" w:cs="Times New Roman"/>
                <w:color w:val="auto"/>
                <w:sz w:val="24"/>
                <w:szCs w:val="24"/>
              </w:rPr>
              <w:t>, Queensland, Australia)</w:t>
            </w:r>
          </w:p>
        </w:tc>
        <w:tc>
          <w:tcPr>
            <w:tcW w:w="1937" w:type="pct"/>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Micro-encapsulated probiotics using Progel™ technology - bottled with billions of </w:t>
            </w:r>
            <w:r w:rsidRPr="00C71F7D">
              <w:rPr>
                <w:rFonts w:ascii="Times New Roman" w:hAnsi="Times New Roman" w:cs="Times New Roman"/>
                <w:i/>
                <w:color w:val="auto"/>
                <w:sz w:val="24"/>
                <w:szCs w:val="24"/>
              </w:rPr>
              <w:t>L. casei</w:t>
            </w:r>
            <w:r w:rsidRPr="00C71F7D">
              <w:rPr>
                <w:rFonts w:ascii="Times New Roman" w:hAnsi="Times New Roman" w:cs="Times New Roman"/>
                <w:color w:val="auto"/>
                <w:sz w:val="24"/>
                <w:szCs w:val="24"/>
              </w:rPr>
              <w:t xml:space="preserve"> in different fruit flavor drinks.</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{"citationItems":[{"id":"ITEM-1","itemData":{"URL":"https://www.perkii.com/our-products","accessed":{"date-parts":[["2020","5","1"]]},"id":"ITEM-1","issued":{"date-parts":[["0"]]},"title":"PERKii Products","type":"webpage"},"uris":["http://www.mendeley.com/documents/?uuid=ca421a8f-bdfa-34bf-9cbb-0fe37eed6b58"]},{"id":"ITEM-2","itemData":{"URL":"https://advance.qld.gov.au/whats-happening/stories-about-innovation/perkii-queensland-drink-thats-good-your-gut-inside-out","accessed":{"date-parts":[["2020","5","1"]]},"id":"ITEM-2","issued":{"date-parts":[["0"]]},"title":"PERKii - A Queensland drink that's good for your gut from the inside out | Advance Queensland | Queensland Government","type":"webpage"},"uris":["http://www.mendeley.com/documents/?uuid=5848ea63-d2a7-38b2-8f88-a59910545e51"]}],"mendeley":{"formattedCitation":"(&lt;i&gt;PERKii - A Queensland Drink That’s Good for Your Gut from the inside out | Advance Queensland | Queensland Government&lt;/i&gt;, n.d.; &lt;i&gt;PERKii Products&lt;/i&gt;, n.d.)","manualFormatting":"https://www.perkii.com/our-products","plainTextFormattedCitation":"(PERKii - A Queensland Drink That’s Good for Your Gut from the inside out | Advance Queensland | Queensland Government, n.d.; PERKii Products, n.d.)","previouslyFormattedCitation":"(“PERKii - A Queensland drink that’s good for your gut from the inside out | Advance Queensland | Queensland Government,” n.d., “PERKii Products,”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0" w:history="1">
              <w:r w:rsidR="004E4822" w:rsidRPr="00C71F7D">
                <w:rPr>
                  <w:rStyle w:val="Hyperlink"/>
                  <w:rFonts w:ascii="Times New Roman" w:hAnsi="Times New Roman" w:cs="Times New Roman"/>
                  <w:noProof/>
                  <w:color w:val="auto"/>
                  <w:sz w:val="24"/>
                  <w:szCs w:val="24"/>
                </w:rPr>
                <w:t>https://www.perkii.com/our-products</w:t>
              </w:r>
            </w:hyperlink>
            <w:r w:rsidRPr="00C71F7D">
              <w:rPr>
                <w:rFonts w:ascii="Times New Roman" w:hAnsi="Times New Roman" w:cs="Times New Roman"/>
                <w:sz w:val="24"/>
                <w:szCs w:val="24"/>
              </w:rPr>
              <w:fldChar w:fldCharType="end"/>
            </w:r>
          </w:p>
          <w:p w:rsidR="004E4822" w:rsidRPr="00C71F7D" w:rsidRDefault="004E4822" w:rsidP="00C71F7D">
            <w:pPr>
              <w:pStyle w:val="DecimalAligned"/>
              <w:tabs>
                <w:tab w:val="decimal" w:pos="-187"/>
              </w:tabs>
              <w:spacing w:line="360" w:lineRule="auto"/>
              <w:jc w:val="center"/>
              <w:rPr>
                <w:rFonts w:ascii="Times New Roman" w:hAnsi="Times New Roman" w:cs="Times New Roman"/>
                <w:color w:val="auto"/>
                <w:sz w:val="24"/>
                <w:szCs w:val="24"/>
              </w:rPr>
            </w:pPr>
          </w:p>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{"citationItems":[{"id":"ITEM-1","itemData":{"URL":"https://velobiotics.com/","accessed":{"date-parts":[["2020","5","1"]]},"id":"ITEM-1","issued":{"date-parts":[["0"]]},"title":"Velobiotics - 1000x More Probiotics to Your Gut! Trust your gut.","type":"webpage"},"uris":["http://www.mendeley.com/documents/?uuid=b1dde1b8-f95f-3a4c-8951-b2f6d7858437"]}],"mendeley":{"formattedCitation":"(&lt;i&gt;Velobiotics - 1000x More Probiotics to Your Gut! Trust Your Gut.&lt;/i&gt;, n.d.)","manualFormatting":"https://advance.qld.gov.au/whats-happening/stories-about-innovation/perkii-queensland-drink-thats-good-your-gut-inside-out\r","plainTextFormattedCitation":"(Velobiotics - 1000x More Probiotics to Your Gut! Trust Your Gut., n.d.)","previouslyFormattedCitation":"(“Velobiotics - 1000x More Probiotics to Your Gut! Trust your gut.,”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1" w:history="1">
              <w:r w:rsidR="004E4822" w:rsidRPr="00C71F7D">
                <w:rPr>
                  <w:rStyle w:val="Hyperlink"/>
                  <w:rFonts w:ascii="Times New Roman" w:hAnsi="Times New Roman" w:cs="Times New Roman"/>
                  <w:noProof/>
                  <w:color w:val="auto"/>
                  <w:sz w:val="24"/>
                  <w:szCs w:val="24"/>
                </w:rPr>
                <w:t>https://advance.qld.gov.au/whats-happening/stories-about-innovation/perkii-queensland-drink-thats-good-your-gut-inside-out</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BioGain™ /BioKid™/Femina™/BioSport™/Ultima16™ (Velobiotics</w:t>
            </w:r>
            <w:r w:rsidRPr="00C71F7D">
              <w:rPr>
                <w:rFonts w:ascii="Times New Roman" w:hAnsi="Times New Roman" w:cs="Times New Roman"/>
                <w:color w:val="auto"/>
                <w:sz w:val="24"/>
                <w:szCs w:val="24"/>
                <w:vertAlign w:val="superscript"/>
              </w:rPr>
              <w:t>TM</w:t>
            </w:r>
            <w:r w:rsidRPr="00C71F7D">
              <w:rPr>
                <w:rFonts w:ascii="Times New Roman" w:hAnsi="Times New Roman" w:cs="Times New Roman"/>
                <w:color w:val="auto"/>
                <w:sz w:val="24"/>
                <w:szCs w:val="24"/>
              </w:rPr>
              <w:t>, NY, USA)</w:t>
            </w:r>
          </w:p>
        </w:tc>
        <w:tc>
          <w:tcPr>
            <w:tcW w:w="1937" w:type="pct"/>
          </w:tcPr>
          <w:p w:rsidR="004E4822" w:rsidRPr="00C71F7D" w:rsidRDefault="0014168F"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The p</w:t>
            </w:r>
            <w:r w:rsidR="004E4822" w:rsidRPr="00C71F7D">
              <w:rPr>
                <w:rFonts w:ascii="Times New Roman" w:hAnsi="Times New Roman" w:cs="Times New Roman"/>
                <w:color w:val="auto"/>
                <w:sz w:val="24"/>
                <w:szCs w:val="24"/>
              </w:rPr>
              <w:t>robiotic health supplement contains more than 10 strains of probiotics with whey protein, vitamins</w:t>
            </w:r>
            <w:r w:rsidRPr="00C71F7D">
              <w:rPr>
                <w:rFonts w:ascii="Times New Roman" w:hAnsi="Times New Roman" w:cs="Times New Roman"/>
                <w:color w:val="auto"/>
                <w:sz w:val="24"/>
                <w:szCs w:val="24"/>
              </w:rPr>
              <w:t>,</w:t>
            </w:r>
            <w:r w:rsidR="004E4822" w:rsidRPr="00C71F7D">
              <w:rPr>
                <w:rFonts w:ascii="Times New Roman" w:hAnsi="Times New Roman" w:cs="Times New Roman"/>
                <w:color w:val="auto"/>
                <w:sz w:val="24"/>
                <w:szCs w:val="24"/>
              </w:rPr>
              <w:t xml:space="preserve"> and other supplements. Contains 10 Billion CFU of probiotics per capsule.</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CSIR, a</w:t>
            </w:r>
            <w:r w:rsidR="0014168F" w:rsidRPr="00C71F7D">
              <w:rPr>
                <w:rFonts w:ascii="Times New Roman" w:hAnsi="Times New Roman" w:cs="Times New Roman"/>
                <w:color w:val="auto"/>
                <w:sz w:val="24"/>
                <w:szCs w:val="24"/>
              </w:rPr>
              <w:t>n</w:t>
            </w:r>
            <w:r w:rsidRPr="00C71F7D">
              <w:rPr>
                <w:rFonts w:ascii="Times New Roman" w:hAnsi="Times New Roman" w:cs="Times New Roman"/>
                <w:color w:val="auto"/>
                <w:sz w:val="24"/>
                <w:szCs w:val="24"/>
              </w:rPr>
              <w:t xml:space="preserve"> African R&amp;D organization developed probiotic encapsulation technology (supercritical carbon dioxide technique for encapsulation) and was licensed to a supplier of health</w:t>
            </w:r>
            <w:r w:rsidR="0014168F" w:rsidRPr="00C71F7D">
              <w:rPr>
                <w:rFonts w:ascii="Times New Roman" w:hAnsi="Times New Roman" w:cs="Times New Roman"/>
                <w:color w:val="auto"/>
                <w:sz w:val="24"/>
                <w:szCs w:val="24"/>
              </w:rPr>
              <w:t>-</w:t>
            </w:r>
            <w:r w:rsidRPr="00C71F7D">
              <w:rPr>
                <w:rFonts w:ascii="Times New Roman" w:hAnsi="Times New Roman" w:cs="Times New Roman"/>
                <w:color w:val="auto"/>
                <w:sz w:val="24"/>
                <w:szCs w:val="24"/>
              </w:rPr>
              <w:t>promoting products under the Velobiotics</w:t>
            </w:r>
            <w:r w:rsidRPr="00C71F7D">
              <w:rPr>
                <w:rFonts w:ascii="Times New Roman" w:hAnsi="Times New Roman" w:cs="Times New Roman"/>
                <w:color w:val="auto"/>
                <w:sz w:val="24"/>
                <w:szCs w:val="24"/>
                <w:vertAlign w:val="superscript"/>
              </w:rPr>
              <w:t>TM</w:t>
            </w:r>
            <w:r w:rsidRPr="00C71F7D">
              <w:rPr>
                <w:rFonts w:ascii="Times New Roman" w:hAnsi="Times New Roman" w:cs="Times New Roman"/>
                <w:color w:val="auto"/>
                <w:sz w:val="24"/>
                <w:szCs w:val="24"/>
              </w:rPr>
              <w:t xml:space="preserve"> brand name.</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{"citationItems":[{"id":"ITEM-1","itemData":{"URL":"https://velobiotics.com/","accessed":{"date-parts":[["2020","5","1"]]},"id":"ITEM-1","issued":{"date-parts":[["0"]]},"title":"Velobiotics - 1000x More Probiotics to Your Gut! Trust your gut.","type":"webpage"},"uris":["http://www.mendeley.com/documents/?uuid=b1dde1b8-f95f-3a4c-8951-b2f6d7858437"]}],"mendeley":{"formattedCitation":"(&lt;i&gt;Velobiotics - 1000x More Probiotics to Your Gut! Trust Your Gut.&lt;/i&gt;, n.d.)","manualFormatting":"https://velobiotics.com/\r","plainTextFormattedCitation":"(Velobiotics - 1000x More Probiotics to Your Gut! Trust Your Gut., n.d.)","previouslyFormattedCitation":"(“Velobiotics - 1000x More Probiotics to Your Gut! Trust your gut.,”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2" w:history="1">
              <w:r w:rsidR="004E4822" w:rsidRPr="00C71F7D">
                <w:rPr>
                  <w:rFonts w:ascii="Times New Roman" w:hAnsi="Times New Roman" w:cs="Times New Roman"/>
                  <w:noProof/>
                  <w:color w:val="auto"/>
                  <w:sz w:val="24"/>
                  <w:szCs w:val="24"/>
                </w:rPr>
                <w:t>https://velobiotics.com/</w:t>
              </w:r>
            </w:hyperlink>
          </w:p>
          <w:p w:rsidR="004E4822" w:rsidRPr="00C71F7D" w:rsidRDefault="00800DF5"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p w:rsidR="004E4822" w:rsidRPr="00C71F7D" w:rsidRDefault="004E4822" w:rsidP="00C71F7D">
            <w:pPr>
              <w:pStyle w:val="DecimalAligned"/>
              <w:tabs>
                <w:tab w:val="decimal" w:pos="-187"/>
              </w:tabs>
              <w:spacing w:line="360" w:lineRule="auto"/>
              <w:rPr>
                <w:rFonts w:ascii="Times New Roman" w:hAnsi="Times New Roman" w:cs="Times New Roman"/>
                <w:color w:val="auto"/>
                <w:sz w:val="24"/>
                <w:szCs w:val="24"/>
              </w:rPr>
            </w:pP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lastRenderedPageBreak/>
              <w:t>FlorAssist</w:t>
            </w:r>
            <w:r w:rsidRPr="00C71F7D">
              <w:rPr>
                <w:rFonts w:ascii="Times New Roman" w:hAnsi="Times New Roman" w:cs="Times New Roman"/>
                <w:color w:val="auto"/>
                <w:sz w:val="24"/>
                <w:szCs w:val="24"/>
                <w:vertAlign w:val="superscript"/>
              </w:rPr>
              <w:t>®</w:t>
            </w:r>
            <w:r w:rsidRPr="00C71F7D">
              <w:rPr>
                <w:rFonts w:ascii="Times New Roman" w:hAnsi="Times New Roman" w:cs="Times New Roman"/>
                <w:color w:val="auto"/>
                <w:sz w:val="24"/>
                <w:szCs w:val="24"/>
              </w:rPr>
              <w:t xml:space="preserve"> for digestive health(Life Extension</w:t>
            </w:r>
            <w:r w:rsidRPr="00C71F7D">
              <w:rPr>
                <w:rFonts w:ascii="Times New Roman" w:hAnsi="Times New Roman" w:cs="Times New Roman"/>
                <w:color w:val="auto"/>
                <w:sz w:val="24"/>
                <w:szCs w:val="24"/>
                <w:vertAlign w:val="superscript"/>
              </w:rPr>
              <w:t>®</w:t>
            </w:r>
            <w:r w:rsidRPr="00C71F7D">
              <w:rPr>
                <w:rFonts w:ascii="Times New Roman" w:hAnsi="Times New Roman" w:cs="Times New Roman"/>
                <w:color w:val="auto"/>
                <w:sz w:val="24"/>
                <w:szCs w:val="24"/>
              </w:rPr>
              <w:t>, Fort Lauderdale, Florida)</w:t>
            </w:r>
          </w:p>
        </w:tc>
        <w:tc>
          <w:tcPr>
            <w:tcW w:w="1937" w:type="pct"/>
          </w:tcPr>
          <w:p w:rsidR="004E4822" w:rsidRPr="00C71F7D" w:rsidRDefault="0014168F"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The d</w:t>
            </w:r>
            <w:r w:rsidR="004E4822" w:rsidRPr="00C71F7D">
              <w:rPr>
                <w:rFonts w:ascii="Times New Roman" w:hAnsi="Times New Roman" w:cs="Times New Roman"/>
                <w:color w:val="auto"/>
                <w:sz w:val="24"/>
                <w:szCs w:val="24"/>
              </w:rPr>
              <w:t>ual encapsulated probiotic blend contains glycerin, vegetable cellulose, stearic acid, silica, microcrystalline cellulose, chlorophylin along with liv</w:t>
            </w:r>
            <w:r w:rsidRPr="00C71F7D">
              <w:rPr>
                <w:rFonts w:ascii="Times New Roman" w:hAnsi="Times New Roman" w:cs="Times New Roman"/>
                <w:color w:val="auto"/>
                <w:sz w:val="24"/>
                <w:szCs w:val="24"/>
              </w:rPr>
              <w:t>ing</w:t>
            </w:r>
            <w:r w:rsidR="004E4822" w:rsidRPr="00C71F7D">
              <w:rPr>
                <w:rFonts w:ascii="Times New Roman" w:hAnsi="Times New Roman" w:cs="Times New Roman"/>
                <w:color w:val="auto"/>
                <w:sz w:val="24"/>
                <w:szCs w:val="24"/>
              </w:rPr>
              <w:t xml:space="preserve"> bacterial colonies (</w:t>
            </w:r>
            <w:r w:rsidR="004E4822" w:rsidRPr="00C71F7D">
              <w:rPr>
                <w:rFonts w:ascii="Times New Roman" w:hAnsi="Times New Roman" w:cs="Times New Roman"/>
                <w:i/>
                <w:color w:val="auto"/>
                <w:sz w:val="24"/>
                <w:szCs w:val="24"/>
              </w:rPr>
              <w:t>Lactobacillus</w:t>
            </w:r>
            <w:r w:rsidR="004E4822" w:rsidRPr="00C71F7D">
              <w:rPr>
                <w:rFonts w:ascii="Times New Roman" w:hAnsi="Times New Roman" w:cs="Times New Roman"/>
                <w:color w:val="auto"/>
                <w:sz w:val="24"/>
                <w:szCs w:val="24"/>
              </w:rPr>
              <w:t xml:space="preserve"> and </w:t>
            </w:r>
            <w:r w:rsidR="004E4822" w:rsidRPr="00C71F7D">
              <w:rPr>
                <w:rFonts w:ascii="Times New Roman" w:hAnsi="Times New Roman" w:cs="Times New Roman"/>
                <w:i/>
                <w:color w:val="auto"/>
                <w:sz w:val="24"/>
                <w:szCs w:val="24"/>
              </w:rPr>
              <w:t>Bifidobacterium</w:t>
            </w:r>
            <w:r w:rsidR="004E4822" w:rsidRPr="00C71F7D">
              <w:rPr>
                <w:rFonts w:ascii="Times New Roman" w:hAnsi="Times New Roman" w:cs="Times New Roman"/>
                <w:color w:val="auto"/>
                <w:sz w:val="24"/>
                <w:szCs w:val="24"/>
              </w:rPr>
              <w:t xml:space="preserve"> strains). Each capsule contains 15 billion CFUs.</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{"citationItems":[{"id":"ITEM-1","itemData":{"URL":"https://www.lifeextension.com/vitamins-supplements/prebiotics-probiotics","accessed":{"date-parts":[["2020","5","1"]]},"id":"ITEM-1","issued":{"date-parts":[["0"]]},"title":"FLORASSIST® - Probiotic for Digestive Health - Life Extension","type":"webpage"},"uris":["http://www.mendeley.com/documents/?uuid=1b33defd-c315-3caa-b949-0831cf4c7ddc"]}],"mendeley":{"formattedCitation":"(&lt;i&gt;FLORASSIST® - Probiotic for Digestive Health - Life Extension&lt;/i&gt;, n.d.)","manualFormatting":"https://www.lifeextension.com/vitamins-supplements/prebiotics-probiotics\r","plainTextFormattedCitation":"(FLORASSIST® - Probiotic for Digestive Health - Life Extension, n.d.)","previouslyFormattedCitation":"(“FLORASSIST® - Probiotic for Digestive Health - Life Extension,”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3" w:history="1">
              <w:r w:rsidR="004E4822" w:rsidRPr="00C71F7D">
                <w:rPr>
                  <w:rStyle w:val="Hyperlink"/>
                  <w:rFonts w:ascii="Times New Roman" w:hAnsi="Times New Roman" w:cs="Times New Roman"/>
                  <w:noProof/>
                  <w:color w:val="auto"/>
                  <w:sz w:val="24"/>
                  <w:szCs w:val="24"/>
                </w:rPr>
                <w:t>https://www.lifeextension.com/vitamins-supplements/prebiotics-probiotics</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p w:rsidR="004E4822" w:rsidRPr="00C71F7D" w:rsidRDefault="004E4822" w:rsidP="00C71F7D">
            <w:pPr>
              <w:pStyle w:val="DecimalAligned"/>
              <w:tabs>
                <w:tab w:val="decimal" w:pos="-187"/>
              </w:tabs>
              <w:spacing w:line="360" w:lineRule="auto"/>
              <w:jc w:val="center"/>
              <w:rPr>
                <w:rFonts w:ascii="Times New Roman" w:hAnsi="Times New Roman" w:cs="Times New Roman"/>
                <w:color w:val="auto"/>
                <w:sz w:val="24"/>
                <w:szCs w:val="24"/>
              </w:rPr>
            </w:pP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Flying Embers (Fermented Sciences, Inc. and zümXR®) – (Ventura, California)</w:t>
            </w:r>
          </w:p>
        </w:tc>
        <w:tc>
          <w:tcPr>
            <w:tcW w:w="1937" w:type="pct"/>
            <w:shd w:val="clear" w:color="auto" w:fill="auto"/>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Shelf</w:t>
            </w:r>
            <w:r w:rsidR="0014168F" w:rsidRPr="00C71F7D">
              <w:rPr>
                <w:rFonts w:ascii="Times New Roman" w:hAnsi="Times New Roman" w:cs="Times New Roman"/>
                <w:color w:val="auto"/>
                <w:sz w:val="24"/>
                <w:szCs w:val="24"/>
              </w:rPr>
              <w:t>-</w:t>
            </w:r>
            <w:r w:rsidRPr="00C71F7D">
              <w:rPr>
                <w:rFonts w:ascii="Times New Roman" w:hAnsi="Times New Roman" w:cs="Times New Roman"/>
                <w:color w:val="auto"/>
                <w:sz w:val="24"/>
                <w:szCs w:val="24"/>
              </w:rPr>
              <w:t xml:space="preserve">stable probiotic hard kombucha - contains </w:t>
            </w:r>
            <w:r w:rsidR="0014168F" w:rsidRPr="00C71F7D">
              <w:rPr>
                <w:rFonts w:ascii="Times New Roman" w:hAnsi="Times New Roman" w:cs="Times New Roman"/>
                <w:color w:val="auto"/>
                <w:sz w:val="24"/>
                <w:szCs w:val="24"/>
              </w:rPr>
              <w:t xml:space="preserve">a </w:t>
            </w:r>
            <w:r w:rsidRPr="00C71F7D">
              <w:rPr>
                <w:rFonts w:ascii="Times New Roman" w:hAnsi="Times New Roman" w:cs="Times New Roman"/>
                <w:color w:val="auto"/>
                <w:sz w:val="24"/>
                <w:szCs w:val="24"/>
              </w:rPr>
              <w:t xml:space="preserve">probiotic strain of </w:t>
            </w:r>
            <w:r w:rsidRPr="00C71F7D">
              <w:rPr>
                <w:rFonts w:ascii="Times New Roman" w:hAnsi="Times New Roman" w:cs="Times New Roman"/>
                <w:i/>
                <w:color w:val="auto"/>
                <w:sz w:val="24"/>
                <w:szCs w:val="24"/>
              </w:rPr>
              <w:t>Bacillus coagulans</w:t>
            </w:r>
            <w:r w:rsidRPr="00C71F7D">
              <w:rPr>
                <w:rFonts w:ascii="Times New Roman" w:hAnsi="Times New Roman" w:cs="Times New Roman"/>
                <w:color w:val="auto"/>
                <w:sz w:val="24"/>
                <w:szCs w:val="24"/>
              </w:rPr>
              <w:t xml:space="preserve"> SNZ 1969 and the native kombucha bacteria (</w:t>
            </w:r>
            <w:r w:rsidRPr="00C71F7D">
              <w:rPr>
                <w:rFonts w:ascii="Times New Roman" w:hAnsi="Times New Roman" w:cs="Times New Roman"/>
                <w:i/>
                <w:color w:val="auto"/>
                <w:sz w:val="24"/>
                <w:szCs w:val="24"/>
              </w:rPr>
              <w:t>Acetobacter</w:t>
            </w:r>
            <w:r w:rsidRPr="00C71F7D">
              <w:rPr>
                <w:rFonts w:ascii="Times New Roman" w:hAnsi="Times New Roman" w:cs="Times New Roman"/>
                <w:color w:val="auto"/>
                <w:sz w:val="24"/>
                <w:szCs w:val="24"/>
              </w:rPr>
              <w:t>)</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shd w:val="clear" w:color="auto" w:fill="auto"/>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{"citationItems":[{"id":"ITEM-1","itemData":{"URL":"https://www.nuffoodsspectrum.in/news/30/6272/fsi-announces-worlds-first-shelf-stable-probiotic-technology.html","accessed":{"date-parts":[["2020","5","1"]]},"id":"ITEM-1","issued":{"date-parts":[["0"]]},"title":"Flying Embers - FSI announces world's first shelf stable probiotic technology","type":"webpage"},"uris":["http://www.mendeley.com/documents/?uuid=221ee834-6152-335e-b4cc-f6a8c3ebcb9c"]}],"mendeley":{"formattedCitation":"(&lt;i&gt;Flying Embers - FSI Announces World’s First Shelf Stable Probiotic Technology&lt;/i&gt;, n.d.)","manualFormatting":"https://www.nuffoodsspectrum.in/news/30/6272/fsi-announces-worlds-first-shelf-stable-probiotic-technology.html\r","plainTextFormattedCitation":"(Flying Embers - FSI Announces World’s First Shelf Stable Probiotic Technology, n.d.)","previouslyFormattedCitation":"(“Flying Embers - FSI announces world’s first shelf stable probiotic technology,”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4" w:history="1">
              <w:r w:rsidR="004E4822" w:rsidRPr="00C71F7D">
                <w:rPr>
                  <w:rStyle w:val="Hyperlink"/>
                  <w:rFonts w:ascii="Times New Roman" w:hAnsi="Times New Roman" w:cs="Times New Roman"/>
                  <w:noProof/>
                  <w:color w:val="auto"/>
                  <w:sz w:val="24"/>
                  <w:szCs w:val="24"/>
                </w:rPr>
                <w:t>https://www.nuffoodsspectrum.in/news/30/6272/fsi-announces-worlds-first-shelf-stable-probiotic-technology.html</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Culturelle</w:t>
            </w:r>
            <w:r w:rsidRPr="00C71F7D">
              <w:rPr>
                <w:rFonts w:ascii="Times New Roman" w:hAnsi="Times New Roman" w:cs="Times New Roman"/>
                <w:color w:val="auto"/>
                <w:sz w:val="24"/>
                <w:szCs w:val="24"/>
                <w:vertAlign w:val="superscript"/>
              </w:rPr>
              <w:t>®</w:t>
            </w:r>
            <w:r w:rsidRPr="00C71F7D">
              <w:rPr>
                <w:rFonts w:ascii="Times New Roman" w:hAnsi="Times New Roman" w:cs="Times New Roman"/>
                <w:color w:val="auto"/>
                <w:sz w:val="24"/>
                <w:szCs w:val="24"/>
              </w:rPr>
              <w:t xml:space="preserve"> (Cromwell, CT)</w:t>
            </w:r>
          </w:p>
        </w:tc>
        <w:tc>
          <w:tcPr>
            <w:tcW w:w="1937" w:type="pct"/>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Digestive health probiotic capsules contain </w:t>
            </w:r>
            <w:r w:rsidR="0014168F" w:rsidRPr="00C71F7D">
              <w:rPr>
                <w:rFonts w:ascii="Times New Roman" w:hAnsi="Times New Roman" w:cs="Times New Roman"/>
                <w:color w:val="auto"/>
                <w:sz w:val="24"/>
                <w:szCs w:val="24"/>
              </w:rPr>
              <w:t xml:space="preserve">a </w:t>
            </w:r>
            <w:r w:rsidRPr="00C71F7D">
              <w:rPr>
                <w:rFonts w:ascii="Times New Roman" w:hAnsi="Times New Roman" w:cs="Times New Roman"/>
                <w:color w:val="auto"/>
                <w:sz w:val="24"/>
                <w:szCs w:val="24"/>
              </w:rPr>
              <w:t xml:space="preserve">minimum 10 billion live cultures of </w:t>
            </w:r>
            <w:r w:rsidRPr="00C71F7D">
              <w:rPr>
                <w:rFonts w:ascii="Times New Roman" w:hAnsi="Times New Roman" w:cs="Times New Roman"/>
                <w:i/>
                <w:color w:val="auto"/>
                <w:sz w:val="24"/>
                <w:szCs w:val="24"/>
              </w:rPr>
              <w:t>Lactobacillus rhamnosus</w:t>
            </w:r>
            <w:r w:rsidRPr="00C71F7D">
              <w:rPr>
                <w:rFonts w:ascii="Times New Roman" w:hAnsi="Times New Roman" w:cs="Times New Roman"/>
                <w:color w:val="auto"/>
                <w:sz w:val="24"/>
                <w:szCs w:val="24"/>
              </w:rPr>
              <w:t xml:space="preserve"> GG (LGG</w:t>
            </w:r>
            <w:r w:rsidRPr="00C71F7D">
              <w:rPr>
                <w:rFonts w:ascii="Times New Roman" w:hAnsi="Times New Roman" w:cs="Times New Roman"/>
                <w:color w:val="auto"/>
                <w:sz w:val="24"/>
                <w:szCs w:val="24"/>
                <w:vertAlign w:val="superscript"/>
              </w:rPr>
              <w:t>®</w:t>
            </w:r>
            <w:r w:rsidRPr="00C71F7D">
              <w:rPr>
                <w:rFonts w:ascii="Times New Roman" w:hAnsi="Times New Roman" w:cs="Times New Roman"/>
                <w:color w:val="auto"/>
                <w:sz w:val="24"/>
                <w:szCs w:val="24"/>
              </w:rPr>
              <w:t>)</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{"citationItems":[{"id":"ITEM-1","itemData":{"URL":"https://www.culturelleprobiotic.ca/resources/culturelle-the-better-alternative-to-yogurt","accessed":{"date-parts":[["2020","5","1"]]},"id":"ITEM-1","issued":{"date-parts":[["0"]]},"title":"Culturelle®: The Better Alternative to Yogurt | Culturelle","type":"webpage"},"uris":["http://www.mendeley.com/documents/?uuid=4ea6cb96-c5df-36ec-8765-50c45d28bdf3"]}],"mendeley":{"formattedCitation":"(&lt;i&gt;Culturelle®: The Better Alternative to Yogurt | Culturelle&lt;/i&gt;, n.d.)","manualFormatting":"https://www.culturelleprobiotic.ca/resources/culturelle-the-better-alternative-to-yogurt\r","plainTextFormattedCitation":"(Culturelle®: The Better Alternative to Yogurt | Culturelle, n.d.)","previouslyFormattedCitation":"(“Culturelle®: The Better Alternative to Yogurt | Culturelle,”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5" w:history="1">
              <w:r w:rsidR="004E4822" w:rsidRPr="00C71F7D">
                <w:rPr>
                  <w:rStyle w:val="Hyperlink"/>
                  <w:rFonts w:ascii="Times New Roman" w:hAnsi="Times New Roman" w:cs="Times New Roman"/>
                  <w:noProof/>
                  <w:color w:val="auto"/>
                  <w:sz w:val="24"/>
                  <w:szCs w:val="24"/>
                </w:rPr>
                <w:t>https://www.culturelleprobiotic.ca/resources/culturelle-the-better-alternative-to-yogurt</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PRO15 Probiotics (Cognoa International Inc., Manila, Philippines) </w:t>
            </w:r>
          </w:p>
        </w:tc>
        <w:tc>
          <w:tcPr>
            <w:tcW w:w="1937" w:type="pct"/>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Probiotic food supplement - contains 11 </w:t>
            </w:r>
            <w:r w:rsidRPr="00C71F7D">
              <w:rPr>
                <w:rFonts w:ascii="Times New Roman" w:hAnsi="Times New Roman" w:cs="Times New Roman"/>
                <w:i/>
                <w:color w:val="auto"/>
                <w:sz w:val="24"/>
                <w:szCs w:val="24"/>
              </w:rPr>
              <w:t>Lactobacillus</w:t>
            </w:r>
            <w:r w:rsidRPr="00C71F7D">
              <w:rPr>
                <w:rFonts w:ascii="Times New Roman" w:hAnsi="Times New Roman" w:cs="Times New Roman"/>
                <w:color w:val="auto"/>
                <w:sz w:val="24"/>
                <w:szCs w:val="24"/>
              </w:rPr>
              <w:t xml:space="preserve"> and 4 </w:t>
            </w:r>
            <w:r w:rsidRPr="00C71F7D">
              <w:rPr>
                <w:rFonts w:ascii="Times New Roman" w:hAnsi="Times New Roman" w:cs="Times New Roman"/>
                <w:i/>
                <w:color w:val="auto"/>
                <w:sz w:val="24"/>
                <w:szCs w:val="24"/>
              </w:rPr>
              <w:t>Bifidobacterium</w:t>
            </w:r>
            <w:r w:rsidRPr="00C71F7D">
              <w:rPr>
                <w:rFonts w:ascii="Times New Roman" w:hAnsi="Times New Roman" w:cs="Times New Roman"/>
                <w:color w:val="auto"/>
                <w:sz w:val="24"/>
                <w:szCs w:val="24"/>
              </w:rPr>
              <w:t xml:space="preserve"> Strains, Double microencapsulation technology for protective coating of probiotic strains.</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lastRenderedPageBreak/>
              <w:fldChar w:fldCharType="begin" w:fldLock="1"/>
            </w:r>
            <w:r w:rsidR="00856E24" w:rsidRPr="00C71F7D">
              <w:rPr>
                <w:rFonts w:ascii="Times New Roman" w:hAnsi="Times New Roman" w:cs="Times New Roman"/>
                <w:color w:val="auto"/>
                <w:sz w:val="24"/>
                <w:szCs w:val="24"/>
              </w:rPr>
              <w:instrText>ADDIN CSL_CITATION {"citationItems":[{"id":"ITEM-1","itemData":{"URL":"http://www.pro15probiotics.com/","accessed":{"date-parts":[["2020","5","1"]]},"id":"ITEM-1","issued":{"date-parts":[["0"]]},"title":"PRO15 Probiotics by Cognoa – The Probiotic Authority | PRO15 Cognoa | Probiotics in the Philippines","type":"webpage"},"uris":["http://www.mendeley.com/documents/?uuid=5a3cf4a2-2b5a-3637-9257-78e218e55442"]}],"mendeley":{"formattedCitation":"(&lt;i&gt;PRO15 Probiotics by Cognoa – The Probiotic Authority | PRO15 Cognoa | Probiotics in the Philippines&lt;/i&gt;, n.d.)","manualFormatting":"http://www.pro15probiotics.com/\r","plainTextFormattedCitation":"(PRO15 Probiotics by Cognoa – The Probiotic Authority | PRO15 Cognoa | Probiotics in the Philippines, n.d.)","previouslyFormattedCitation":"(“PRO15 Probiotics by Cognoa – The Probiotic Authority | PRO15 Cognoa | Probiotics in the Philippines,”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6" w:history="1">
              <w:r w:rsidR="004E4822" w:rsidRPr="00C71F7D">
                <w:rPr>
                  <w:rStyle w:val="Hyperlink"/>
                  <w:rFonts w:ascii="Times New Roman" w:hAnsi="Times New Roman" w:cs="Times New Roman"/>
                  <w:noProof/>
                  <w:color w:val="auto"/>
                  <w:sz w:val="24"/>
                  <w:szCs w:val="24"/>
                </w:rPr>
                <w:t>http://www.pro15probiotics.com/</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lastRenderedPageBreak/>
              <w:t>ProbioFerm (Des Moines, IA, USA)</w:t>
            </w:r>
          </w:p>
        </w:tc>
        <w:tc>
          <w:tcPr>
            <w:tcW w:w="1937" w:type="pct"/>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Durabac™ encapsulation technology. Encapsulated powders of individual probiotics with100 billion CFU/g (</w:t>
            </w:r>
            <w:r w:rsidRPr="00C71F7D">
              <w:rPr>
                <w:rFonts w:ascii="Times New Roman" w:hAnsi="Times New Roman" w:cs="Times New Roman"/>
                <w:i/>
                <w:color w:val="auto"/>
                <w:sz w:val="24"/>
                <w:szCs w:val="24"/>
              </w:rPr>
              <w:t>L. acidophilus, E. faecium, P. acidilactici, P. pentosaceus, B. bifidum, B. longum,</w:t>
            </w:r>
            <w:r w:rsidRPr="00C71F7D">
              <w:rPr>
                <w:rFonts w:ascii="Times New Roman" w:hAnsi="Times New Roman" w:cs="Times New Roman"/>
                <w:color w:val="auto"/>
                <w:sz w:val="24"/>
                <w:szCs w:val="24"/>
              </w:rPr>
              <w:t xml:space="preserve"> etc.)</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{"citationItems":[{"id":"ITEM-1","itemData":{"URL":"https://www.probioferm.com/technology.html","accessed":{"date-parts":[["2020","5","1"]]},"id":"ITEM-1","issued":{"date-parts":[["0"]]},"title":"ProbioFerm - Probiotics Contract Manufacturing Our Technology","type":"webpage"},"uris":["http://www.mendeley.com/documents/?uuid=8814ec0b-093b-3f48-80c2-9997175449b5"]}],"mendeley":{"formattedCitation":"(&lt;i&gt;ProbioFerm - Probiotics Contract Manufacturing Our Technology&lt;/i&gt;, n.d.)","manualFormatting":"https://www.probioferm.com/technology.html\r","plainTextFormattedCitation":"(ProbioFerm - Probiotics Contract Manufacturing Our Technology, n.d.)","previouslyFormattedCitation":"(“ProbioFerm - Probiotics Contract Manufacturing Our Technology,”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7" w:history="1">
              <w:r w:rsidR="004E4822" w:rsidRPr="00C71F7D">
                <w:rPr>
                  <w:rStyle w:val="Hyperlink"/>
                  <w:rFonts w:ascii="Times New Roman" w:hAnsi="Times New Roman" w:cs="Times New Roman"/>
                  <w:noProof/>
                  <w:color w:val="auto"/>
                  <w:sz w:val="24"/>
                  <w:szCs w:val="24"/>
                </w:rPr>
                <w:t>https://www.probioferm.com/technology.html</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UAB “ProBioSanus” (Active Probiotics, Vilnius, LT)</w:t>
            </w:r>
          </w:p>
        </w:tc>
        <w:tc>
          <w:tcPr>
            <w:tcW w:w="1937" w:type="pct"/>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Cleaning products and cosmetics with encapsulated probiotics</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probiosanus.com/en/new-innovative-probiotic-product-line-including-live-encapsulated-probiotic-bacteria/","accessed":{"date-parts":[["2020","5","1"]]},"id":"ITEM-1","issued":{"date-parts":[["0"]]},"title":"ActiveProbiotics - Live bacteria encapsulation technology was introduced at Life Science Baltic forum – Probiosanus","type":"webpage"},"uris":["http://www.mendeley.com/documents/?uuid=8f01ad58-e4a9-38fb-be59-8755f4366e17"]}],"mendeley":{"formattedCitation":"(&lt;i&gt;ActiveProbiotics - Live Bacteria Encapsulation Technology Was Introduced at Life Science Baltic Forum – Probiosanus&lt;/i&gt;, n.d.)","manualFormatting":"https://probiosanus.com/en/new-innovative-probiotic-product-line-including-live-encapsulated-probiotic-bacteria/\r","plainTextFormattedCitation":"(ActiveProbiotics - Live Bacteria Encapsulation Technology Was Introduced at Life Science Baltic Forum – Probiosanus, n.d.)","previouslyFormattedCitation":"(“ActiveProbiotics - Live bacteria encapsulation technology was introduced at Life Science Baltic forum – Probiosanus,”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8" w:history="1">
              <w:r w:rsidR="004E4822" w:rsidRPr="00C71F7D">
                <w:rPr>
                  <w:rStyle w:val="Hyperlink"/>
                  <w:rFonts w:ascii="Times New Roman" w:hAnsi="Times New Roman" w:cs="Times New Roman"/>
                  <w:noProof/>
                  <w:color w:val="auto"/>
                  <w:sz w:val="24"/>
                  <w:szCs w:val="24"/>
                </w:rPr>
                <w:t>https://probiosanus.com/en/new-innovative-probiotic-product-line-including-live-encapsulated-probiotic-bacteria/</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Ayanda Group As, (Oslo, NO)</w:t>
            </w:r>
          </w:p>
        </w:tc>
        <w:tc>
          <w:tcPr>
            <w:tcW w:w="1937" w:type="pct"/>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Softgel capsules contain probiotic bacteria with omega 3 oil (Fish oil with DHA/ EPA  and vitamins)</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{"citationItems":[{"id":"ITEM-1","itemData":{"URL":"https://ayanda.com/products/soft-gels/","accessed":{"date-parts":[["2020","5","1"]]},"id":"ITEM-1","issued":{"date-parts":[["0"]]},"title":"Ayanda products - Softgel formulation and production","type":"webpage"},"uris":["http://www.mendeley.com/documents/?uuid=1390740f-b4d6-3278-94b5-2bdb55b44fd3"]},{"id":"ITEM-2","itemData":{"URL":"https://www.expresspharma.in/latest-updates/sirios-ayanda-launches-oil-based-probiotic-softgel-capsules/","accessed":{"date-parts":[["2020","5","1"]]},"id":"ITEM-2","issued":{"date-parts":[["0"]]},"title":"Sirio’s Ayanda launches oil-based probiotic softgel capsules - Express Pharma","type":"webpage"},"uris":["http://www.mendeley.com/documents/?uuid=7663a586-f20a-3bb5-b5f9-27fda737bdd7"]}],"mendeley":{"formattedCitation":"(&lt;i&gt;Ayanda Products - Softgel Formulation and Production&lt;/i&gt;, n.d.; &lt;i&gt;Sirio’s Ayanda Launches Oil-Based Probiotic Softgel Capsules - Express Pharma&lt;/i&gt;, n.d.)","manualFormatting":"https://ayanda.com/products/soft-gels/\r\rhttps://www.expresspharma.in/latest-updates/sirios-ayanda-launches-oil-based-probiotic-softgel-capsules/\r\r","plainTextFormattedCitation":"(Ayanda Products - Softgel Formulation and Production, n.d.; Sirio’s Ayanda Launches Oil-Based Probiotic Softgel Capsules - Express Pharma, n.d.)","previouslyFormattedCitation":"(“Ayanda products - Softgel formulation and production,” n.d., “Sirio’s Ayanda launches oil-based probiotic softgel capsules - Express Pharma,”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19" w:history="1">
              <w:r w:rsidR="004E4822" w:rsidRPr="00C71F7D">
                <w:rPr>
                  <w:rStyle w:val="Hyperlink"/>
                  <w:rFonts w:ascii="Times New Roman" w:hAnsi="Times New Roman" w:cs="Times New Roman"/>
                  <w:noProof/>
                  <w:color w:val="auto"/>
                  <w:sz w:val="24"/>
                  <w:szCs w:val="24"/>
                </w:rPr>
                <w:t>https://ayanda.com/products/soft-gels/</w:t>
              </w:r>
            </w:hyperlink>
          </w:p>
          <w:p w:rsidR="004E4822" w:rsidRPr="00C71F7D" w:rsidRDefault="004E4822" w:rsidP="00C71F7D">
            <w:pPr>
              <w:pStyle w:val="DecimalAligned"/>
              <w:tabs>
                <w:tab w:val="decimal" w:pos="-187"/>
              </w:tabs>
              <w:spacing w:line="360" w:lineRule="auto"/>
              <w:jc w:val="both"/>
              <w:rPr>
                <w:rFonts w:ascii="Times New Roman" w:hAnsi="Times New Roman" w:cs="Times New Roman"/>
                <w:noProof/>
                <w:color w:val="auto"/>
                <w:sz w:val="24"/>
                <w:szCs w:val="24"/>
              </w:rPr>
            </w:pPr>
          </w:p>
          <w:p w:rsidR="004E4822" w:rsidRPr="00C71F7D" w:rsidRDefault="00451002" w:rsidP="00C71F7D">
            <w:pPr>
              <w:pStyle w:val="DecimalAligned"/>
              <w:tabs>
                <w:tab w:val="decimal" w:pos="-187"/>
              </w:tabs>
              <w:spacing w:line="360" w:lineRule="auto"/>
              <w:jc w:val="both"/>
              <w:rPr>
                <w:rFonts w:ascii="Times New Roman" w:hAnsi="Times New Roman" w:cs="Times New Roman"/>
                <w:noProof/>
                <w:color w:val="auto"/>
                <w:sz w:val="24"/>
                <w:szCs w:val="24"/>
              </w:rPr>
            </w:pPr>
            <w:hyperlink r:id="rId20" w:history="1">
              <w:r w:rsidR="004E4822" w:rsidRPr="00C71F7D">
                <w:rPr>
                  <w:rStyle w:val="Hyperlink"/>
                  <w:rFonts w:ascii="Times New Roman" w:hAnsi="Times New Roman" w:cs="Times New Roman"/>
                  <w:noProof/>
                  <w:color w:val="auto"/>
                  <w:sz w:val="24"/>
                  <w:szCs w:val="24"/>
                </w:rPr>
                <w:t>https://www.expresspharma.in/latest-updates/sirios-ayanda-launches-oil-based-probiotic-softgel-capsules/</w:t>
              </w:r>
            </w:hyperlink>
          </w:p>
          <w:p w:rsidR="004E4822" w:rsidRPr="00C71F7D" w:rsidRDefault="004E4822" w:rsidP="00C71F7D">
            <w:pPr>
              <w:pStyle w:val="DecimalAligned"/>
              <w:tabs>
                <w:tab w:val="decimal" w:pos="-187"/>
              </w:tabs>
              <w:spacing w:line="360" w:lineRule="auto"/>
              <w:jc w:val="both"/>
              <w:rPr>
                <w:rFonts w:ascii="Times New Roman" w:hAnsi="Times New Roman" w:cs="Times New Roman"/>
                <w:noProof/>
                <w:color w:val="auto"/>
                <w:sz w:val="24"/>
                <w:szCs w:val="24"/>
              </w:rPr>
            </w:pPr>
          </w:p>
          <w:p w:rsidR="004E4822" w:rsidRPr="00C71F7D" w:rsidRDefault="00800DF5" w:rsidP="00C71F7D">
            <w:pPr>
              <w:pStyle w:val="DecimalAligned"/>
              <w:tabs>
                <w:tab w:val="decimal" w:pos="-187"/>
              </w:tabs>
              <w:spacing w:line="360" w:lineRule="auto"/>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lastRenderedPageBreak/>
              <w:t>R.P Scherer Technologies, Llc., (Carson City, Nevada, US)</w:t>
            </w:r>
          </w:p>
        </w:tc>
        <w:tc>
          <w:tcPr>
            <w:tcW w:w="1937" w:type="pct"/>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Stable softgel capsule contains microencapsulated probiotic bacteria</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tcPr>
          <w:p w:rsidR="004E4822" w:rsidRPr="00C71F7D" w:rsidRDefault="00800DF5"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{"citationItems":[{"id":"ITEM-1","itemData":{"URL":"https://www.catalent.com/oral-dose/softgel-technologies/rp-scherer-softgel-technology/","accessed":{"date-parts":[["2020","5","1"]]},"id":"ITEM-1","issued":{"date-parts":[["0"]]},"title":"Catalent® - RP Scherer Softgel Technology ","type":"webpage"},"uris":["http://www.mendeley.com/documents/?uuid=27c76d15-08ec-3160-9127-efad16241fac"]}],"mendeley":{"formattedCitation":"(&lt;i&gt;Catalent® - RP Scherer Softgel Technology &lt;/i&gt;, n.d.)","manualFormatting":"https://www.catalent.com/oral-dose/softgel-technologies/rp-scherer-softgel-technology/","plainTextFormattedCitation":"(Catalent® - RP Scherer Softgel Technology , n.d.)","previouslyFormattedCitation":"(“Catalent® - RP Scherer Softgel Technology ,”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21" w:history="1">
              <w:r w:rsidR="004E4822" w:rsidRPr="00C71F7D">
                <w:rPr>
                  <w:rStyle w:val="Hyperlink"/>
                  <w:rFonts w:ascii="Times New Roman" w:hAnsi="Times New Roman" w:cs="Times New Roman"/>
                  <w:noProof/>
                  <w:color w:val="auto"/>
                  <w:sz w:val="24"/>
                  <w:szCs w:val="24"/>
                </w:rPr>
                <w:t>https://www.catalent.com/oral-dose/softgel-technologies/rp-scherer-softgel-technology/</w:t>
              </w:r>
            </w:hyperlink>
            <w:r w:rsidRPr="00C71F7D">
              <w:rPr>
                <w:rFonts w:ascii="Times New Roman" w:hAnsi="Times New Roman" w:cs="Times New Roman"/>
                <w:sz w:val="24"/>
                <w:szCs w:val="24"/>
              </w:rPr>
              <w:fldChar w:fldCharType="end"/>
            </w:r>
          </w:p>
          <w:p w:rsidR="004E4822" w:rsidRPr="00C71F7D" w:rsidRDefault="004E4822" w:rsidP="00C71F7D">
            <w:pPr>
              <w:pStyle w:val="DecimalAligned"/>
              <w:tabs>
                <w:tab w:val="decimal" w:pos="-187"/>
              </w:tabs>
              <w:spacing w:line="360" w:lineRule="auto"/>
              <w:jc w:val="center"/>
              <w:rPr>
                <w:rFonts w:ascii="Times New Roman" w:hAnsi="Times New Roman" w:cs="Times New Roman"/>
                <w:color w:val="auto"/>
                <w:sz w:val="24"/>
                <w:szCs w:val="24"/>
              </w:rPr>
            </w:pP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Bifa-15™  (Eden Foods, Inc., Clinton, Michigan)</w:t>
            </w:r>
          </w:p>
        </w:tc>
        <w:tc>
          <w:tcPr>
            <w:tcW w:w="1937" w:type="pct"/>
            <w:shd w:val="clear" w:color="auto" w:fill="auto"/>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i/>
                <w:color w:val="auto"/>
                <w:sz w:val="24"/>
                <w:szCs w:val="24"/>
              </w:rPr>
              <w:t>B. longum</w:t>
            </w:r>
            <w:r w:rsidRPr="00C71F7D">
              <w:rPr>
                <w:rFonts w:ascii="Times New Roman" w:hAnsi="Times New Roman" w:cs="Times New Roman"/>
                <w:color w:val="auto"/>
                <w:sz w:val="24"/>
                <w:szCs w:val="24"/>
              </w:rPr>
              <w:t xml:space="preserve"> with </w:t>
            </w:r>
            <w:r w:rsidRPr="00C71F7D">
              <w:rPr>
                <w:rFonts w:ascii="Times New Roman" w:hAnsi="Times New Roman" w:cs="Times New Roman"/>
                <w:i/>
                <w:color w:val="auto"/>
                <w:sz w:val="24"/>
                <w:szCs w:val="24"/>
              </w:rPr>
              <w:t>Lactobacillus</w:t>
            </w:r>
            <w:r w:rsidRPr="00C71F7D">
              <w:rPr>
                <w:rFonts w:ascii="Times New Roman" w:hAnsi="Times New Roman" w:cs="Times New Roman"/>
                <w:color w:val="auto"/>
                <w:sz w:val="24"/>
                <w:szCs w:val="24"/>
              </w:rPr>
              <w:t xml:space="preserve"> and oligosaccharide - triple</w:t>
            </w:r>
            <w:r w:rsidR="0014168F" w:rsidRPr="00C71F7D">
              <w:rPr>
                <w:rFonts w:ascii="Times New Roman" w:hAnsi="Times New Roman" w:cs="Times New Roman"/>
                <w:color w:val="auto"/>
                <w:sz w:val="24"/>
                <w:szCs w:val="24"/>
              </w:rPr>
              <w:t>-</w:t>
            </w:r>
            <w:r w:rsidRPr="00C71F7D">
              <w:rPr>
                <w:rFonts w:ascii="Times New Roman" w:hAnsi="Times New Roman" w:cs="Times New Roman"/>
                <w:color w:val="auto"/>
                <w:sz w:val="24"/>
                <w:szCs w:val="24"/>
              </w:rPr>
              <w:t>layer encapsulation - seamless microcapsule delivery system. Contains 3 billion live cells per capsule.</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shd w:val="clear" w:color="auto" w:fill="auto"/>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www.edenfoods.com/galleries/images/L702-sellsheet-bifa.pdf?__cf_chl_captcha_tk__=5e3cf162b3471d5910fb6436c9f41c216499b50e-1588273300-0-AbRHev0beIFHsPCadoXXrX0h9nzIs9DwRplmpkqwVMfz1MBMJhj5XosB3K5TYkpltN-2dv93490j87js3Hwgb3Jf-JduCxm8B5fiAoS7O0NBd-V_","accessed":{"date-parts":[["2020","5","1"]]},"id":"ITEM-1","issued":{"date-parts":[["0"]]},"title":"Bifa-15 The Superlative Probiotic","type":"webpage"},"uris":["http://www.mendeley.com/documents/?uuid=8cb7eed4-32c9-32c4-a422-eb003a0d923c"]}],"mendeley":{"formattedCitation":"(&lt;i&gt;Bifa-15 The Superlative Probiotic&lt;/i&gt;, n.d.)","manualFormatting":"https://www.edenfoods.com/galleries/images/L702-sellsheet-bifa.pdf\r","plainTextFormattedCitation":"(Bifa-15 The Superlative Probiotic, n.d.)","previouslyFormattedCitation":"(“Bifa-15 The Superlative Probiotic,”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22" w:history="1">
              <w:r w:rsidR="004E4822" w:rsidRPr="00C71F7D">
                <w:rPr>
                  <w:rStyle w:val="Hyperlink"/>
                  <w:rFonts w:ascii="Times New Roman" w:hAnsi="Times New Roman" w:cs="Times New Roman"/>
                  <w:noProof/>
                  <w:color w:val="auto"/>
                  <w:sz w:val="24"/>
                  <w:szCs w:val="24"/>
                </w:rPr>
                <w:t>https://www.edenfoods.com/galleries/images/L702-sellsheet-bifa.pdf</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Acidophilus Vcaps® </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(Natural Organics Inc., Melville, NY, USA) </w:t>
            </w:r>
          </w:p>
          <w:p w:rsidR="004E4822" w:rsidRPr="00C71F7D" w:rsidRDefault="004E4822" w:rsidP="00C71F7D">
            <w:pPr>
              <w:spacing w:line="360" w:lineRule="auto"/>
              <w:rPr>
                <w:rFonts w:ascii="Times New Roman" w:hAnsi="Times New Roman" w:cs="Times New Roman"/>
                <w:color w:val="auto"/>
                <w:sz w:val="24"/>
                <w:szCs w:val="24"/>
              </w:rPr>
            </w:pPr>
          </w:p>
        </w:tc>
        <w:tc>
          <w:tcPr>
            <w:tcW w:w="1937" w:type="pct"/>
            <w:shd w:val="clear" w:color="auto" w:fill="auto"/>
          </w:tcPr>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Pectin coated </w:t>
            </w:r>
            <w:r w:rsidRPr="00C71F7D">
              <w:rPr>
                <w:rFonts w:ascii="Times New Roman" w:hAnsi="Times New Roman" w:cs="Times New Roman"/>
                <w:i/>
                <w:color w:val="auto"/>
                <w:sz w:val="24"/>
                <w:szCs w:val="24"/>
              </w:rPr>
              <w:t>L. acidophilus</w:t>
            </w:r>
            <w:r w:rsidRPr="00C71F7D">
              <w:rPr>
                <w:rFonts w:ascii="Times New Roman" w:hAnsi="Times New Roman" w:cs="Times New Roman"/>
                <w:color w:val="auto"/>
                <w:sz w:val="24"/>
                <w:szCs w:val="24"/>
              </w:rPr>
              <w:t xml:space="preserve"> contains 40 million viable cells. </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shd w:val="clear" w:color="auto" w:fill="auto"/>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{"citationItems":[{"id":"ITEM-1","itemData":{"URL":"https://naturesplus.com/products/productdetail.php?productNumber=4480","accessed":{"date-parts":[["2020","5","1"]]},"id":"ITEM-1","issued":{"date-parts":[["0"]]},"title":"Acidophilus Vcaps® | Naturesplus.com","type":"webpage"},"uris":["http://www.mendeley.com/documents/?uuid=79613c12-1000-3769-a937-3ed7e63186f1"]}],"mendeley":{"formattedCitation":"(&lt;i&gt;Acidophilus Vcaps® | Naturesplus.Com&lt;/i&gt;, n.d.)","manualFormatting":"https://naturesplus.com/products/productdetail.php?productNumber=4480\r","plainTextFormattedCitation":"(Acidophilus Vcaps® | Naturesplus.Com, n.d.)","previouslyFormattedCitation":"(“Acidophilus Vcaps® | Naturesplus.com,”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23" w:history="1">
              <w:r w:rsidR="004E4822" w:rsidRPr="00C71F7D">
                <w:rPr>
                  <w:rStyle w:val="Hyperlink"/>
                  <w:rFonts w:ascii="Times New Roman" w:hAnsi="Times New Roman" w:cs="Times New Roman"/>
                  <w:noProof/>
                  <w:color w:val="auto"/>
                  <w:sz w:val="24"/>
                  <w:szCs w:val="24"/>
                </w:rPr>
                <w:t>https://naturesplus.com/products/productdetail.php?productNumber=4480</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 xml:space="preserve">UltraBioticDophilus </w:t>
            </w:r>
          </w:p>
          <w:p w:rsidR="004E4822" w:rsidRPr="00C71F7D" w:rsidRDefault="004E4822"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(NutriDyn™, Maple Plain, MN, USA)</w:t>
            </w:r>
          </w:p>
        </w:tc>
        <w:tc>
          <w:tcPr>
            <w:tcW w:w="1937" w:type="pct"/>
            <w:shd w:val="clear" w:color="auto" w:fill="auto"/>
          </w:tcPr>
          <w:p w:rsidR="004E4822" w:rsidRPr="00C71F7D" w:rsidRDefault="004E4822" w:rsidP="00C71F7D">
            <w:pPr>
              <w:pStyle w:val="DecimalAligned"/>
              <w:tabs>
                <w:tab w:val="decimal" w:pos="-187"/>
              </w:tabs>
              <w:spacing w:line="360" w:lineRule="auto"/>
              <w:jc w:val="both"/>
              <w:rPr>
                <w:rFonts w:ascii="Times New Roman" w:hAnsi="Times New Roman" w:cs="Times New Roman"/>
                <w:i/>
                <w:color w:val="auto"/>
                <w:sz w:val="24"/>
                <w:szCs w:val="24"/>
              </w:rPr>
            </w:pPr>
            <w:r w:rsidRPr="00C71F7D">
              <w:rPr>
                <w:rFonts w:ascii="Times New Roman" w:hAnsi="Times New Roman" w:cs="Times New Roman"/>
                <w:color w:val="auto"/>
                <w:sz w:val="24"/>
                <w:szCs w:val="24"/>
              </w:rPr>
              <w:t xml:space="preserve">Soft gelatin capsule containing 2 billion viable freeze-dried </w:t>
            </w:r>
            <w:r w:rsidRPr="00C71F7D">
              <w:rPr>
                <w:rFonts w:ascii="Times New Roman" w:hAnsi="Times New Roman" w:cs="Times New Roman"/>
                <w:i/>
                <w:color w:val="auto"/>
                <w:sz w:val="24"/>
                <w:szCs w:val="24"/>
              </w:rPr>
              <w:t>L. acidophilus.</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shd w:val="clear" w:color="auto" w:fill="auto"/>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{"citationItems":[{"id":"ITEM-1","itemData":{"URL":"https://nutridyn.com/ultrabiotic-dophilus","accessed":{"date-parts":[["2020","5","1"]]},"id":"ITEM-1","issued":{"date-parts":[["0"]]},"title":"NutriDyn | UltraBiotic Dophilus","type":"webpage"},"uris":["http://www.mendeley.com/documents/?uuid=4c601720-ec61-3724-ae6c-4108d1d41094"]}],"mendeley":{"formattedCitation":"(&lt;i&gt;NutriDyn | UltraBiotic Dophilus&lt;/i&gt;, n.d.)","manualFormatting":"https://nutridyn.com/ultrabiotic-dophilus\r","plainTextFormattedCitation":"(NutriDyn | UltraBiotic Dophilus, n.d.)","previouslyFormattedCitation":"(“NutriDyn | UltraBiotic Dophilus,”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24" w:history="1">
              <w:r w:rsidR="004E4822" w:rsidRPr="00C71F7D">
                <w:rPr>
                  <w:rStyle w:val="Hyperlink"/>
                  <w:rFonts w:ascii="Times New Roman" w:hAnsi="Times New Roman" w:cs="Times New Roman"/>
                  <w:noProof/>
                  <w:color w:val="auto"/>
                  <w:sz w:val="24"/>
                  <w:szCs w:val="24"/>
                </w:rPr>
                <w:t>https://nutridyn.com/ultrabiotic-dophilus</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c>
          <w:tcPr>
            <w:tcW w:w="1977" w:type="pct"/>
          </w:tcPr>
          <w:p w:rsidR="004E4822" w:rsidRPr="00C71F7D" w:rsidRDefault="0014168F" w:rsidP="00C71F7D">
            <w:pPr>
              <w:spacing w:line="360" w:lineRule="auto"/>
              <w:rPr>
                <w:rFonts w:ascii="Times New Roman" w:hAnsi="Times New Roman" w:cs="Times New Roman"/>
                <w:color w:val="auto"/>
                <w:sz w:val="24"/>
                <w:szCs w:val="24"/>
              </w:rPr>
            </w:pPr>
            <w:r w:rsidRPr="00C71F7D">
              <w:rPr>
                <w:rFonts w:ascii="Times New Roman" w:hAnsi="Times New Roman" w:cs="Times New Roman"/>
                <w:color w:val="auto"/>
                <w:sz w:val="24"/>
                <w:szCs w:val="24"/>
              </w:rPr>
              <w:t>ProBio-40 (Nutracraft</w:t>
            </w:r>
            <w:r w:rsidR="004E4822" w:rsidRPr="00C71F7D">
              <w:rPr>
                <w:rFonts w:ascii="Times New Roman" w:hAnsi="Times New Roman" w:cs="Times New Roman"/>
                <w:color w:val="auto"/>
                <w:sz w:val="24"/>
                <w:szCs w:val="24"/>
              </w:rPr>
              <w:t>, Beaverton, Oregon, US)</w:t>
            </w:r>
          </w:p>
        </w:tc>
        <w:tc>
          <w:tcPr>
            <w:tcW w:w="1937" w:type="pct"/>
            <w:shd w:val="clear" w:color="auto" w:fill="auto"/>
          </w:tcPr>
          <w:p w:rsidR="004E4822" w:rsidRPr="00C71F7D" w:rsidRDefault="004E4822" w:rsidP="00C71F7D">
            <w:pPr>
              <w:pStyle w:val="DecimalAligned"/>
              <w:tabs>
                <w:tab w:val="decimal" w:pos="-187"/>
              </w:tabs>
              <w:spacing w:line="360" w:lineRule="auto"/>
              <w:jc w:val="both"/>
              <w:rPr>
                <w:rFonts w:ascii="Times New Roman" w:hAnsi="Times New Roman" w:cs="Times New Roman"/>
                <w:i/>
                <w:color w:val="auto"/>
                <w:sz w:val="24"/>
                <w:szCs w:val="24"/>
              </w:rPr>
            </w:pPr>
            <w:r w:rsidRPr="00C71F7D">
              <w:rPr>
                <w:rFonts w:ascii="Times New Roman" w:hAnsi="Times New Roman" w:cs="Times New Roman"/>
                <w:color w:val="auto"/>
                <w:sz w:val="24"/>
                <w:szCs w:val="24"/>
              </w:rPr>
              <w:t xml:space="preserve">Contains 40 billion viable cells of 4 distinctive strains– </w:t>
            </w:r>
            <w:r w:rsidRPr="00C71F7D">
              <w:rPr>
                <w:rFonts w:ascii="Times New Roman" w:hAnsi="Times New Roman" w:cs="Times New Roman"/>
                <w:i/>
                <w:color w:val="auto"/>
                <w:sz w:val="24"/>
                <w:szCs w:val="24"/>
              </w:rPr>
              <w:t>L.acidophilus, B.lactis, L. plantarum, L. paracasei.</w:t>
            </w:r>
          </w:p>
          <w:p w:rsidR="004E4822" w:rsidRPr="00C71F7D" w:rsidRDefault="004E4822" w:rsidP="00C71F7D">
            <w:pPr>
              <w:pStyle w:val="DecimalAligned"/>
              <w:tabs>
                <w:tab w:val="decimal" w:pos="-187"/>
              </w:tabs>
              <w:spacing w:line="360" w:lineRule="auto"/>
              <w:jc w:val="both"/>
              <w:rPr>
                <w:rFonts w:ascii="Times New Roman" w:hAnsi="Times New Roman" w:cs="Times New Roman"/>
                <w:color w:val="auto"/>
                <w:sz w:val="24"/>
                <w:szCs w:val="24"/>
              </w:rPr>
            </w:pPr>
          </w:p>
        </w:tc>
        <w:tc>
          <w:tcPr>
            <w:tcW w:w="1086" w:type="pct"/>
            <w:shd w:val="clear" w:color="auto" w:fill="auto"/>
          </w:tcPr>
          <w:p w:rsidR="004E4822" w:rsidRPr="00C71F7D" w:rsidRDefault="00800DF5" w:rsidP="00C71F7D">
            <w:pPr>
              <w:pStyle w:val="DecimalAligned"/>
              <w:tabs>
                <w:tab w:val="decimal" w:pos="-187"/>
              </w:tabs>
              <w:spacing w:line="360" w:lineRule="auto"/>
              <w:jc w:val="both"/>
              <w:rPr>
                <w:rFonts w:ascii="Times New Roman" w:hAnsi="Times New Roman" w:cs="Times New Roman"/>
                <w:noProof/>
                <w:color w:val="auto"/>
                <w:sz w:val="24"/>
                <w:szCs w:val="24"/>
              </w:rPr>
            </w:pPr>
            <w:r w:rsidRPr="00C71F7D">
              <w:rPr>
                <w:rFonts w:ascii="Times New Roman" w:hAnsi="Times New Roman" w:cs="Times New Roman"/>
                <w:sz w:val="24"/>
                <w:szCs w:val="24"/>
              </w:rPr>
              <w:fldChar w:fldCharType="begin" w:fldLock="1"/>
            </w:r>
            <w:r w:rsidR="00856E24" w:rsidRPr="00C71F7D">
              <w:rPr>
                <w:rFonts w:ascii="Times New Roman" w:hAnsi="Times New Roman" w:cs="Times New Roman"/>
                <w:color w:val="auto"/>
                <w:sz w:val="24"/>
                <w:szCs w:val="24"/>
              </w:rPr>
              <w:instrText>ADDIN CSL_CITATION {"citationItems":[{"id":"ITEM-1","itemData":{"URL":"https://www.nutracraft.com/products/probio-40-probiotics","accessed":{"date-parts":[["2020","5","1"]]},"id":"ITEM-1","issued":{"date-parts":[["0"]]},"title":"Probio-40 Probiotics | Nutracraft","type":"webpage"},"uris":["http://www.mendeley.com/documents/?uuid=c8b8aa30-75e3-351d-8483-d619b9a5d8ba"]}],"mendeley":{"formattedCitation":"(&lt;i&gt;Probio-40 Probiotics | Nutracraft&lt;/i&gt;, n.d.)","manualFormatting":"https://www.nutracraft.com/products/probio-40-probiotics\r","plainTextFormattedCitation":"(Probio-40 Probiotics | Nutracraft, n.d.)","previouslyFormattedCitation":"(“Probio-40 Probiotics | Nutracraft,” n.d.)"},"properties":{"noteIndex":0},"schema":"https://github.com/citation-style-language/schema/raw/master/csl-citation.json"}</w:instrText>
            </w:r>
            <w:r w:rsidRPr="00C71F7D">
              <w:rPr>
                <w:rFonts w:ascii="Times New Roman" w:hAnsi="Times New Roman" w:cs="Times New Roman"/>
                <w:sz w:val="24"/>
                <w:szCs w:val="24"/>
              </w:rPr>
              <w:fldChar w:fldCharType="separate"/>
            </w:r>
            <w:hyperlink r:id="rId25" w:history="1">
              <w:r w:rsidR="004E4822" w:rsidRPr="00C71F7D">
                <w:rPr>
                  <w:rStyle w:val="Hyperlink"/>
                  <w:rFonts w:ascii="Times New Roman" w:hAnsi="Times New Roman" w:cs="Times New Roman"/>
                  <w:noProof/>
                  <w:color w:val="auto"/>
                  <w:sz w:val="24"/>
                  <w:szCs w:val="24"/>
                </w:rPr>
                <w:t>https://www.nutracraft.com/products/probio-40-probiotics</w:t>
              </w:r>
            </w:hyperlink>
          </w:p>
          <w:p w:rsidR="004E4822" w:rsidRPr="00C71F7D" w:rsidRDefault="00800DF5" w:rsidP="00C71F7D">
            <w:pPr>
              <w:pStyle w:val="DecimalAligned"/>
              <w:tabs>
                <w:tab w:val="decimal" w:pos="-187"/>
              </w:tabs>
              <w:spacing w:line="360" w:lineRule="auto"/>
              <w:jc w:val="center"/>
              <w:rPr>
                <w:rFonts w:ascii="Times New Roman" w:hAnsi="Times New Roman" w:cs="Times New Roman"/>
                <w:color w:val="auto"/>
                <w:sz w:val="24"/>
                <w:szCs w:val="24"/>
              </w:rPr>
            </w:pPr>
            <w:r w:rsidRPr="00C71F7D">
              <w:rPr>
                <w:rFonts w:ascii="Times New Roman" w:hAnsi="Times New Roman" w:cs="Times New Roman"/>
                <w:sz w:val="24"/>
                <w:szCs w:val="24"/>
              </w:rPr>
              <w:fldChar w:fldCharType="end"/>
            </w:r>
          </w:p>
        </w:tc>
      </w:tr>
      <w:tr w:rsidR="004E4822" w:rsidRPr="00C71F7D" w:rsidTr="005F1D26">
        <w:trPr>
          <w:cnfStyle w:val="010000000000" w:firstRow="0" w:lastRow="1" w:firstColumn="0" w:lastColumn="0" w:oddVBand="0" w:evenVBand="0" w:oddHBand="0" w:evenHBand="0" w:firstRowFirstColumn="0" w:firstRowLastColumn="0" w:lastRowFirstColumn="0" w:lastRowLastColumn="0"/>
        </w:trPr>
        <w:tc>
          <w:tcPr>
            <w:tcW w:w="1977" w:type="pct"/>
            <w:tcBorders>
              <w:top w:val="none" w:sz="0" w:space="0" w:color="auto"/>
              <w:left w:val="none" w:sz="0" w:space="0" w:color="auto"/>
              <w:bottom w:val="single" w:sz="4" w:space="0" w:color="auto"/>
              <w:right w:val="none" w:sz="0" w:space="0" w:color="auto"/>
            </w:tcBorders>
          </w:tcPr>
          <w:p w:rsidR="004E4822" w:rsidRPr="00C71F7D" w:rsidRDefault="004E4822" w:rsidP="00C71F7D">
            <w:pPr>
              <w:spacing w:line="360" w:lineRule="auto"/>
              <w:rPr>
                <w:rFonts w:ascii="Times New Roman" w:hAnsi="Times New Roman" w:cs="Times New Roman"/>
                <w:b w:val="0"/>
                <w:color w:val="auto"/>
                <w:sz w:val="24"/>
                <w:szCs w:val="24"/>
              </w:rPr>
            </w:pPr>
            <w:r w:rsidRPr="00C71F7D">
              <w:rPr>
                <w:rFonts w:ascii="Times New Roman" w:hAnsi="Times New Roman" w:cs="Times New Roman"/>
                <w:b w:val="0"/>
                <w:color w:val="auto"/>
                <w:sz w:val="24"/>
                <w:szCs w:val="24"/>
              </w:rPr>
              <w:t xml:space="preserve">AB-Biotics </w:t>
            </w:r>
          </w:p>
          <w:p w:rsidR="004E4822" w:rsidRPr="00C71F7D" w:rsidRDefault="004E4822" w:rsidP="00C71F7D">
            <w:pPr>
              <w:spacing w:line="360" w:lineRule="auto"/>
              <w:rPr>
                <w:rFonts w:ascii="Times New Roman" w:hAnsi="Times New Roman" w:cs="Times New Roman"/>
                <w:b w:val="0"/>
                <w:color w:val="auto"/>
                <w:sz w:val="24"/>
                <w:szCs w:val="24"/>
              </w:rPr>
            </w:pPr>
            <w:r w:rsidRPr="00C71F7D">
              <w:rPr>
                <w:rFonts w:ascii="Times New Roman" w:hAnsi="Times New Roman" w:cs="Times New Roman"/>
                <w:b w:val="0"/>
                <w:color w:val="auto"/>
                <w:sz w:val="24"/>
                <w:szCs w:val="24"/>
              </w:rPr>
              <w:lastRenderedPageBreak/>
              <w:t>(SantCugat del Vallés, Barcelona, Spain)</w:t>
            </w:r>
          </w:p>
        </w:tc>
        <w:tc>
          <w:tcPr>
            <w:tcW w:w="1937" w:type="pct"/>
            <w:tcBorders>
              <w:top w:val="none" w:sz="0" w:space="0" w:color="auto"/>
              <w:left w:val="none" w:sz="0" w:space="0" w:color="auto"/>
              <w:bottom w:val="single" w:sz="4" w:space="0" w:color="auto"/>
              <w:right w:val="none" w:sz="0" w:space="0" w:color="auto"/>
            </w:tcBorders>
            <w:shd w:val="clear" w:color="auto" w:fill="auto"/>
          </w:tcPr>
          <w:p w:rsidR="004E4822" w:rsidRPr="00C71F7D" w:rsidRDefault="004E4822" w:rsidP="00C71F7D">
            <w:pPr>
              <w:pStyle w:val="DecimalAligned"/>
              <w:tabs>
                <w:tab w:val="decimal" w:pos="-187"/>
              </w:tabs>
              <w:spacing w:line="360" w:lineRule="auto"/>
              <w:jc w:val="both"/>
              <w:rPr>
                <w:rFonts w:ascii="Times New Roman" w:hAnsi="Times New Roman" w:cs="Times New Roman"/>
                <w:b w:val="0"/>
                <w:color w:val="auto"/>
                <w:sz w:val="24"/>
                <w:szCs w:val="24"/>
              </w:rPr>
            </w:pPr>
            <w:r w:rsidRPr="00C71F7D">
              <w:rPr>
                <w:rFonts w:ascii="Times New Roman" w:hAnsi="Times New Roman" w:cs="Times New Roman"/>
                <w:b w:val="0"/>
                <w:color w:val="auto"/>
                <w:sz w:val="24"/>
                <w:szCs w:val="24"/>
              </w:rPr>
              <w:lastRenderedPageBreak/>
              <w:t xml:space="preserve">Encapsulated forms of probiotics - currently play </w:t>
            </w:r>
            <w:r w:rsidRPr="00C71F7D">
              <w:rPr>
                <w:rFonts w:ascii="Times New Roman" w:hAnsi="Times New Roman" w:cs="Times New Roman"/>
                <w:b w:val="0"/>
                <w:color w:val="auto"/>
                <w:sz w:val="24"/>
                <w:szCs w:val="24"/>
              </w:rPr>
              <w:lastRenderedPageBreak/>
              <w:t>over 550 strains and different products contain more than one billion CFU/dose.</w:t>
            </w:r>
          </w:p>
        </w:tc>
        <w:tc>
          <w:tcPr>
            <w:tcW w:w="1086" w:type="pct"/>
            <w:tcBorders>
              <w:top w:val="none" w:sz="0" w:space="0" w:color="auto"/>
              <w:left w:val="none" w:sz="0" w:space="0" w:color="auto"/>
              <w:bottom w:val="single" w:sz="4" w:space="0" w:color="auto"/>
              <w:right w:val="none" w:sz="0" w:space="0" w:color="auto"/>
            </w:tcBorders>
            <w:shd w:val="clear" w:color="auto" w:fill="auto"/>
          </w:tcPr>
          <w:p w:rsidR="004E4822" w:rsidRPr="00C71F7D" w:rsidRDefault="00800DF5" w:rsidP="00C71F7D">
            <w:pPr>
              <w:pStyle w:val="DecimalAligned"/>
              <w:tabs>
                <w:tab w:val="decimal" w:pos="-187"/>
              </w:tabs>
              <w:spacing w:line="360" w:lineRule="auto"/>
              <w:jc w:val="both"/>
              <w:rPr>
                <w:rFonts w:ascii="Times New Roman" w:hAnsi="Times New Roman" w:cs="Times New Roman"/>
                <w:b w:val="0"/>
                <w:noProof/>
                <w:color w:val="auto"/>
                <w:sz w:val="24"/>
                <w:szCs w:val="24"/>
                <w:u w:val="single"/>
              </w:rPr>
            </w:pPr>
            <w:r w:rsidRPr="00C71F7D">
              <w:rPr>
                <w:rFonts w:ascii="Times New Roman" w:hAnsi="Times New Roman" w:cs="Times New Roman"/>
                <w:sz w:val="24"/>
                <w:szCs w:val="24"/>
              </w:rPr>
              <w:lastRenderedPageBreak/>
              <w:fldChar w:fldCharType="begin" w:fldLock="1"/>
            </w:r>
            <w:r w:rsidR="00856E24" w:rsidRPr="00C71F7D">
              <w:rPr>
                <w:rFonts w:ascii="Times New Roman" w:hAnsi="Times New Roman" w:cs="Times New Roman"/>
                <w:b w:val="0"/>
                <w:color w:val="auto"/>
                <w:sz w:val="24"/>
                <w:szCs w:val="24"/>
              </w:rPr>
              <w:instrText>ADDIN CSL_CITATION {"citationItems":[{"id":"ITEM-1","itemData":{"URL":"https://www.ab-biotics.com/wp-content/uploads/2019/06/180713-Investement-Research-GCV.pdf","accessed":{"date-parts":[["2020","5","1"]]},"id":"ITEM-1","issued":{"date-parts":[["0"]]},"title":"AB-Biotics: Fundamental report with strategy ","type":"webpage"},"uris":["http://www.mendeley.com/documents/?uuid=7c31355a-9f5f-34cb-bbdf-2d1a2a3a1dd8"]},{"id":"ITEM-2","itemData":{"URL":"https://www.ab-biotics.com/c/probiotic-supplements/","accessed":{"date-parts":[["2020","5","1"]]},"id":"ITEM-2","issued":{"date-parts":[["0"]]},"title":"AB-Biotics: Probiotic supplements for women, kids - immune health.","type":"webpage"},"uris":["http://www.mendeley.com/documents/?uuid=8eefad33-9146-3bb3-9fbe-d04136df5eef"]}],"mendeley":{"formattedCitation":"(&lt;i&gt;AB-Biotics: Fundamental Report with Strategy &lt;/i&gt;, n.d.; &lt;i&gt;AB-Biotics: Probiotic Supplements for Women, Kids - Immune Health.&lt;/i&gt;, n.d.)","manualFormatting":"https://www.ab-biotics.com/wp-content/uploads/2019/06/180713-Investement-Research-GCV.pdf\r\rhttps://www.ab-biotics.com/c/probiotic-supplements/","plainTextFormattedCitation":"(AB-Biotics: Fundamental Report with Strategy , n.d.; AB-Biotics: Probiotic Supplements for Women, Kids - Immune Health., n.d.)","previouslyFormattedCitation":"(“AB-Biotics: Fundamental report with strategy ,” n.d., “AB-Biotics: Probiotic supplements for women, kids - immune health.,” n.d.)"},"properties":{"noteIndex":0},"schema":"https://github.com/citation-style-language/schema/raw/master/csl-citation.json"}</w:instrText>
            </w:r>
            <w:r w:rsidRPr="00C71F7D">
              <w:rPr>
                <w:rFonts w:ascii="Times New Roman" w:hAnsi="Times New Roman" w:cs="Times New Roman"/>
                <w:sz w:val="24"/>
                <w:szCs w:val="24"/>
              </w:rPr>
              <w:fldChar w:fldCharType="separate"/>
            </w:r>
            <w:r w:rsidR="004E4822" w:rsidRPr="00C71F7D">
              <w:rPr>
                <w:rFonts w:ascii="Times New Roman" w:hAnsi="Times New Roman" w:cs="Times New Roman"/>
                <w:b w:val="0"/>
                <w:noProof/>
                <w:color w:val="auto"/>
                <w:sz w:val="24"/>
                <w:szCs w:val="24"/>
                <w:u w:val="single"/>
              </w:rPr>
              <w:t>https://www.ab-</w:t>
            </w:r>
            <w:r w:rsidR="004E4822" w:rsidRPr="00C71F7D">
              <w:rPr>
                <w:rFonts w:ascii="Times New Roman" w:hAnsi="Times New Roman" w:cs="Times New Roman"/>
                <w:b w:val="0"/>
                <w:noProof/>
                <w:color w:val="auto"/>
                <w:sz w:val="24"/>
                <w:szCs w:val="24"/>
                <w:u w:val="single"/>
              </w:rPr>
              <w:lastRenderedPageBreak/>
              <w:t>biotics.com/wp-content/uploads/2019/06/180713-Investement-Research-GCV.pdf</w:t>
            </w:r>
          </w:p>
          <w:p w:rsidR="004E4822" w:rsidRPr="00C71F7D" w:rsidRDefault="004E4822" w:rsidP="00C71F7D">
            <w:pPr>
              <w:pStyle w:val="DecimalAligned"/>
              <w:tabs>
                <w:tab w:val="decimal" w:pos="-187"/>
              </w:tabs>
              <w:spacing w:line="360" w:lineRule="auto"/>
              <w:jc w:val="both"/>
              <w:rPr>
                <w:rFonts w:ascii="Times New Roman" w:hAnsi="Times New Roman" w:cs="Times New Roman"/>
                <w:b w:val="0"/>
                <w:noProof/>
                <w:color w:val="auto"/>
                <w:sz w:val="24"/>
                <w:szCs w:val="24"/>
              </w:rPr>
            </w:pPr>
          </w:p>
          <w:p w:rsidR="004E4822" w:rsidRPr="00C71F7D" w:rsidRDefault="00451002" w:rsidP="00C71F7D">
            <w:pPr>
              <w:pStyle w:val="DecimalAligned"/>
              <w:tabs>
                <w:tab w:val="decimal" w:pos="-187"/>
              </w:tabs>
              <w:spacing w:line="360" w:lineRule="auto"/>
              <w:jc w:val="both"/>
              <w:rPr>
                <w:rFonts w:ascii="Times New Roman" w:hAnsi="Times New Roman" w:cs="Times New Roman"/>
                <w:color w:val="auto"/>
                <w:sz w:val="24"/>
                <w:szCs w:val="24"/>
                <w:u w:val="single"/>
              </w:rPr>
            </w:pPr>
            <w:hyperlink r:id="rId26" w:history="1">
              <w:r w:rsidR="004E4822" w:rsidRPr="00C71F7D">
                <w:rPr>
                  <w:rFonts w:ascii="Times New Roman" w:hAnsi="Times New Roman" w:cs="Times New Roman"/>
                  <w:b w:val="0"/>
                  <w:noProof/>
                  <w:color w:val="auto"/>
                  <w:sz w:val="24"/>
                  <w:szCs w:val="24"/>
                  <w:u w:val="single"/>
                </w:rPr>
                <w:t>https://www.ab-biotics.com/c/probiotic-supplements/</w:t>
              </w:r>
            </w:hyperlink>
            <w:r w:rsidR="00800DF5" w:rsidRPr="00C71F7D">
              <w:rPr>
                <w:rFonts w:ascii="Times New Roman" w:hAnsi="Times New Roman" w:cs="Times New Roman"/>
                <w:sz w:val="24"/>
                <w:szCs w:val="24"/>
                <w:u w:val="single"/>
              </w:rPr>
              <w:fldChar w:fldCharType="end"/>
            </w:r>
          </w:p>
          <w:p w:rsidR="004E4822" w:rsidRPr="00C71F7D" w:rsidRDefault="004E4822" w:rsidP="00C71F7D">
            <w:pPr>
              <w:pStyle w:val="DecimalAligned"/>
              <w:tabs>
                <w:tab w:val="decimal" w:pos="-187"/>
              </w:tabs>
              <w:spacing w:line="360" w:lineRule="auto"/>
              <w:rPr>
                <w:rFonts w:ascii="Times New Roman" w:hAnsi="Times New Roman" w:cs="Times New Roman"/>
                <w:b w:val="0"/>
                <w:color w:val="auto"/>
                <w:sz w:val="24"/>
                <w:szCs w:val="24"/>
              </w:rPr>
            </w:pPr>
          </w:p>
        </w:tc>
      </w:tr>
    </w:tbl>
    <w:p w:rsidR="004E4822" w:rsidRPr="00C71F7D" w:rsidRDefault="004E4822" w:rsidP="00C71F7D">
      <w:pPr>
        <w:spacing w:after="0" w:line="360" w:lineRule="auto"/>
        <w:jc w:val="both"/>
        <w:rPr>
          <w:rFonts w:ascii="Times New Roman" w:hAnsi="Times New Roman" w:cs="Times New Roman"/>
          <w:iCs/>
          <w:sz w:val="24"/>
          <w:szCs w:val="24"/>
        </w:rPr>
      </w:pPr>
    </w:p>
    <w:p w:rsidR="004E4822" w:rsidRPr="00C71F7D" w:rsidRDefault="004E4822" w:rsidP="00C71F7D">
      <w:pPr>
        <w:spacing w:after="0" w:line="360" w:lineRule="auto"/>
        <w:jc w:val="both"/>
        <w:rPr>
          <w:rFonts w:ascii="Times New Roman" w:hAnsi="Times New Roman" w:cs="Times New Roman"/>
          <w:iCs/>
          <w:sz w:val="24"/>
          <w:szCs w:val="24"/>
        </w:rPr>
      </w:pPr>
    </w:p>
    <w:p w:rsidR="004E4822" w:rsidRPr="00C71F7D" w:rsidRDefault="004E4822" w:rsidP="00C71F7D">
      <w:pPr>
        <w:spacing w:line="360" w:lineRule="auto"/>
        <w:rPr>
          <w:rFonts w:ascii="Times New Roman" w:hAnsi="Times New Roman" w:cs="Times New Roman"/>
          <w:b/>
          <w:sz w:val="24"/>
          <w:szCs w:val="24"/>
        </w:rPr>
      </w:pPr>
      <w:r w:rsidRPr="00C71F7D">
        <w:rPr>
          <w:rFonts w:ascii="Times New Roman" w:hAnsi="Times New Roman" w:cs="Times New Roman"/>
          <w:b/>
          <w:sz w:val="24"/>
          <w:szCs w:val="24"/>
        </w:rPr>
        <w:br w:type="page"/>
      </w:r>
    </w:p>
    <w:p w:rsidR="004E4822" w:rsidRPr="00C71F7D" w:rsidRDefault="004F718E" w:rsidP="00C71F7D">
      <w:pPr>
        <w:spacing w:after="0" w:line="360" w:lineRule="auto"/>
        <w:jc w:val="both"/>
        <w:rPr>
          <w:rFonts w:ascii="Times New Roman" w:hAnsi="Times New Roman" w:cs="Times New Roman"/>
          <w:b/>
          <w:sz w:val="24"/>
          <w:szCs w:val="24"/>
        </w:rPr>
      </w:pPr>
      <w:r w:rsidRPr="00C71F7D">
        <w:rPr>
          <w:rFonts w:ascii="Times New Roman" w:hAnsi="Times New Roman" w:cs="Times New Roman"/>
          <w:b/>
          <w:sz w:val="24"/>
          <w:szCs w:val="24"/>
        </w:rPr>
        <w:lastRenderedPageBreak/>
        <w:t>Table 2</w:t>
      </w:r>
      <w:r w:rsidR="004E4822" w:rsidRPr="00C71F7D">
        <w:rPr>
          <w:rFonts w:ascii="Times New Roman" w:hAnsi="Times New Roman" w:cs="Times New Roman"/>
          <w:b/>
          <w:sz w:val="24"/>
          <w:szCs w:val="24"/>
        </w:rPr>
        <w:t xml:space="preserve"> List of patents related to encapsulated probiotics and their applications</w:t>
      </w:r>
    </w:p>
    <w:p w:rsidR="004E4822" w:rsidRPr="00C71F7D" w:rsidRDefault="004E4822" w:rsidP="00C71F7D">
      <w:pPr>
        <w:spacing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94"/>
        <w:gridCol w:w="6170"/>
        <w:gridCol w:w="3685"/>
      </w:tblGrid>
      <w:tr w:rsidR="004E4822" w:rsidRPr="00C71F7D" w:rsidTr="005F1D26">
        <w:trPr>
          <w:trHeight w:val="602"/>
        </w:trPr>
        <w:tc>
          <w:tcPr>
            <w:tcW w:w="3294" w:type="dxa"/>
            <w:tcBorders>
              <w:top w:val="single" w:sz="4" w:space="0" w:color="auto"/>
              <w:bottom w:val="single" w:sz="4" w:space="0" w:color="auto"/>
            </w:tcBorders>
          </w:tcPr>
          <w:p w:rsidR="004E4822" w:rsidRPr="00C71F7D" w:rsidRDefault="004E4822" w:rsidP="00C71F7D">
            <w:pPr>
              <w:spacing w:line="360" w:lineRule="auto"/>
              <w:jc w:val="center"/>
              <w:rPr>
                <w:rFonts w:ascii="Times New Roman" w:hAnsi="Times New Roman" w:cs="Times New Roman"/>
                <w:b/>
                <w:sz w:val="24"/>
                <w:szCs w:val="24"/>
              </w:rPr>
            </w:pPr>
            <w:r w:rsidRPr="00C71F7D">
              <w:rPr>
                <w:rFonts w:ascii="Times New Roman" w:hAnsi="Times New Roman" w:cs="Times New Roman"/>
                <w:b/>
                <w:sz w:val="24"/>
                <w:szCs w:val="24"/>
              </w:rPr>
              <w:t>Company/ Assignee</w:t>
            </w:r>
          </w:p>
        </w:tc>
        <w:tc>
          <w:tcPr>
            <w:tcW w:w="6170" w:type="dxa"/>
            <w:tcBorders>
              <w:top w:val="single" w:sz="4" w:space="0" w:color="auto"/>
              <w:bottom w:val="single" w:sz="4" w:space="0" w:color="auto"/>
            </w:tcBorders>
          </w:tcPr>
          <w:p w:rsidR="004E4822" w:rsidRPr="00C71F7D" w:rsidRDefault="004E4822" w:rsidP="00C71F7D">
            <w:pPr>
              <w:pStyle w:val="DecimalAligned"/>
              <w:tabs>
                <w:tab w:val="decimal" w:pos="-187"/>
              </w:tabs>
              <w:spacing w:line="360" w:lineRule="auto"/>
              <w:jc w:val="center"/>
              <w:rPr>
                <w:rFonts w:ascii="Times New Roman" w:hAnsi="Times New Roman" w:cs="Times New Roman"/>
                <w:b/>
                <w:sz w:val="24"/>
                <w:szCs w:val="24"/>
              </w:rPr>
            </w:pPr>
            <w:r w:rsidRPr="00C71F7D">
              <w:rPr>
                <w:rFonts w:ascii="Times New Roman" w:hAnsi="Times New Roman" w:cs="Times New Roman"/>
                <w:b/>
                <w:sz w:val="24"/>
                <w:szCs w:val="24"/>
              </w:rPr>
              <w:t>Title of the patent</w:t>
            </w:r>
          </w:p>
        </w:tc>
        <w:tc>
          <w:tcPr>
            <w:tcW w:w="3685" w:type="dxa"/>
            <w:tcBorders>
              <w:top w:val="single" w:sz="4" w:space="0" w:color="auto"/>
              <w:bottom w:val="single" w:sz="4" w:space="0" w:color="auto"/>
            </w:tcBorders>
          </w:tcPr>
          <w:p w:rsidR="004E4822" w:rsidRPr="00C71F7D" w:rsidRDefault="004E4822" w:rsidP="00C71F7D">
            <w:pPr>
              <w:autoSpaceDE w:val="0"/>
              <w:autoSpaceDN w:val="0"/>
              <w:adjustRightInd w:val="0"/>
              <w:spacing w:line="360" w:lineRule="auto"/>
              <w:jc w:val="center"/>
              <w:rPr>
                <w:rFonts w:ascii="Times New Roman" w:hAnsi="Times New Roman" w:cs="Times New Roman"/>
                <w:b/>
                <w:sz w:val="24"/>
                <w:szCs w:val="24"/>
              </w:rPr>
            </w:pPr>
            <w:r w:rsidRPr="00C71F7D">
              <w:rPr>
                <w:rFonts w:ascii="Times New Roman" w:hAnsi="Times New Roman" w:cs="Times New Roman"/>
                <w:b/>
                <w:sz w:val="24"/>
                <w:szCs w:val="24"/>
              </w:rPr>
              <w:t>References</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Durkee Industrial Foods Corp., Iselin, N.J.</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Encapsulated yeast</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US4719114A</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12 January 1988</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General Mills, Inc., Minneapolis, MN</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(US)</w:t>
            </w:r>
          </w:p>
          <w:p w:rsidR="004E4822" w:rsidRPr="00C71F7D" w:rsidRDefault="004E4822" w:rsidP="00C71F7D">
            <w:pPr>
              <w:spacing w:line="360" w:lineRule="auto"/>
              <w:rPr>
                <w:rFonts w:ascii="Times New Roman" w:hAnsi="Times New Roman" w:cs="Times New Roman"/>
                <w:sz w:val="24"/>
                <w:szCs w:val="24"/>
              </w:rPr>
            </w:pP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Embedding and encapsulation of controlled</w:t>
            </w:r>
            <w:r w:rsidR="0014168F" w:rsidRPr="00C71F7D">
              <w:rPr>
                <w:rFonts w:ascii="Times New Roman" w:hAnsi="Times New Roman" w:cs="Times New Roman"/>
                <w:sz w:val="24"/>
                <w:szCs w:val="24"/>
              </w:rPr>
              <w:t>-</w:t>
            </w:r>
            <w:r w:rsidRPr="00C71F7D">
              <w:rPr>
                <w:rFonts w:ascii="Times New Roman" w:hAnsi="Times New Roman" w:cs="Times New Roman"/>
                <w:sz w:val="24"/>
                <w:szCs w:val="24"/>
              </w:rPr>
              <w:t>release particles</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US6190591B1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20 February 2001</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Balchem Corp., NY,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Solvent released encapsulated yeast</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US6616954B1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9 September 2003</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Societe des Produits Nestle SA and Nestle SA, Vevey (CH)</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Probiotic delivery system</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EP1482811A1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European Patent Office, 8 December 2004</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Commonwealth Scientific &amp; Industrial Research Organisation, Campbell, ACT (AU)</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Probiotic storage and delivery</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WO2005030229A1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WIPO (PCT), 7 April 2005</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Mars Inc.,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Foodstuff</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US20050079244A1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United States, 14 April 2005</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Canacure Corp., ON, CA</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Stable probiotic microsphere compositions and their methods of preparation</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US20050266069A1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1 December 2005</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General Mills, Inc., Minneapolis, MN</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(US)</w:t>
            </w:r>
          </w:p>
          <w:p w:rsidR="004E4822" w:rsidRPr="00C71F7D" w:rsidRDefault="004E4822" w:rsidP="00C71F7D">
            <w:pPr>
              <w:spacing w:line="360" w:lineRule="auto"/>
              <w:rPr>
                <w:rFonts w:ascii="Times New Roman" w:hAnsi="Times New Roman" w:cs="Times New Roman"/>
                <w:sz w:val="24"/>
                <w:szCs w:val="24"/>
              </w:rPr>
            </w:pP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Cultures encapsulated with chocolate food products coated with chocolate and methods of preparation</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WO2006007470A1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WIPO (PCT) , 19 January 2006</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Lallemand S.A., Blagnac (FR)Current Assignee: Danstar Ferment AG</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Particles containing coated living micro-organisms, and method for producing same</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US7157258B2s</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2 January 2007</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Later, 12 June 2009 the patent assigned to Danstar Ferment AG</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Attune Foods,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Probiotic food, </w:t>
            </w:r>
            <w:r w:rsidR="0014168F" w:rsidRPr="00C71F7D">
              <w:rPr>
                <w:rFonts w:ascii="Times New Roman" w:hAnsi="Times New Roman" w:cs="Times New Roman"/>
                <w:sz w:val="24"/>
                <w:szCs w:val="24"/>
              </w:rPr>
              <w:t xml:space="preserve">the </w:t>
            </w:r>
            <w:r w:rsidRPr="00C71F7D">
              <w:rPr>
                <w:rFonts w:ascii="Times New Roman" w:hAnsi="Times New Roman" w:cs="Times New Roman"/>
                <w:sz w:val="24"/>
                <w:szCs w:val="24"/>
              </w:rPr>
              <w:t>process for its preparation and dietary regimen</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WO2007081981A2</w:t>
            </w:r>
          </w:p>
          <w:p w:rsidR="004E4822" w:rsidRPr="00C71F7D" w:rsidRDefault="004E4822" w:rsidP="00C71F7D">
            <w:pPr>
              <w:autoSpaceDE w:val="0"/>
              <w:autoSpaceDN w:val="0"/>
              <w:adjustRightInd w:val="0"/>
              <w:spacing w:line="360" w:lineRule="auto"/>
              <w:jc w:val="both"/>
              <w:rPr>
                <w:rFonts w:ascii="Times New Roman" w:hAnsi="Times New Roman" w:cs="Times New Roman"/>
                <w:sz w:val="24"/>
                <w:szCs w:val="24"/>
              </w:rPr>
            </w:pPr>
            <w:r w:rsidRPr="00C71F7D">
              <w:rPr>
                <w:rFonts w:ascii="Times New Roman" w:hAnsi="Times New Roman" w:cs="Times New Roman"/>
                <w:sz w:val="24"/>
                <w:szCs w:val="24"/>
              </w:rPr>
              <w:t>WIPO (PCT), 19 July 2007</w:t>
            </w:r>
          </w:p>
          <w:p w:rsidR="004E4822" w:rsidRPr="00C71F7D" w:rsidRDefault="004E4822" w:rsidP="00C71F7D">
            <w:pPr>
              <w:autoSpaceDE w:val="0"/>
              <w:autoSpaceDN w:val="0"/>
              <w:adjustRightInd w:val="0"/>
              <w:spacing w:line="360" w:lineRule="auto"/>
              <w:jc w:val="both"/>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Escola Superior De Biotecnologia, Porto (PT)</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Pre-fermented symbiotic matrix based on a cereal suspension with encapsulated probiotics, manufacture process</w:t>
            </w:r>
            <w:r w:rsidR="0014168F" w:rsidRPr="00C71F7D">
              <w:rPr>
                <w:rFonts w:ascii="Times New Roman" w:hAnsi="Times New Roman" w:cs="Times New Roman"/>
                <w:sz w:val="24"/>
                <w:szCs w:val="24"/>
              </w:rPr>
              <w:t>,</w:t>
            </w:r>
            <w:r w:rsidRPr="00C71F7D">
              <w:rPr>
                <w:rFonts w:ascii="Times New Roman" w:hAnsi="Times New Roman" w:cs="Times New Roman"/>
                <w:sz w:val="24"/>
                <w:szCs w:val="24"/>
              </w:rPr>
              <w:t xml:space="preserve"> and corresponding utilization.</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WO2008041876A2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WIPO (PCT), 10 April 2008 </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Etherton Law Group, Llc.,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Method of using topical probiotics for the inhibition of surface contamination by a pathogenic microorganism and composition therefor</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US20080107699A1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8 May 2008</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General Mills, Inc., Minneapolis, MN</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(US)</w:t>
            </w:r>
          </w:p>
          <w:p w:rsidR="004E4822" w:rsidRPr="00C71F7D" w:rsidRDefault="004E4822" w:rsidP="00C71F7D">
            <w:pPr>
              <w:spacing w:line="360" w:lineRule="auto"/>
              <w:rPr>
                <w:rFonts w:ascii="Times New Roman" w:hAnsi="Times New Roman" w:cs="Times New Roman"/>
                <w:sz w:val="24"/>
                <w:szCs w:val="24"/>
              </w:rPr>
            </w:pP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Cultures encapsulated with compound fat breakfast cereals coated with compound fat and methods of preparation</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US20080305210A1</w:t>
            </w:r>
          </w:p>
          <w:p w:rsidR="004E4822" w:rsidRPr="00C71F7D" w:rsidRDefault="004E4822" w:rsidP="00C71F7D">
            <w:pPr>
              <w:autoSpaceDE w:val="0"/>
              <w:autoSpaceDN w:val="0"/>
              <w:adjustRightInd w:val="0"/>
              <w:spacing w:line="360" w:lineRule="auto"/>
              <w:jc w:val="both"/>
              <w:rPr>
                <w:rFonts w:ascii="Times New Roman" w:hAnsi="Times New Roman" w:cs="Times New Roman"/>
                <w:sz w:val="24"/>
                <w:szCs w:val="24"/>
              </w:rPr>
            </w:pPr>
            <w:r w:rsidRPr="00C71F7D">
              <w:rPr>
                <w:rFonts w:ascii="Times New Roman" w:hAnsi="Times New Roman" w:cs="Times New Roman"/>
                <w:sz w:val="24"/>
                <w:szCs w:val="24"/>
              </w:rPr>
              <w:t>United States, 11 December 2008</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Ganeden Biotech, Inc.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Baked goods</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WO2009029267A1</w:t>
            </w:r>
          </w:p>
          <w:p w:rsidR="004E4822" w:rsidRPr="00C71F7D" w:rsidRDefault="004E4822" w:rsidP="00C71F7D">
            <w:pPr>
              <w:autoSpaceDE w:val="0"/>
              <w:autoSpaceDN w:val="0"/>
              <w:adjustRightInd w:val="0"/>
              <w:spacing w:line="360" w:lineRule="auto"/>
              <w:jc w:val="both"/>
              <w:rPr>
                <w:rFonts w:ascii="Times New Roman" w:hAnsi="Times New Roman" w:cs="Times New Roman"/>
                <w:sz w:val="24"/>
                <w:szCs w:val="24"/>
              </w:rPr>
            </w:pPr>
            <w:r w:rsidRPr="00C71F7D">
              <w:rPr>
                <w:rFonts w:ascii="Times New Roman" w:hAnsi="Times New Roman" w:cs="Times New Roman"/>
                <w:sz w:val="24"/>
                <w:szCs w:val="24"/>
              </w:rPr>
              <w:t>WIPO (PCT), 5 March 2009</w:t>
            </w:r>
          </w:p>
          <w:p w:rsidR="004E4822" w:rsidRPr="00C71F7D" w:rsidRDefault="004E4822" w:rsidP="00C71F7D">
            <w:pPr>
              <w:autoSpaceDE w:val="0"/>
              <w:autoSpaceDN w:val="0"/>
              <w:adjustRightInd w:val="0"/>
              <w:spacing w:line="360" w:lineRule="auto"/>
              <w:jc w:val="both"/>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Nizo Food Research B.V., (NL)</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Protein-based probiotic encapsulates.</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WO2009070012A1</w:t>
            </w:r>
          </w:p>
          <w:p w:rsidR="004E4822" w:rsidRPr="00C71F7D" w:rsidRDefault="004E4822" w:rsidP="00C71F7D">
            <w:pPr>
              <w:autoSpaceDE w:val="0"/>
              <w:autoSpaceDN w:val="0"/>
              <w:adjustRightInd w:val="0"/>
              <w:spacing w:line="360" w:lineRule="auto"/>
              <w:jc w:val="both"/>
              <w:rPr>
                <w:rFonts w:ascii="Times New Roman" w:hAnsi="Times New Roman" w:cs="Times New Roman"/>
                <w:sz w:val="24"/>
                <w:szCs w:val="24"/>
              </w:rPr>
            </w:pPr>
            <w:r w:rsidRPr="00C71F7D">
              <w:rPr>
                <w:rFonts w:ascii="Times New Roman" w:hAnsi="Times New Roman" w:cs="Times New Roman"/>
                <w:sz w:val="24"/>
                <w:szCs w:val="24"/>
              </w:rPr>
              <w:t>WIPO (PCT), 4 June 2009</w:t>
            </w:r>
          </w:p>
          <w:p w:rsidR="004E4822" w:rsidRPr="00C71F7D" w:rsidRDefault="004E4822" w:rsidP="00C71F7D">
            <w:pPr>
              <w:autoSpaceDE w:val="0"/>
              <w:autoSpaceDN w:val="0"/>
              <w:adjustRightInd w:val="0"/>
              <w:spacing w:line="360" w:lineRule="auto"/>
              <w:jc w:val="both"/>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Probiotical S.P.A., Novara, IT</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Chocolate flavored probiotic supplement</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WO2010086705A2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WIPO (PCT), 5 August 2010</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DeGama Products, Ltd (Grand Caymon)</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Process for preparing bakeable probiotic food</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US20100303962A1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2 December 2010</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The Procter &amp; Gamble Company, Ohio,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A method of promoting GI health using a combination of a probiotic microorganism and chocolate</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WO2010151637A1</w:t>
            </w:r>
          </w:p>
          <w:p w:rsidR="004E4822" w:rsidRPr="00C71F7D" w:rsidRDefault="004E4822" w:rsidP="00C71F7D">
            <w:pPr>
              <w:autoSpaceDE w:val="0"/>
              <w:autoSpaceDN w:val="0"/>
              <w:adjustRightInd w:val="0"/>
              <w:spacing w:line="360" w:lineRule="auto"/>
              <w:jc w:val="both"/>
              <w:rPr>
                <w:rFonts w:ascii="Times New Roman" w:hAnsi="Times New Roman" w:cs="Times New Roman"/>
                <w:sz w:val="24"/>
                <w:szCs w:val="24"/>
              </w:rPr>
            </w:pPr>
            <w:r w:rsidRPr="00C71F7D">
              <w:rPr>
                <w:rFonts w:ascii="Times New Roman" w:hAnsi="Times New Roman" w:cs="Times New Roman"/>
                <w:sz w:val="24"/>
                <w:szCs w:val="24"/>
              </w:rPr>
              <w:t>WIPO (PCT), 29 December 2010</w:t>
            </w:r>
          </w:p>
          <w:p w:rsidR="004E4822" w:rsidRPr="00C71F7D" w:rsidRDefault="004E4822" w:rsidP="00C71F7D">
            <w:pPr>
              <w:autoSpaceDE w:val="0"/>
              <w:autoSpaceDN w:val="0"/>
              <w:adjustRightInd w:val="0"/>
              <w:spacing w:line="360" w:lineRule="auto"/>
              <w:jc w:val="both"/>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 xml:space="preserve">DeGama Products, Ltd (Grand Caymon) </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Heat resistant probiotic compositions and healthy food comprising them</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US20110008493A1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13 January 2011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Erber AG, Herzogenburg (AT)</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Probiotic health or fitness promoting human or animal foodstuff and/or drinking water additive and use thereof</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US8101170B2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24 January 2012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R.P Scherer Technologies, Llc., Carson City, Nevada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Process of manufacturing a stable softgel capsule containing microencapsulated probiotic bacteria</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 2012021432A2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WIPO (PCT), 16 February 2012 </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Nestec S.A., Vevey (CH)</w:t>
            </w:r>
          </w:p>
        </w:tc>
        <w:tc>
          <w:tcPr>
            <w:tcW w:w="6170" w:type="dxa"/>
          </w:tcPr>
          <w:p w:rsidR="004E4822" w:rsidRPr="00C71F7D" w:rsidRDefault="0014168F"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A c</w:t>
            </w:r>
            <w:r w:rsidR="004E4822" w:rsidRPr="00C71F7D">
              <w:rPr>
                <w:rFonts w:ascii="Times New Roman" w:hAnsi="Times New Roman" w:cs="Times New Roman"/>
                <w:sz w:val="24"/>
                <w:szCs w:val="24"/>
              </w:rPr>
              <w:t>onsumable product containing probiotics</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US8263146B2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11 September 2012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rPr>
          <w:trHeight w:val="1030"/>
        </w:trPr>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Advanced BioNutrition Corporation,</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Columbia, MD (US)</w:t>
            </w:r>
          </w:p>
          <w:p w:rsidR="004E4822" w:rsidRPr="00C71F7D" w:rsidRDefault="004E4822" w:rsidP="00C71F7D">
            <w:pPr>
              <w:spacing w:line="360" w:lineRule="auto"/>
              <w:rPr>
                <w:rFonts w:ascii="Times New Roman" w:hAnsi="Times New Roman" w:cs="Times New Roman"/>
                <w:sz w:val="24"/>
                <w:szCs w:val="24"/>
              </w:rPr>
            </w:pP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Dry food product containing live probiotic</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US8460726B2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11 June 2013</w:t>
            </w:r>
          </w:p>
        </w:tc>
      </w:tr>
      <w:tr w:rsidR="004E4822" w:rsidRPr="00C71F7D" w:rsidTr="005F1D26">
        <w:trPr>
          <w:trHeight w:val="1030"/>
        </w:trPr>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Dow Global Technologies Llc., Michigan (US)</w:t>
            </w:r>
          </w:p>
          <w:p w:rsidR="004E4822" w:rsidRPr="00C71F7D" w:rsidRDefault="004E4822" w:rsidP="00C71F7D">
            <w:pPr>
              <w:spacing w:line="360" w:lineRule="auto"/>
              <w:rPr>
                <w:rFonts w:ascii="Times New Roman" w:hAnsi="Times New Roman" w:cs="Times New Roman"/>
                <w:sz w:val="24"/>
                <w:szCs w:val="24"/>
              </w:rPr>
            </w:pP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Probiotic-containing particles having improved probiotic stability when in aqueous formulations</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WO2013188626A2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WIPO (PCT), 19 December 2013</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Centro Nacional De Tecnología Y SeguridadAlimentaria, </w:t>
            </w:r>
            <w:r w:rsidRPr="00C71F7D">
              <w:rPr>
                <w:rFonts w:ascii="Times New Roman" w:hAnsi="Times New Roman" w:cs="Times New Roman"/>
                <w:sz w:val="24"/>
                <w:szCs w:val="24"/>
              </w:rPr>
              <w:lastRenderedPageBreak/>
              <w:t>Laboratorio Del Ebro, Universidad De Navarra, Navarra (ES)</w:t>
            </w:r>
          </w:p>
          <w:p w:rsidR="004E4822" w:rsidRPr="00C71F7D" w:rsidRDefault="004E4822" w:rsidP="00C71F7D">
            <w:pPr>
              <w:spacing w:line="360" w:lineRule="auto"/>
              <w:rPr>
                <w:rFonts w:ascii="Times New Roman" w:hAnsi="Times New Roman" w:cs="Times New Roman"/>
                <w:sz w:val="24"/>
                <w:szCs w:val="24"/>
              </w:rPr>
            </w:pP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Microparticles for the encapsulation of probiotics, preparation and uses thereof</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WO2014006261A3</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WIPO (PCT), 9 January 2014</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Vita-Herb Nutriceuticals, Inc.,</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Placentia, CA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Prebiotic and preservative uses of oil-emulsified probiotic encapsulations</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US8846082B2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30 September 2014</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Commonwealth Scientific and Industrial Research Organization (CSIRO) (AU)</w:t>
            </w:r>
          </w:p>
          <w:p w:rsidR="004E4822" w:rsidRPr="00C71F7D" w:rsidRDefault="004E4822" w:rsidP="00C71F7D">
            <w:pPr>
              <w:spacing w:line="360" w:lineRule="auto"/>
              <w:rPr>
                <w:rFonts w:ascii="Times New Roman" w:hAnsi="Times New Roman" w:cs="Times New Roman"/>
                <w:sz w:val="24"/>
                <w:szCs w:val="24"/>
              </w:rPr>
            </w:pP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Probiotic storage and delivery</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US8871266B2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28 October 2014</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University Of Saskatchewan (CA)</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Microcapsules containing probiotics and methods of making </w:t>
            </w:r>
            <w:r w:rsidR="0014168F" w:rsidRPr="00C71F7D">
              <w:rPr>
                <w:rFonts w:ascii="Times New Roman" w:hAnsi="Times New Roman" w:cs="Times New Roman"/>
                <w:sz w:val="24"/>
                <w:szCs w:val="24"/>
              </w:rPr>
              <w:t xml:space="preserve">the </w:t>
            </w:r>
            <w:r w:rsidRPr="00C71F7D">
              <w:rPr>
                <w:rFonts w:ascii="Times New Roman" w:hAnsi="Times New Roman" w:cs="Times New Roman"/>
                <w:sz w:val="24"/>
                <w:szCs w:val="24"/>
              </w:rPr>
              <w:t>same</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WO2015019307A1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WIPO (PCT), 12 February 2015</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Advanced BioNutrition Corporation,</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Columbia, MD (US) </w:t>
            </w:r>
          </w:p>
        </w:tc>
        <w:tc>
          <w:tcPr>
            <w:tcW w:w="6170" w:type="dxa"/>
          </w:tcPr>
          <w:p w:rsidR="004E4822" w:rsidRPr="00C71F7D" w:rsidRDefault="0014168F"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The d</w:t>
            </w:r>
            <w:r w:rsidR="004E4822" w:rsidRPr="00C71F7D">
              <w:rPr>
                <w:rFonts w:ascii="Times New Roman" w:hAnsi="Times New Roman" w:cs="Times New Roman"/>
                <w:sz w:val="24"/>
                <w:szCs w:val="24"/>
              </w:rPr>
              <w:t>elivery vehicle for probiotic bacteria comprising a dry matrix of polysaccharides, saccharides</w:t>
            </w:r>
            <w:r w:rsidRPr="00C71F7D">
              <w:rPr>
                <w:rFonts w:ascii="Times New Roman" w:hAnsi="Times New Roman" w:cs="Times New Roman"/>
                <w:sz w:val="24"/>
                <w:szCs w:val="24"/>
              </w:rPr>
              <w:t>,</w:t>
            </w:r>
            <w:r w:rsidR="004E4822" w:rsidRPr="00C71F7D">
              <w:rPr>
                <w:rFonts w:ascii="Times New Roman" w:hAnsi="Times New Roman" w:cs="Times New Roman"/>
                <w:sz w:val="24"/>
                <w:szCs w:val="24"/>
              </w:rPr>
              <w:t xml:space="preserve"> and polyols in a glass form and methods of making same</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US8968721B2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3 March 2015</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rPr>
          <w:trHeight w:val="575"/>
        </w:trPr>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ProGel Pty Ltd, Brisbane (AU)</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Microparticles comprising a probiotic, cross-linkable reagent, a denatured protein, polyol plasticizer</w:t>
            </w:r>
            <w:r w:rsidR="0014168F" w:rsidRPr="00C71F7D">
              <w:rPr>
                <w:rFonts w:ascii="Times New Roman" w:hAnsi="Times New Roman" w:cs="Times New Roman"/>
                <w:sz w:val="24"/>
                <w:szCs w:val="24"/>
              </w:rPr>
              <w:t>,</w:t>
            </w:r>
            <w:r w:rsidRPr="00C71F7D">
              <w:rPr>
                <w:rFonts w:ascii="Times New Roman" w:hAnsi="Times New Roman" w:cs="Times New Roman"/>
                <w:sz w:val="24"/>
                <w:szCs w:val="24"/>
              </w:rPr>
              <w:t xml:space="preserve"> and trehalose</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US20150313844A1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5 November 2015</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Goodman Fielder New Zealand </w:t>
            </w:r>
            <w:r w:rsidRPr="00C71F7D">
              <w:rPr>
                <w:rFonts w:ascii="Times New Roman" w:hAnsi="Times New Roman" w:cs="Times New Roman"/>
                <w:sz w:val="24"/>
                <w:szCs w:val="24"/>
              </w:rPr>
              <w:lastRenderedPageBreak/>
              <w:t>Ltd., Auckland (NZ)</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Probiotic fortified food products and methods of manufacture</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WO2015199552A1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WIPO (PCT), 30 December 2015</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Ayanda Group As, Oslo (NO) and  Golding, Louise, London (GB)</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An improved process for producing a softgel capsule comprising viable probiotic bacteria and a soft gel capsule comprising viable probiotic bacteria having a long shelf life</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WO2016038355A1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WIPO (PCT), 17 March 2016</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DeGamaBerrier Ltd., Grand Cayman</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(KY)</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Composition and method for improving stability and extending </w:t>
            </w:r>
            <w:r w:rsidR="0014168F" w:rsidRPr="00C71F7D">
              <w:rPr>
                <w:rFonts w:ascii="Times New Roman" w:hAnsi="Times New Roman" w:cs="Times New Roman"/>
                <w:sz w:val="24"/>
                <w:szCs w:val="24"/>
              </w:rPr>
              <w:t xml:space="preserve">the </w:t>
            </w:r>
            <w:r w:rsidRPr="00C71F7D">
              <w:rPr>
                <w:rFonts w:ascii="Times New Roman" w:hAnsi="Times New Roman" w:cs="Times New Roman"/>
                <w:sz w:val="24"/>
                <w:szCs w:val="24"/>
              </w:rPr>
              <w:t>shelf life of probiotic bacteria and food products thereof</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US20160360777A1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15 December 2016</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Vesale Pharma S.A. (BE) and Brace GmbH (DE)</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Microencapsulated probiotic substance and process of manufacture</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US9554590B2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31 January 2017</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Massachusetts Institute of Technology, Cambridge, MA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Ph-responsive mucoadhesive polymeric encapsulated microorganisms</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 w:val="left" w:pos="2413"/>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US20170165201A1</w:t>
            </w:r>
            <w:r w:rsidRPr="00C71F7D">
              <w:rPr>
                <w:rFonts w:ascii="Times New Roman" w:hAnsi="Times New Roman" w:cs="Times New Roman"/>
                <w:sz w:val="24"/>
                <w:szCs w:val="24"/>
              </w:rPr>
              <w:tab/>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15 June 2017</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FundacionTecnalia Research &amp; Innovation, Edificio, Derio (ES)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Multilayer probiotic microcapsules</w:t>
            </w:r>
          </w:p>
        </w:tc>
        <w:tc>
          <w:tcPr>
            <w:tcW w:w="3685" w:type="dxa"/>
          </w:tcPr>
          <w:p w:rsidR="004E4822" w:rsidRPr="00C71F7D" w:rsidRDefault="004E4822" w:rsidP="00C71F7D">
            <w:pPr>
              <w:pStyle w:val="DecimalAligned"/>
              <w:tabs>
                <w:tab w:val="decimal" w:pos="-187"/>
                <w:tab w:val="left" w:pos="2413"/>
              </w:tabs>
              <w:spacing w:line="360" w:lineRule="auto"/>
              <w:rPr>
                <w:rFonts w:ascii="Times New Roman" w:hAnsi="Times New Roman" w:cs="Times New Roman"/>
                <w:sz w:val="24"/>
                <w:szCs w:val="24"/>
              </w:rPr>
            </w:pPr>
            <w:r w:rsidRPr="00C71F7D">
              <w:rPr>
                <w:rFonts w:ascii="Times New Roman" w:hAnsi="Times New Roman" w:cs="Times New Roman"/>
                <w:sz w:val="24"/>
                <w:szCs w:val="24"/>
              </w:rPr>
              <w:t>WO2017137496A1</w:t>
            </w:r>
          </w:p>
          <w:p w:rsidR="004E4822" w:rsidRPr="00C71F7D" w:rsidRDefault="004E4822" w:rsidP="00C71F7D">
            <w:pPr>
              <w:pStyle w:val="DecimalAligned"/>
              <w:tabs>
                <w:tab w:val="decimal" w:pos="-187"/>
                <w:tab w:val="left" w:pos="2413"/>
              </w:tabs>
              <w:spacing w:line="360" w:lineRule="auto"/>
              <w:rPr>
                <w:rFonts w:ascii="Times New Roman" w:hAnsi="Times New Roman" w:cs="Times New Roman"/>
                <w:sz w:val="24"/>
                <w:szCs w:val="24"/>
              </w:rPr>
            </w:pPr>
            <w:r w:rsidRPr="00C71F7D">
              <w:rPr>
                <w:rFonts w:ascii="Times New Roman" w:hAnsi="Times New Roman" w:cs="Times New Roman"/>
                <w:sz w:val="24"/>
                <w:szCs w:val="24"/>
              </w:rPr>
              <w:t>WIPO (PCT), 17 August 2017</w:t>
            </w:r>
          </w:p>
          <w:p w:rsidR="004E4822" w:rsidRPr="00C71F7D" w:rsidRDefault="004E4822" w:rsidP="00C71F7D">
            <w:pPr>
              <w:pStyle w:val="DecimalAligned"/>
              <w:tabs>
                <w:tab w:val="decimal" w:pos="-187"/>
                <w:tab w:val="left" w:pos="2413"/>
              </w:tabs>
              <w:spacing w:line="360" w:lineRule="auto"/>
              <w:rPr>
                <w:rFonts w:ascii="Times New Roman" w:hAnsi="Times New Roman" w:cs="Times New Roman"/>
                <w:sz w:val="24"/>
                <w:szCs w:val="24"/>
              </w:rPr>
            </w:pPr>
          </w:p>
          <w:p w:rsidR="004E4822" w:rsidRPr="00C71F7D" w:rsidRDefault="004E4822" w:rsidP="00C71F7D">
            <w:pPr>
              <w:pStyle w:val="DecimalAligned"/>
              <w:tabs>
                <w:tab w:val="decimal" w:pos="-187"/>
                <w:tab w:val="left" w:pos="2413"/>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PepsiCo, Inc., Purchase, NY </w:t>
            </w:r>
            <w:r w:rsidRPr="00C71F7D">
              <w:rPr>
                <w:rFonts w:ascii="Times New Roman" w:hAnsi="Times New Roman" w:cs="Times New Roman"/>
                <w:sz w:val="24"/>
                <w:szCs w:val="24"/>
              </w:rPr>
              <w:lastRenderedPageBreak/>
              <w:t>(US) and</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Massey University, Palmerston North (NZ)</w:t>
            </w:r>
          </w:p>
          <w:p w:rsidR="004E4822" w:rsidRPr="00C71F7D" w:rsidRDefault="004E4822" w:rsidP="00C71F7D">
            <w:pPr>
              <w:spacing w:line="360" w:lineRule="auto"/>
              <w:rPr>
                <w:rFonts w:ascii="Times New Roman" w:hAnsi="Times New Roman" w:cs="Times New Roman"/>
                <w:sz w:val="24"/>
                <w:szCs w:val="24"/>
              </w:rPr>
            </w:pP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 xml:space="preserve">Encapsulation system for </w:t>
            </w:r>
            <w:r w:rsidR="0014168F" w:rsidRPr="00C71F7D">
              <w:rPr>
                <w:rFonts w:ascii="Times New Roman" w:hAnsi="Times New Roman" w:cs="Times New Roman"/>
                <w:sz w:val="24"/>
                <w:szCs w:val="24"/>
              </w:rPr>
              <w:t xml:space="preserve">the </w:t>
            </w:r>
            <w:r w:rsidRPr="00C71F7D">
              <w:rPr>
                <w:rFonts w:ascii="Times New Roman" w:hAnsi="Times New Roman" w:cs="Times New Roman"/>
                <w:sz w:val="24"/>
                <w:szCs w:val="24"/>
              </w:rPr>
              <w:t xml:space="preserve">protection of probiotics during </w:t>
            </w:r>
            <w:r w:rsidRPr="00C71F7D">
              <w:rPr>
                <w:rFonts w:ascii="Times New Roman" w:hAnsi="Times New Roman" w:cs="Times New Roman"/>
                <w:sz w:val="24"/>
                <w:szCs w:val="24"/>
              </w:rPr>
              <w:lastRenderedPageBreak/>
              <w:t>processing</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US9788563B2</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United States, 17 October 2017</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lastRenderedPageBreak/>
              <w:t>Mead</w:t>
            </w:r>
            <w:r w:rsidR="0014168F" w:rsidRPr="00C71F7D">
              <w:rPr>
                <w:rFonts w:ascii="Times New Roman" w:hAnsi="Times New Roman" w:cs="Times New Roman"/>
                <w:sz w:val="24"/>
                <w:szCs w:val="24"/>
              </w:rPr>
              <w:t xml:space="preserve"> Johnson Nutrition Co., Chicago</w:t>
            </w:r>
            <w:r w:rsidRPr="00C71F7D">
              <w:rPr>
                <w:rFonts w:ascii="Times New Roman" w:hAnsi="Times New Roman" w:cs="Times New Roman"/>
                <w:sz w:val="24"/>
                <w:szCs w:val="24"/>
              </w:rPr>
              <w:t>, IL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 xml:space="preserve">Probiotic </w:t>
            </w:r>
            <w:r w:rsidR="0014168F" w:rsidRPr="00C71F7D">
              <w:rPr>
                <w:rFonts w:ascii="Times New Roman" w:hAnsi="Times New Roman" w:cs="Times New Roman"/>
                <w:sz w:val="24"/>
                <w:szCs w:val="24"/>
              </w:rPr>
              <w:t>stabilization</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US20170296600A1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19 October 2017</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Uab " Probiosanus ", Vilnius (LT)</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Composition and method for increase of survival and stabilization of probiotic bacteria in detergent</w:t>
            </w:r>
            <w:r w:rsidR="0014168F" w:rsidRPr="00C71F7D">
              <w:rPr>
                <w:rFonts w:ascii="Times New Roman" w:hAnsi="Times New Roman" w:cs="Times New Roman"/>
                <w:sz w:val="24"/>
                <w:szCs w:val="24"/>
              </w:rPr>
              <w:t>-</w:t>
            </w:r>
            <w:r w:rsidRPr="00C71F7D">
              <w:rPr>
                <w:rFonts w:ascii="Times New Roman" w:hAnsi="Times New Roman" w:cs="Times New Roman"/>
                <w:sz w:val="24"/>
                <w:szCs w:val="24"/>
              </w:rPr>
              <w:t>based compositions of personal hygiene and domestic products</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US20180360707A1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20 December 2018</w:t>
            </w:r>
          </w:p>
        </w:tc>
      </w:tr>
      <w:tr w:rsidR="004E4822" w:rsidRPr="00C71F7D" w:rsidTr="005F1D26">
        <w:tc>
          <w:tcPr>
            <w:tcW w:w="3294" w:type="dxa"/>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Hill ' s Pet Nutrition</w:t>
            </w:r>
            <w:r w:rsidR="0014168F" w:rsidRPr="00C71F7D">
              <w:rPr>
                <w:rFonts w:ascii="Times New Roman" w:hAnsi="Times New Roman" w:cs="Times New Roman"/>
                <w:sz w:val="24"/>
                <w:szCs w:val="24"/>
              </w:rPr>
              <w:t>, Inc</w:t>
            </w:r>
            <w:r w:rsidRPr="00C71F7D">
              <w:rPr>
                <w:rFonts w:ascii="Times New Roman" w:hAnsi="Times New Roman" w:cs="Times New Roman"/>
                <w:sz w:val="24"/>
                <w:szCs w:val="24"/>
              </w:rPr>
              <w:t>., Topeka, KS, (US)</w:t>
            </w:r>
          </w:p>
        </w:tc>
        <w:tc>
          <w:tcPr>
            <w:tcW w:w="6170"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Pet Food Compositions Including Probiotics and Methods of Manufacture and Use Thereof</w:t>
            </w:r>
          </w:p>
        </w:tc>
        <w:tc>
          <w:tcPr>
            <w:tcW w:w="3685" w:type="dxa"/>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US20190142032A1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16 May 2019</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r w:rsidR="004E4822" w:rsidRPr="00C71F7D" w:rsidTr="005F1D26">
        <w:tc>
          <w:tcPr>
            <w:tcW w:w="3294" w:type="dxa"/>
            <w:tcBorders>
              <w:bottom w:val="single" w:sz="4" w:space="0" w:color="auto"/>
            </w:tcBorders>
          </w:tcPr>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Centro Nacional De Tecnología Y Seguridad</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t>Alimentaria (ES) and Universidad de Navarra (ES)</w:t>
            </w:r>
          </w:p>
        </w:tc>
        <w:tc>
          <w:tcPr>
            <w:tcW w:w="6170" w:type="dxa"/>
            <w:tcBorders>
              <w:bottom w:val="single" w:sz="4" w:space="0" w:color="auto"/>
            </w:tcBorders>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Microparticles for encapsulating probiotics, production and uses thereof</w:t>
            </w:r>
          </w:p>
        </w:tc>
        <w:tc>
          <w:tcPr>
            <w:tcW w:w="3685" w:type="dxa"/>
            <w:tcBorders>
              <w:bottom w:val="single" w:sz="4" w:space="0" w:color="auto"/>
            </w:tcBorders>
          </w:tcPr>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US20190192439A1</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r w:rsidRPr="00C71F7D">
              <w:rPr>
                <w:rFonts w:ascii="Times New Roman" w:hAnsi="Times New Roman" w:cs="Times New Roman"/>
                <w:sz w:val="24"/>
                <w:szCs w:val="24"/>
              </w:rPr>
              <w:t>United States, 27 June 2019</w:t>
            </w: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p w:rsidR="004E4822" w:rsidRPr="00C71F7D" w:rsidRDefault="004E4822" w:rsidP="00C71F7D">
            <w:pPr>
              <w:pStyle w:val="DecimalAligned"/>
              <w:tabs>
                <w:tab w:val="decimal" w:pos="-187"/>
              </w:tabs>
              <w:spacing w:line="360" w:lineRule="auto"/>
              <w:rPr>
                <w:rFonts w:ascii="Times New Roman" w:hAnsi="Times New Roman" w:cs="Times New Roman"/>
                <w:sz w:val="24"/>
                <w:szCs w:val="24"/>
              </w:rPr>
            </w:pPr>
          </w:p>
        </w:tc>
      </w:tr>
    </w:tbl>
    <w:p w:rsidR="004E4822" w:rsidRPr="00C71F7D" w:rsidRDefault="004E4822" w:rsidP="00C71F7D">
      <w:pPr>
        <w:widowControl w:val="0"/>
        <w:autoSpaceDE w:val="0"/>
        <w:autoSpaceDN w:val="0"/>
        <w:adjustRightInd w:val="0"/>
        <w:spacing w:after="0" w:line="360" w:lineRule="auto"/>
        <w:rPr>
          <w:rFonts w:ascii="Times New Roman" w:hAnsi="Times New Roman" w:cs="Times New Roman"/>
          <w:b/>
          <w:sz w:val="24"/>
          <w:szCs w:val="24"/>
        </w:rPr>
      </w:pPr>
    </w:p>
    <w:p w:rsidR="004E4822" w:rsidRPr="00C71F7D" w:rsidRDefault="004E4822" w:rsidP="00C71F7D">
      <w:pPr>
        <w:spacing w:line="360" w:lineRule="auto"/>
        <w:rPr>
          <w:rFonts w:ascii="Times New Roman" w:hAnsi="Times New Roman" w:cs="Times New Roman"/>
          <w:b/>
          <w:sz w:val="24"/>
          <w:szCs w:val="24"/>
        </w:rPr>
      </w:pPr>
      <w:r w:rsidRPr="00C71F7D">
        <w:rPr>
          <w:rFonts w:ascii="Times New Roman" w:hAnsi="Times New Roman" w:cs="Times New Roman"/>
          <w:b/>
          <w:sz w:val="24"/>
          <w:szCs w:val="24"/>
        </w:rPr>
        <w:br w:type="page"/>
      </w:r>
    </w:p>
    <w:p w:rsidR="004E4822" w:rsidRPr="00C71F7D" w:rsidRDefault="004E4822" w:rsidP="00C71F7D">
      <w:pPr>
        <w:widowControl w:val="0"/>
        <w:autoSpaceDE w:val="0"/>
        <w:autoSpaceDN w:val="0"/>
        <w:adjustRightInd w:val="0"/>
        <w:spacing w:after="0" w:line="360" w:lineRule="auto"/>
        <w:rPr>
          <w:rFonts w:ascii="Times New Roman" w:hAnsi="Times New Roman" w:cs="Times New Roman"/>
          <w:b/>
          <w:sz w:val="24"/>
          <w:szCs w:val="24"/>
        </w:rPr>
        <w:sectPr w:rsidR="004E4822" w:rsidRPr="00C71F7D" w:rsidSect="00B620AB">
          <w:pgSz w:w="15840" w:h="12240" w:orient="landscape"/>
          <w:pgMar w:top="1440" w:right="1440" w:bottom="1440" w:left="1440" w:header="708" w:footer="708" w:gutter="0"/>
          <w:lnNumType w:countBy="1" w:restart="continuous"/>
          <w:cols w:space="708"/>
          <w:docGrid w:linePitch="360"/>
        </w:sectPr>
      </w:pPr>
    </w:p>
    <w:p w:rsidR="004E4822" w:rsidRPr="00C71F7D" w:rsidRDefault="004E4822" w:rsidP="00C71F7D">
      <w:pPr>
        <w:spacing w:line="360" w:lineRule="auto"/>
        <w:jc w:val="center"/>
        <w:rPr>
          <w:rFonts w:ascii="Times New Roman" w:hAnsi="Times New Roman" w:cs="Times New Roman"/>
          <w:sz w:val="24"/>
          <w:szCs w:val="24"/>
        </w:rPr>
      </w:pPr>
      <w:r w:rsidRPr="00C71F7D">
        <w:rPr>
          <w:rFonts w:ascii="Times New Roman" w:hAnsi="Times New Roman" w:cs="Times New Roman"/>
          <w:noProof/>
          <w:sz w:val="24"/>
          <w:szCs w:val="24"/>
          <w:lang w:val="en-GB" w:eastAsia="en-GB"/>
        </w:rPr>
        <w:lastRenderedPageBreak/>
        <w:drawing>
          <wp:inline distT="0" distB="0" distL="0" distR="0">
            <wp:extent cx="5690616" cy="4297680"/>
            <wp:effectExtent l="19050" t="0" r="5334" b="0"/>
            <wp:docPr id="9" name="Picture 1" descr="E:\Probiotic review uploaded final (09.05.2020)\Fig. 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biotic review uploaded final (09.05.2020)\Fig. 1.tif"/>
                    <pic:cNvPicPr>
                      <a:picLocks noChangeAspect="1" noChangeArrowheads="1"/>
                    </pic:cNvPicPr>
                  </pic:nvPicPr>
                  <pic:blipFill>
                    <a:blip r:embed="rId27" cstate="print"/>
                    <a:srcRect/>
                    <a:stretch>
                      <a:fillRect/>
                    </a:stretch>
                  </pic:blipFill>
                  <pic:spPr bwMode="auto">
                    <a:xfrm>
                      <a:off x="0" y="0"/>
                      <a:ext cx="5690616" cy="4297680"/>
                    </a:xfrm>
                    <a:prstGeom prst="rect">
                      <a:avLst/>
                    </a:prstGeom>
                    <a:noFill/>
                    <a:ln w="9525">
                      <a:noFill/>
                      <a:miter lim="800000"/>
                      <a:headEnd/>
                      <a:tailEnd/>
                    </a:ln>
                  </pic:spPr>
                </pic:pic>
              </a:graphicData>
            </a:graphic>
          </wp:inline>
        </w:drawing>
      </w:r>
    </w:p>
    <w:p w:rsidR="004E4822" w:rsidRPr="00C71F7D" w:rsidRDefault="004E4822" w:rsidP="00C71F7D">
      <w:pPr>
        <w:spacing w:line="360" w:lineRule="auto"/>
        <w:jc w:val="center"/>
        <w:rPr>
          <w:rFonts w:ascii="Times New Roman" w:hAnsi="Times New Roman" w:cs="Times New Roman"/>
          <w:sz w:val="24"/>
          <w:szCs w:val="24"/>
        </w:rPr>
      </w:pPr>
      <w:r w:rsidRPr="00C71F7D">
        <w:rPr>
          <w:rFonts w:ascii="Times New Roman" w:hAnsi="Times New Roman" w:cs="Times New Roman"/>
          <w:b/>
          <w:sz w:val="24"/>
          <w:szCs w:val="24"/>
        </w:rPr>
        <w:t xml:space="preserve">Fig. 1 Screening sections </w:t>
      </w:r>
      <w:r w:rsidRPr="00C71F7D">
        <w:rPr>
          <w:rFonts w:ascii="Times New Roman" w:hAnsi="Times New Roman" w:cs="Times New Roman"/>
          <w:b/>
          <w:sz w:val="24"/>
          <w:szCs w:val="24"/>
          <w:shd w:val="clear" w:color="auto" w:fill="FFFFFF"/>
        </w:rPr>
        <w:t>involved in each stage for the functional and safety aspects of probiotics</w:t>
      </w:r>
      <w:r w:rsidRPr="00C71F7D">
        <w:rPr>
          <w:rFonts w:ascii="Times New Roman" w:hAnsi="Times New Roman" w:cs="Times New Roman"/>
          <w:sz w:val="24"/>
          <w:szCs w:val="24"/>
          <w:shd w:val="clear" w:color="auto" w:fill="FFFFFF"/>
        </w:rPr>
        <w:t xml:space="preserve"> (FAO/WHO guidelines)</w:t>
      </w:r>
    </w:p>
    <w:p w:rsidR="004E4822" w:rsidRPr="00C71F7D" w:rsidRDefault="004E4822" w:rsidP="00C71F7D">
      <w:pPr>
        <w:spacing w:line="360" w:lineRule="auto"/>
        <w:rPr>
          <w:rFonts w:ascii="Times New Roman" w:hAnsi="Times New Roman" w:cs="Times New Roman"/>
          <w:sz w:val="24"/>
          <w:szCs w:val="24"/>
        </w:rPr>
      </w:pPr>
    </w:p>
    <w:p w:rsidR="004E4822" w:rsidRPr="00C71F7D" w:rsidRDefault="004E4822" w:rsidP="00C71F7D">
      <w:pPr>
        <w:spacing w:line="360" w:lineRule="auto"/>
        <w:jc w:val="both"/>
        <w:rPr>
          <w:rFonts w:ascii="Times New Roman" w:hAnsi="Times New Roman" w:cs="Times New Roman"/>
          <w:sz w:val="24"/>
          <w:szCs w:val="24"/>
        </w:rPr>
      </w:pP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br w:type="page"/>
      </w:r>
    </w:p>
    <w:p w:rsidR="004E4822" w:rsidRPr="00C71F7D" w:rsidRDefault="004E4822" w:rsidP="00C71F7D">
      <w:pPr>
        <w:spacing w:line="360" w:lineRule="auto"/>
        <w:jc w:val="center"/>
        <w:rPr>
          <w:rFonts w:ascii="Times New Roman" w:eastAsia="Times New Roman" w:hAnsi="Times New Roman" w:cs="Times New Roman"/>
          <w:snapToGrid w:val="0"/>
          <w:w w:val="0"/>
          <w:sz w:val="24"/>
          <w:szCs w:val="24"/>
          <w:u w:color="000000"/>
          <w:bdr w:val="none" w:sz="0" w:space="0" w:color="000000"/>
          <w:shd w:val="clear" w:color="000000" w:fill="000000"/>
        </w:rPr>
      </w:pPr>
      <w:r w:rsidRPr="00C71F7D">
        <w:rPr>
          <w:rFonts w:ascii="Times New Roman" w:eastAsia="Times New Roman" w:hAnsi="Times New Roman" w:cs="Times New Roman"/>
          <w:noProof/>
          <w:w w:val="0"/>
          <w:sz w:val="24"/>
          <w:szCs w:val="24"/>
          <w:lang w:val="en-GB" w:eastAsia="en-GB"/>
        </w:rPr>
        <w:lastRenderedPageBreak/>
        <w:drawing>
          <wp:inline distT="0" distB="0" distL="0" distR="0">
            <wp:extent cx="5705792" cy="4297680"/>
            <wp:effectExtent l="19050" t="0" r="9208" b="0"/>
            <wp:docPr id="10" name="Picture 2" descr="E:\Probiotic review uploaded final (09.05.2020)\Fig.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biotic review uploaded final (09.05.2020)\Fig. 2.tif"/>
                    <pic:cNvPicPr>
                      <a:picLocks noChangeAspect="1" noChangeArrowheads="1"/>
                    </pic:cNvPicPr>
                  </pic:nvPicPr>
                  <pic:blipFill>
                    <a:blip r:embed="rId28" cstate="print"/>
                    <a:srcRect/>
                    <a:stretch>
                      <a:fillRect/>
                    </a:stretch>
                  </pic:blipFill>
                  <pic:spPr bwMode="auto">
                    <a:xfrm>
                      <a:off x="0" y="0"/>
                      <a:ext cx="5705792" cy="4297680"/>
                    </a:xfrm>
                    <a:prstGeom prst="rect">
                      <a:avLst/>
                    </a:prstGeom>
                    <a:noFill/>
                    <a:ln w="9525">
                      <a:noFill/>
                      <a:miter lim="800000"/>
                      <a:headEnd/>
                      <a:tailEnd/>
                    </a:ln>
                  </pic:spPr>
                </pic:pic>
              </a:graphicData>
            </a:graphic>
          </wp:inline>
        </w:drawing>
      </w:r>
    </w:p>
    <w:p w:rsidR="004E4822" w:rsidRPr="00C71F7D" w:rsidRDefault="004E4822" w:rsidP="00C71F7D">
      <w:pPr>
        <w:spacing w:line="360" w:lineRule="auto"/>
        <w:jc w:val="center"/>
        <w:rPr>
          <w:rFonts w:ascii="Times New Roman" w:hAnsi="Times New Roman" w:cs="Times New Roman"/>
          <w:b/>
          <w:sz w:val="24"/>
          <w:szCs w:val="24"/>
        </w:rPr>
      </w:pPr>
      <w:r w:rsidRPr="00C71F7D">
        <w:rPr>
          <w:rFonts w:ascii="Times New Roman" w:hAnsi="Times New Roman" w:cs="Times New Roman"/>
          <w:b/>
          <w:sz w:val="24"/>
          <w:szCs w:val="24"/>
        </w:rPr>
        <w:t xml:space="preserve">Fig. 2 </w:t>
      </w:r>
      <w:r w:rsidRPr="00C71F7D">
        <w:rPr>
          <w:rFonts w:ascii="Times New Roman" w:hAnsi="Times New Roman" w:cs="Times New Roman"/>
          <w:b/>
          <w:sz w:val="24"/>
          <w:szCs w:val="24"/>
          <w:shd w:val="clear" w:color="auto" w:fill="FFFFFF"/>
        </w:rPr>
        <w:t>Techniques for the encapsulation of probiotics</w:t>
      </w:r>
    </w:p>
    <w:p w:rsidR="004E4822" w:rsidRPr="00C71F7D" w:rsidRDefault="004E4822" w:rsidP="00C71F7D">
      <w:pPr>
        <w:spacing w:line="360" w:lineRule="auto"/>
        <w:rPr>
          <w:rFonts w:ascii="Times New Roman" w:eastAsia="Times New Roman" w:hAnsi="Times New Roman" w:cs="Times New Roman"/>
          <w:snapToGrid w:val="0"/>
          <w:w w:val="0"/>
          <w:sz w:val="24"/>
          <w:szCs w:val="24"/>
          <w:u w:color="000000"/>
          <w:bdr w:val="none" w:sz="0" w:space="0" w:color="000000"/>
          <w:shd w:val="clear" w:color="000000" w:fill="000000"/>
        </w:rPr>
      </w:pPr>
    </w:p>
    <w:p w:rsidR="004E4822" w:rsidRPr="00C71F7D" w:rsidRDefault="004E4822" w:rsidP="00C71F7D">
      <w:pPr>
        <w:spacing w:line="360" w:lineRule="auto"/>
        <w:rPr>
          <w:rFonts w:ascii="Times New Roman" w:eastAsia="Times New Roman" w:hAnsi="Times New Roman" w:cs="Times New Roman"/>
          <w:snapToGrid w:val="0"/>
          <w:w w:val="0"/>
          <w:sz w:val="24"/>
          <w:szCs w:val="24"/>
          <w:u w:color="000000"/>
          <w:bdr w:val="none" w:sz="0" w:space="0" w:color="000000"/>
          <w:shd w:val="clear" w:color="000000" w:fill="000000"/>
        </w:rPr>
      </w:pPr>
      <w:r w:rsidRPr="00C71F7D">
        <w:rPr>
          <w:rFonts w:ascii="Times New Roman" w:eastAsia="Times New Roman" w:hAnsi="Times New Roman" w:cs="Times New Roman"/>
          <w:snapToGrid w:val="0"/>
          <w:w w:val="0"/>
          <w:sz w:val="24"/>
          <w:szCs w:val="24"/>
          <w:u w:color="000000"/>
          <w:bdr w:val="none" w:sz="0" w:space="0" w:color="000000"/>
          <w:shd w:val="clear" w:color="000000" w:fill="000000"/>
        </w:rPr>
        <w:br w:type="page"/>
      </w:r>
    </w:p>
    <w:p w:rsidR="004E4822" w:rsidRPr="00C71F7D" w:rsidRDefault="004E4822" w:rsidP="00C71F7D">
      <w:pPr>
        <w:spacing w:line="360" w:lineRule="auto"/>
        <w:jc w:val="center"/>
        <w:rPr>
          <w:rFonts w:ascii="Times New Roman" w:eastAsia="Times New Roman" w:hAnsi="Times New Roman" w:cs="Times New Roman"/>
          <w:snapToGrid w:val="0"/>
          <w:w w:val="0"/>
          <w:sz w:val="24"/>
          <w:szCs w:val="24"/>
          <w:u w:color="000000"/>
          <w:bdr w:val="none" w:sz="0" w:space="0" w:color="000000"/>
          <w:shd w:val="clear" w:color="000000" w:fill="000000"/>
        </w:rPr>
      </w:pPr>
      <w:r w:rsidRPr="00C71F7D">
        <w:rPr>
          <w:rFonts w:ascii="Times New Roman" w:eastAsia="Times New Roman" w:hAnsi="Times New Roman" w:cs="Times New Roman"/>
          <w:noProof/>
          <w:w w:val="0"/>
          <w:sz w:val="24"/>
          <w:szCs w:val="24"/>
          <w:lang w:val="en-GB" w:eastAsia="en-GB"/>
        </w:rPr>
        <w:lastRenderedPageBreak/>
        <w:drawing>
          <wp:inline distT="0" distB="0" distL="0" distR="0">
            <wp:extent cx="5692009" cy="3227098"/>
            <wp:effectExtent l="19050" t="0" r="3941" b="0"/>
            <wp:docPr id="11" name="Picture 3" descr="E:\Probiotic review uploaded final (09.05.2020)\Fig. 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biotic review uploaded final (09.05.2020)\Fig. 3.tif"/>
                    <pic:cNvPicPr>
                      <a:picLocks noChangeAspect="1" noChangeArrowheads="1"/>
                    </pic:cNvPicPr>
                  </pic:nvPicPr>
                  <pic:blipFill>
                    <a:blip r:embed="rId29" cstate="print"/>
                    <a:srcRect b="6476"/>
                    <a:stretch>
                      <a:fillRect/>
                    </a:stretch>
                  </pic:blipFill>
                  <pic:spPr bwMode="auto">
                    <a:xfrm>
                      <a:off x="0" y="0"/>
                      <a:ext cx="5692009" cy="3227098"/>
                    </a:xfrm>
                    <a:prstGeom prst="rect">
                      <a:avLst/>
                    </a:prstGeom>
                    <a:noFill/>
                    <a:ln w="9525">
                      <a:noFill/>
                      <a:miter lim="800000"/>
                      <a:headEnd/>
                      <a:tailEnd/>
                    </a:ln>
                  </pic:spPr>
                </pic:pic>
              </a:graphicData>
            </a:graphic>
          </wp:inline>
        </w:drawing>
      </w:r>
    </w:p>
    <w:p w:rsidR="004E4822" w:rsidRPr="00C71F7D" w:rsidRDefault="004E4822" w:rsidP="00C71F7D">
      <w:pPr>
        <w:spacing w:line="360" w:lineRule="auto"/>
        <w:jc w:val="center"/>
        <w:rPr>
          <w:rFonts w:ascii="Times New Roman" w:hAnsi="Times New Roman" w:cs="Times New Roman"/>
          <w:b/>
          <w:sz w:val="24"/>
          <w:szCs w:val="24"/>
        </w:rPr>
      </w:pPr>
      <w:r w:rsidRPr="00C71F7D">
        <w:rPr>
          <w:rFonts w:ascii="Times New Roman" w:hAnsi="Times New Roman" w:cs="Times New Roman"/>
          <w:b/>
          <w:sz w:val="24"/>
          <w:szCs w:val="24"/>
        </w:rPr>
        <w:t>Fig. 3 Various encapsulating agents for probiotics</w:t>
      </w:r>
    </w:p>
    <w:p w:rsidR="004E4822" w:rsidRPr="00C71F7D" w:rsidRDefault="004E4822" w:rsidP="00C71F7D">
      <w:pPr>
        <w:spacing w:line="360" w:lineRule="auto"/>
        <w:rPr>
          <w:rFonts w:ascii="Times New Roman" w:hAnsi="Times New Roman" w:cs="Times New Roman"/>
          <w:sz w:val="24"/>
          <w:szCs w:val="24"/>
        </w:rPr>
      </w:pPr>
      <w:r w:rsidRPr="00C71F7D">
        <w:rPr>
          <w:rFonts w:ascii="Times New Roman" w:hAnsi="Times New Roman" w:cs="Times New Roman"/>
          <w:sz w:val="24"/>
          <w:szCs w:val="24"/>
        </w:rPr>
        <w:br w:type="page"/>
      </w:r>
    </w:p>
    <w:p w:rsidR="004E4822" w:rsidRPr="00C71F7D" w:rsidRDefault="004E4822" w:rsidP="00C71F7D">
      <w:pPr>
        <w:spacing w:line="360" w:lineRule="auto"/>
        <w:jc w:val="center"/>
        <w:rPr>
          <w:rFonts w:ascii="Times New Roman" w:hAnsi="Times New Roman" w:cs="Times New Roman"/>
          <w:sz w:val="24"/>
          <w:szCs w:val="24"/>
        </w:rPr>
      </w:pPr>
      <w:r w:rsidRPr="00C71F7D">
        <w:rPr>
          <w:rFonts w:ascii="Times New Roman" w:hAnsi="Times New Roman" w:cs="Times New Roman"/>
          <w:noProof/>
          <w:sz w:val="24"/>
          <w:szCs w:val="24"/>
          <w:lang w:val="en-GB" w:eastAsia="en-GB"/>
        </w:rPr>
        <w:lastRenderedPageBreak/>
        <w:drawing>
          <wp:inline distT="0" distB="0" distL="0" distR="0">
            <wp:extent cx="5687568" cy="4224788"/>
            <wp:effectExtent l="19050" t="0" r="8382" b="0"/>
            <wp:docPr id="12" name="Picture 4" descr="E:\Probiotic review uploaded final (09.05.2020)\Fig. 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biotic review uploaded final (09.05.2020)\Fig. 4.tif"/>
                    <pic:cNvPicPr>
                      <a:picLocks noChangeAspect="1" noChangeArrowheads="1"/>
                    </pic:cNvPicPr>
                  </pic:nvPicPr>
                  <pic:blipFill>
                    <a:blip r:embed="rId30" cstate="print"/>
                    <a:srcRect/>
                    <a:stretch>
                      <a:fillRect/>
                    </a:stretch>
                  </pic:blipFill>
                  <pic:spPr bwMode="auto">
                    <a:xfrm>
                      <a:off x="0" y="0"/>
                      <a:ext cx="5687568" cy="4224788"/>
                    </a:xfrm>
                    <a:prstGeom prst="rect">
                      <a:avLst/>
                    </a:prstGeom>
                    <a:noFill/>
                    <a:ln w="9525">
                      <a:noFill/>
                      <a:miter lim="800000"/>
                      <a:headEnd/>
                      <a:tailEnd/>
                    </a:ln>
                  </pic:spPr>
                </pic:pic>
              </a:graphicData>
            </a:graphic>
          </wp:inline>
        </w:drawing>
      </w:r>
    </w:p>
    <w:p w:rsidR="0088643F" w:rsidRPr="00C71F7D" w:rsidRDefault="004E4822" w:rsidP="00C71F7D">
      <w:pPr>
        <w:spacing w:line="360" w:lineRule="auto"/>
        <w:jc w:val="center"/>
        <w:rPr>
          <w:rFonts w:ascii="Times New Roman" w:hAnsi="Times New Roman" w:cs="Times New Roman"/>
          <w:b/>
          <w:sz w:val="24"/>
          <w:szCs w:val="24"/>
        </w:rPr>
      </w:pPr>
      <w:r w:rsidRPr="00C71F7D">
        <w:rPr>
          <w:rFonts w:ascii="Times New Roman" w:hAnsi="Times New Roman" w:cs="Times New Roman"/>
          <w:b/>
          <w:sz w:val="24"/>
          <w:szCs w:val="24"/>
        </w:rPr>
        <w:t xml:space="preserve">Fig. 4 Schematic diagram of static </w:t>
      </w:r>
      <w:r w:rsidRPr="00C71F7D">
        <w:rPr>
          <w:rFonts w:ascii="Times New Roman" w:hAnsi="Times New Roman" w:cs="Times New Roman"/>
          <w:b/>
          <w:i/>
          <w:sz w:val="24"/>
          <w:szCs w:val="24"/>
        </w:rPr>
        <w:t>in-vitro</w:t>
      </w:r>
      <w:r w:rsidRPr="00C71F7D">
        <w:rPr>
          <w:rFonts w:ascii="Times New Roman" w:hAnsi="Times New Roman" w:cs="Times New Roman"/>
          <w:b/>
          <w:sz w:val="24"/>
          <w:szCs w:val="24"/>
        </w:rPr>
        <w:t xml:space="preserve"> digestion conditions</w:t>
      </w:r>
    </w:p>
    <w:sectPr w:rsidR="0088643F" w:rsidRPr="00C71F7D" w:rsidSect="002039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002" w:rsidRDefault="00451002" w:rsidP="00F850B5">
      <w:pPr>
        <w:spacing w:after="0" w:line="240" w:lineRule="auto"/>
      </w:pPr>
      <w:r>
        <w:separator/>
      </w:r>
    </w:p>
  </w:endnote>
  <w:endnote w:type="continuationSeparator" w:id="0">
    <w:p w:rsidR="00451002" w:rsidRDefault="00451002" w:rsidP="00F850B5">
      <w:pPr>
        <w:spacing w:after="0" w:line="240" w:lineRule="auto"/>
      </w:pPr>
      <w:r>
        <w:continuationSeparator/>
      </w:r>
    </w:p>
  </w:endnote>
  <w:endnote w:type="continuationNotice" w:id="1">
    <w:p w:rsidR="00451002" w:rsidRDefault="004510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Pro-Regular">
    <w:altName w:val="Times New Roman"/>
    <w:panose1 w:val="00000000000000000000"/>
    <w:charset w:val="00"/>
    <w:family w:val="auto"/>
    <w:notTrueType/>
    <w:pitch w:val="default"/>
    <w:sig w:usb0="00000001" w:usb1="00000000" w:usb2="00000000" w:usb3="00000000" w:csb0="00000003" w:csb1="00000000"/>
  </w:font>
  <w:font w:name="CharisSIL">
    <w:altName w:val="MS Gothic"/>
    <w:panose1 w:val="00000000000000000000"/>
    <w:charset w:val="80"/>
    <w:family w:val="swiss"/>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002" w:rsidRDefault="00451002" w:rsidP="00F850B5">
      <w:pPr>
        <w:spacing w:after="0" w:line="240" w:lineRule="auto"/>
      </w:pPr>
      <w:r>
        <w:separator/>
      </w:r>
    </w:p>
  </w:footnote>
  <w:footnote w:type="continuationSeparator" w:id="0">
    <w:p w:rsidR="00451002" w:rsidRDefault="00451002" w:rsidP="00F850B5">
      <w:pPr>
        <w:spacing w:after="0" w:line="240" w:lineRule="auto"/>
      </w:pPr>
      <w:r>
        <w:continuationSeparator/>
      </w:r>
    </w:p>
  </w:footnote>
  <w:footnote w:type="continuationNotice" w:id="1">
    <w:p w:rsidR="00451002" w:rsidRDefault="00451002">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90194"/>
    <w:multiLevelType w:val="hybridMultilevel"/>
    <w:tmpl w:val="F8D6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63C36"/>
    <w:multiLevelType w:val="hybridMultilevel"/>
    <w:tmpl w:val="4CC6C60E"/>
    <w:lvl w:ilvl="0" w:tplc="97144B0A">
      <w:start w:val="1"/>
      <w:numFmt w:val="upperLetter"/>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025E2"/>
    <w:multiLevelType w:val="hybridMultilevel"/>
    <w:tmpl w:val="046E3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E4FE3"/>
    <w:multiLevelType w:val="hybridMultilevel"/>
    <w:tmpl w:val="EB90AE74"/>
    <w:lvl w:ilvl="0" w:tplc="47C8358E">
      <w:start w:val="1"/>
      <w:numFmt w:val="bullet"/>
      <w:lvlText w:val="•"/>
      <w:lvlJc w:val="left"/>
      <w:pPr>
        <w:tabs>
          <w:tab w:val="num" w:pos="720"/>
        </w:tabs>
        <w:ind w:left="720" w:hanging="360"/>
      </w:pPr>
      <w:rPr>
        <w:rFonts w:ascii="Times New Roman" w:hAnsi="Times New Roman" w:hint="default"/>
      </w:rPr>
    </w:lvl>
    <w:lvl w:ilvl="1" w:tplc="0838C102" w:tentative="1">
      <w:start w:val="1"/>
      <w:numFmt w:val="bullet"/>
      <w:lvlText w:val="•"/>
      <w:lvlJc w:val="left"/>
      <w:pPr>
        <w:tabs>
          <w:tab w:val="num" w:pos="1440"/>
        </w:tabs>
        <w:ind w:left="1440" w:hanging="360"/>
      </w:pPr>
      <w:rPr>
        <w:rFonts w:ascii="Times New Roman" w:hAnsi="Times New Roman" w:hint="default"/>
      </w:rPr>
    </w:lvl>
    <w:lvl w:ilvl="2" w:tplc="E3E8F2B4" w:tentative="1">
      <w:start w:val="1"/>
      <w:numFmt w:val="bullet"/>
      <w:lvlText w:val="•"/>
      <w:lvlJc w:val="left"/>
      <w:pPr>
        <w:tabs>
          <w:tab w:val="num" w:pos="2160"/>
        </w:tabs>
        <w:ind w:left="2160" w:hanging="360"/>
      </w:pPr>
      <w:rPr>
        <w:rFonts w:ascii="Times New Roman" w:hAnsi="Times New Roman" w:hint="default"/>
      </w:rPr>
    </w:lvl>
    <w:lvl w:ilvl="3" w:tplc="A9C0B4AE" w:tentative="1">
      <w:start w:val="1"/>
      <w:numFmt w:val="bullet"/>
      <w:lvlText w:val="•"/>
      <w:lvlJc w:val="left"/>
      <w:pPr>
        <w:tabs>
          <w:tab w:val="num" w:pos="2880"/>
        </w:tabs>
        <w:ind w:left="2880" w:hanging="360"/>
      </w:pPr>
      <w:rPr>
        <w:rFonts w:ascii="Times New Roman" w:hAnsi="Times New Roman" w:hint="default"/>
      </w:rPr>
    </w:lvl>
    <w:lvl w:ilvl="4" w:tplc="0B340570" w:tentative="1">
      <w:start w:val="1"/>
      <w:numFmt w:val="bullet"/>
      <w:lvlText w:val="•"/>
      <w:lvlJc w:val="left"/>
      <w:pPr>
        <w:tabs>
          <w:tab w:val="num" w:pos="3600"/>
        </w:tabs>
        <w:ind w:left="3600" w:hanging="360"/>
      </w:pPr>
      <w:rPr>
        <w:rFonts w:ascii="Times New Roman" w:hAnsi="Times New Roman" w:hint="default"/>
      </w:rPr>
    </w:lvl>
    <w:lvl w:ilvl="5" w:tplc="FE165260" w:tentative="1">
      <w:start w:val="1"/>
      <w:numFmt w:val="bullet"/>
      <w:lvlText w:val="•"/>
      <w:lvlJc w:val="left"/>
      <w:pPr>
        <w:tabs>
          <w:tab w:val="num" w:pos="4320"/>
        </w:tabs>
        <w:ind w:left="4320" w:hanging="360"/>
      </w:pPr>
      <w:rPr>
        <w:rFonts w:ascii="Times New Roman" w:hAnsi="Times New Roman" w:hint="default"/>
      </w:rPr>
    </w:lvl>
    <w:lvl w:ilvl="6" w:tplc="B992C9C4" w:tentative="1">
      <w:start w:val="1"/>
      <w:numFmt w:val="bullet"/>
      <w:lvlText w:val="•"/>
      <w:lvlJc w:val="left"/>
      <w:pPr>
        <w:tabs>
          <w:tab w:val="num" w:pos="5040"/>
        </w:tabs>
        <w:ind w:left="5040" w:hanging="360"/>
      </w:pPr>
      <w:rPr>
        <w:rFonts w:ascii="Times New Roman" w:hAnsi="Times New Roman" w:hint="default"/>
      </w:rPr>
    </w:lvl>
    <w:lvl w:ilvl="7" w:tplc="EF0C4E6C" w:tentative="1">
      <w:start w:val="1"/>
      <w:numFmt w:val="bullet"/>
      <w:lvlText w:val="•"/>
      <w:lvlJc w:val="left"/>
      <w:pPr>
        <w:tabs>
          <w:tab w:val="num" w:pos="5760"/>
        </w:tabs>
        <w:ind w:left="5760" w:hanging="360"/>
      </w:pPr>
      <w:rPr>
        <w:rFonts w:ascii="Times New Roman" w:hAnsi="Times New Roman" w:hint="default"/>
      </w:rPr>
    </w:lvl>
    <w:lvl w:ilvl="8" w:tplc="09A0B9A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E3349BE"/>
    <w:multiLevelType w:val="hybridMultilevel"/>
    <w:tmpl w:val="0208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D2908"/>
    <w:multiLevelType w:val="hybridMultilevel"/>
    <w:tmpl w:val="C66E053C"/>
    <w:lvl w:ilvl="0" w:tplc="3EC46B9A">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E271B"/>
    <w:multiLevelType w:val="hybridMultilevel"/>
    <w:tmpl w:val="02282F88"/>
    <w:lvl w:ilvl="0" w:tplc="7586093E">
      <w:start w:val="4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64829"/>
    <w:multiLevelType w:val="hybridMultilevel"/>
    <w:tmpl w:val="134A669C"/>
    <w:lvl w:ilvl="0" w:tplc="C652ED1E">
      <w:start w:val="1"/>
      <w:numFmt w:val="bullet"/>
      <w:lvlText w:val="•"/>
      <w:lvlJc w:val="left"/>
      <w:pPr>
        <w:tabs>
          <w:tab w:val="num" w:pos="720"/>
        </w:tabs>
        <w:ind w:left="720" w:hanging="360"/>
      </w:pPr>
      <w:rPr>
        <w:rFonts w:ascii="Times New Roman" w:hAnsi="Times New Roman" w:hint="default"/>
      </w:rPr>
    </w:lvl>
    <w:lvl w:ilvl="1" w:tplc="2A347912" w:tentative="1">
      <w:start w:val="1"/>
      <w:numFmt w:val="bullet"/>
      <w:lvlText w:val="•"/>
      <w:lvlJc w:val="left"/>
      <w:pPr>
        <w:tabs>
          <w:tab w:val="num" w:pos="1440"/>
        </w:tabs>
        <w:ind w:left="1440" w:hanging="360"/>
      </w:pPr>
      <w:rPr>
        <w:rFonts w:ascii="Times New Roman" w:hAnsi="Times New Roman" w:hint="default"/>
      </w:rPr>
    </w:lvl>
    <w:lvl w:ilvl="2" w:tplc="1CF2C0CC" w:tentative="1">
      <w:start w:val="1"/>
      <w:numFmt w:val="bullet"/>
      <w:lvlText w:val="•"/>
      <w:lvlJc w:val="left"/>
      <w:pPr>
        <w:tabs>
          <w:tab w:val="num" w:pos="2160"/>
        </w:tabs>
        <w:ind w:left="2160" w:hanging="360"/>
      </w:pPr>
      <w:rPr>
        <w:rFonts w:ascii="Times New Roman" w:hAnsi="Times New Roman" w:hint="default"/>
      </w:rPr>
    </w:lvl>
    <w:lvl w:ilvl="3" w:tplc="F33E4D5A" w:tentative="1">
      <w:start w:val="1"/>
      <w:numFmt w:val="bullet"/>
      <w:lvlText w:val="•"/>
      <w:lvlJc w:val="left"/>
      <w:pPr>
        <w:tabs>
          <w:tab w:val="num" w:pos="2880"/>
        </w:tabs>
        <w:ind w:left="2880" w:hanging="360"/>
      </w:pPr>
      <w:rPr>
        <w:rFonts w:ascii="Times New Roman" w:hAnsi="Times New Roman" w:hint="default"/>
      </w:rPr>
    </w:lvl>
    <w:lvl w:ilvl="4" w:tplc="C62AC834" w:tentative="1">
      <w:start w:val="1"/>
      <w:numFmt w:val="bullet"/>
      <w:lvlText w:val="•"/>
      <w:lvlJc w:val="left"/>
      <w:pPr>
        <w:tabs>
          <w:tab w:val="num" w:pos="3600"/>
        </w:tabs>
        <w:ind w:left="3600" w:hanging="360"/>
      </w:pPr>
      <w:rPr>
        <w:rFonts w:ascii="Times New Roman" w:hAnsi="Times New Roman" w:hint="default"/>
      </w:rPr>
    </w:lvl>
    <w:lvl w:ilvl="5" w:tplc="EC807CB0" w:tentative="1">
      <w:start w:val="1"/>
      <w:numFmt w:val="bullet"/>
      <w:lvlText w:val="•"/>
      <w:lvlJc w:val="left"/>
      <w:pPr>
        <w:tabs>
          <w:tab w:val="num" w:pos="4320"/>
        </w:tabs>
        <w:ind w:left="4320" w:hanging="360"/>
      </w:pPr>
      <w:rPr>
        <w:rFonts w:ascii="Times New Roman" w:hAnsi="Times New Roman" w:hint="default"/>
      </w:rPr>
    </w:lvl>
    <w:lvl w:ilvl="6" w:tplc="127C8720" w:tentative="1">
      <w:start w:val="1"/>
      <w:numFmt w:val="bullet"/>
      <w:lvlText w:val="•"/>
      <w:lvlJc w:val="left"/>
      <w:pPr>
        <w:tabs>
          <w:tab w:val="num" w:pos="5040"/>
        </w:tabs>
        <w:ind w:left="5040" w:hanging="360"/>
      </w:pPr>
      <w:rPr>
        <w:rFonts w:ascii="Times New Roman" w:hAnsi="Times New Roman" w:hint="default"/>
      </w:rPr>
    </w:lvl>
    <w:lvl w:ilvl="7" w:tplc="6BB20788" w:tentative="1">
      <w:start w:val="1"/>
      <w:numFmt w:val="bullet"/>
      <w:lvlText w:val="•"/>
      <w:lvlJc w:val="left"/>
      <w:pPr>
        <w:tabs>
          <w:tab w:val="num" w:pos="5760"/>
        </w:tabs>
        <w:ind w:left="5760" w:hanging="360"/>
      </w:pPr>
      <w:rPr>
        <w:rFonts w:ascii="Times New Roman" w:hAnsi="Times New Roman" w:hint="default"/>
      </w:rPr>
    </w:lvl>
    <w:lvl w:ilvl="8" w:tplc="501A6AC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53A29E2"/>
    <w:multiLevelType w:val="hybridMultilevel"/>
    <w:tmpl w:val="DD28D930"/>
    <w:lvl w:ilvl="0" w:tplc="7F1E456A">
      <w:start w:val="1"/>
      <w:numFmt w:val="bullet"/>
      <w:lvlText w:val="•"/>
      <w:lvlJc w:val="left"/>
      <w:pPr>
        <w:tabs>
          <w:tab w:val="num" w:pos="720"/>
        </w:tabs>
        <w:ind w:left="720" w:hanging="360"/>
      </w:pPr>
      <w:rPr>
        <w:rFonts w:ascii="Times New Roman" w:hAnsi="Times New Roman" w:hint="default"/>
      </w:rPr>
    </w:lvl>
    <w:lvl w:ilvl="1" w:tplc="74008A0A" w:tentative="1">
      <w:start w:val="1"/>
      <w:numFmt w:val="bullet"/>
      <w:lvlText w:val="•"/>
      <w:lvlJc w:val="left"/>
      <w:pPr>
        <w:tabs>
          <w:tab w:val="num" w:pos="1440"/>
        </w:tabs>
        <w:ind w:left="1440" w:hanging="360"/>
      </w:pPr>
      <w:rPr>
        <w:rFonts w:ascii="Times New Roman" w:hAnsi="Times New Roman" w:hint="default"/>
      </w:rPr>
    </w:lvl>
    <w:lvl w:ilvl="2" w:tplc="496E51C0" w:tentative="1">
      <w:start w:val="1"/>
      <w:numFmt w:val="bullet"/>
      <w:lvlText w:val="•"/>
      <w:lvlJc w:val="left"/>
      <w:pPr>
        <w:tabs>
          <w:tab w:val="num" w:pos="2160"/>
        </w:tabs>
        <w:ind w:left="2160" w:hanging="360"/>
      </w:pPr>
      <w:rPr>
        <w:rFonts w:ascii="Times New Roman" w:hAnsi="Times New Roman" w:hint="default"/>
      </w:rPr>
    </w:lvl>
    <w:lvl w:ilvl="3" w:tplc="C706C6BC" w:tentative="1">
      <w:start w:val="1"/>
      <w:numFmt w:val="bullet"/>
      <w:lvlText w:val="•"/>
      <w:lvlJc w:val="left"/>
      <w:pPr>
        <w:tabs>
          <w:tab w:val="num" w:pos="2880"/>
        </w:tabs>
        <w:ind w:left="2880" w:hanging="360"/>
      </w:pPr>
      <w:rPr>
        <w:rFonts w:ascii="Times New Roman" w:hAnsi="Times New Roman" w:hint="default"/>
      </w:rPr>
    </w:lvl>
    <w:lvl w:ilvl="4" w:tplc="D24648BE" w:tentative="1">
      <w:start w:val="1"/>
      <w:numFmt w:val="bullet"/>
      <w:lvlText w:val="•"/>
      <w:lvlJc w:val="left"/>
      <w:pPr>
        <w:tabs>
          <w:tab w:val="num" w:pos="3600"/>
        </w:tabs>
        <w:ind w:left="3600" w:hanging="360"/>
      </w:pPr>
      <w:rPr>
        <w:rFonts w:ascii="Times New Roman" w:hAnsi="Times New Roman" w:hint="default"/>
      </w:rPr>
    </w:lvl>
    <w:lvl w:ilvl="5" w:tplc="2B7EF4DC" w:tentative="1">
      <w:start w:val="1"/>
      <w:numFmt w:val="bullet"/>
      <w:lvlText w:val="•"/>
      <w:lvlJc w:val="left"/>
      <w:pPr>
        <w:tabs>
          <w:tab w:val="num" w:pos="4320"/>
        </w:tabs>
        <w:ind w:left="4320" w:hanging="360"/>
      </w:pPr>
      <w:rPr>
        <w:rFonts w:ascii="Times New Roman" w:hAnsi="Times New Roman" w:hint="default"/>
      </w:rPr>
    </w:lvl>
    <w:lvl w:ilvl="6" w:tplc="241CB376" w:tentative="1">
      <w:start w:val="1"/>
      <w:numFmt w:val="bullet"/>
      <w:lvlText w:val="•"/>
      <w:lvlJc w:val="left"/>
      <w:pPr>
        <w:tabs>
          <w:tab w:val="num" w:pos="5040"/>
        </w:tabs>
        <w:ind w:left="5040" w:hanging="360"/>
      </w:pPr>
      <w:rPr>
        <w:rFonts w:ascii="Times New Roman" w:hAnsi="Times New Roman" w:hint="default"/>
      </w:rPr>
    </w:lvl>
    <w:lvl w:ilvl="7" w:tplc="35EE6FAA" w:tentative="1">
      <w:start w:val="1"/>
      <w:numFmt w:val="bullet"/>
      <w:lvlText w:val="•"/>
      <w:lvlJc w:val="left"/>
      <w:pPr>
        <w:tabs>
          <w:tab w:val="num" w:pos="5760"/>
        </w:tabs>
        <w:ind w:left="5760" w:hanging="360"/>
      </w:pPr>
      <w:rPr>
        <w:rFonts w:ascii="Times New Roman" w:hAnsi="Times New Roman" w:hint="default"/>
      </w:rPr>
    </w:lvl>
    <w:lvl w:ilvl="8" w:tplc="4E4AC0F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DE539A3"/>
    <w:multiLevelType w:val="hybridMultilevel"/>
    <w:tmpl w:val="B9685AE8"/>
    <w:lvl w:ilvl="0" w:tplc="FB32356A">
      <w:start w:val="1"/>
      <w:numFmt w:val="bullet"/>
      <w:lvlText w:val="•"/>
      <w:lvlJc w:val="left"/>
      <w:pPr>
        <w:tabs>
          <w:tab w:val="num" w:pos="720"/>
        </w:tabs>
        <w:ind w:left="720" w:hanging="360"/>
      </w:pPr>
      <w:rPr>
        <w:rFonts w:ascii="Times New Roman" w:hAnsi="Times New Roman" w:hint="default"/>
      </w:rPr>
    </w:lvl>
    <w:lvl w:ilvl="1" w:tplc="A080C232" w:tentative="1">
      <w:start w:val="1"/>
      <w:numFmt w:val="bullet"/>
      <w:lvlText w:val="•"/>
      <w:lvlJc w:val="left"/>
      <w:pPr>
        <w:tabs>
          <w:tab w:val="num" w:pos="1440"/>
        </w:tabs>
        <w:ind w:left="1440" w:hanging="360"/>
      </w:pPr>
      <w:rPr>
        <w:rFonts w:ascii="Times New Roman" w:hAnsi="Times New Roman" w:hint="default"/>
      </w:rPr>
    </w:lvl>
    <w:lvl w:ilvl="2" w:tplc="7E7CEC24" w:tentative="1">
      <w:start w:val="1"/>
      <w:numFmt w:val="bullet"/>
      <w:lvlText w:val="•"/>
      <w:lvlJc w:val="left"/>
      <w:pPr>
        <w:tabs>
          <w:tab w:val="num" w:pos="2160"/>
        </w:tabs>
        <w:ind w:left="2160" w:hanging="360"/>
      </w:pPr>
      <w:rPr>
        <w:rFonts w:ascii="Times New Roman" w:hAnsi="Times New Roman" w:hint="default"/>
      </w:rPr>
    </w:lvl>
    <w:lvl w:ilvl="3" w:tplc="BA9808D6" w:tentative="1">
      <w:start w:val="1"/>
      <w:numFmt w:val="bullet"/>
      <w:lvlText w:val="•"/>
      <w:lvlJc w:val="left"/>
      <w:pPr>
        <w:tabs>
          <w:tab w:val="num" w:pos="2880"/>
        </w:tabs>
        <w:ind w:left="2880" w:hanging="360"/>
      </w:pPr>
      <w:rPr>
        <w:rFonts w:ascii="Times New Roman" w:hAnsi="Times New Roman" w:hint="default"/>
      </w:rPr>
    </w:lvl>
    <w:lvl w:ilvl="4" w:tplc="5D0AC8C2" w:tentative="1">
      <w:start w:val="1"/>
      <w:numFmt w:val="bullet"/>
      <w:lvlText w:val="•"/>
      <w:lvlJc w:val="left"/>
      <w:pPr>
        <w:tabs>
          <w:tab w:val="num" w:pos="3600"/>
        </w:tabs>
        <w:ind w:left="3600" w:hanging="360"/>
      </w:pPr>
      <w:rPr>
        <w:rFonts w:ascii="Times New Roman" w:hAnsi="Times New Roman" w:hint="default"/>
      </w:rPr>
    </w:lvl>
    <w:lvl w:ilvl="5" w:tplc="4BD8209A" w:tentative="1">
      <w:start w:val="1"/>
      <w:numFmt w:val="bullet"/>
      <w:lvlText w:val="•"/>
      <w:lvlJc w:val="left"/>
      <w:pPr>
        <w:tabs>
          <w:tab w:val="num" w:pos="4320"/>
        </w:tabs>
        <w:ind w:left="4320" w:hanging="360"/>
      </w:pPr>
      <w:rPr>
        <w:rFonts w:ascii="Times New Roman" w:hAnsi="Times New Roman" w:hint="default"/>
      </w:rPr>
    </w:lvl>
    <w:lvl w:ilvl="6" w:tplc="1E0AA5A8" w:tentative="1">
      <w:start w:val="1"/>
      <w:numFmt w:val="bullet"/>
      <w:lvlText w:val="•"/>
      <w:lvlJc w:val="left"/>
      <w:pPr>
        <w:tabs>
          <w:tab w:val="num" w:pos="5040"/>
        </w:tabs>
        <w:ind w:left="5040" w:hanging="360"/>
      </w:pPr>
      <w:rPr>
        <w:rFonts w:ascii="Times New Roman" w:hAnsi="Times New Roman" w:hint="default"/>
      </w:rPr>
    </w:lvl>
    <w:lvl w:ilvl="7" w:tplc="C868F8D6" w:tentative="1">
      <w:start w:val="1"/>
      <w:numFmt w:val="bullet"/>
      <w:lvlText w:val="•"/>
      <w:lvlJc w:val="left"/>
      <w:pPr>
        <w:tabs>
          <w:tab w:val="num" w:pos="5760"/>
        </w:tabs>
        <w:ind w:left="5760" w:hanging="360"/>
      </w:pPr>
      <w:rPr>
        <w:rFonts w:ascii="Times New Roman" w:hAnsi="Times New Roman" w:hint="default"/>
      </w:rPr>
    </w:lvl>
    <w:lvl w:ilvl="8" w:tplc="AD38DD9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FBD0629"/>
    <w:multiLevelType w:val="hybridMultilevel"/>
    <w:tmpl w:val="F8346620"/>
    <w:lvl w:ilvl="0" w:tplc="5284138E">
      <w:start w:val="1"/>
      <w:numFmt w:val="bullet"/>
      <w:lvlText w:val="•"/>
      <w:lvlJc w:val="left"/>
      <w:pPr>
        <w:tabs>
          <w:tab w:val="num" w:pos="720"/>
        </w:tabs>
        <w:ind w:left="720" w:hanging="360"/>
      </w:pPr>
      <w:rPr>
        <w:rFonts w:ascii="Times New Roman" w:hAnsi="Times New Roman" w:hint="default"/>
      </w:rPr>
    </w:lvl>
    <w:lvl w:ilvl="1" w:tplc="A83A4B36" w:tentative="1">
      <w:start w:val="1"/>
      <w:numFmt w:val="bullet"/>
      <w:lvlText w:val="•"/>
      <w:lvlJc w:val="left"/>
      <w:pPr>
        <w:tabs>
          <w:tab w:val="num" w:pos="1440"/>
        </w:tabs>
        <w:ind w:left="1440" w:hanging="360"/>
      </w:pPr>
      <w:rPr>
        <w:rFonts w:ascii="Times New Roman" w:hAnsi="Times New Roman" w:hint="default"/>
      </w:rPr>
    </w:lvl>
    <w:lvl w:ilvl="2" w:tplc="B7E4540C" w:tentative="1">
      <w:start w:val="1"/>
      <w:numFmt w:val="bullet"/>
      <w:lvlText w:val="•"/>
      <w:lvlJc w:val="left"/>
      <w:pPr>
        <w:tabs>
          <w:tab w:val="num" w:pos="2160"/>
        </w:tabs>
        <w:ind w:left="2160" w:hanging="360"/>
      </w:pPr>
      <w:rPr>
        <w:rFonts w:ascii="Times New Roman" w:hAnsi="Times New Roman" w:hint="default"/>
      </w:rPr>
    </w:lvl>
    <w:lvl w:ilvl="3" w:tplc="D7D227B8" w:tentative="1">
      <w:start w:val="1"/>
      <w:numFmt w:val="bullet"/>
      <w:lvlText w:val="•"/>
      <w:lvlJc w:val="left"/>
      <w:pPr>
        <w:tabs>
          <w:tab w:val="num" w:pos="2880"/>
        </w:tabs>
        <w:ind w:left="2880" w:hanging="360"/>
      </w:pPr>
      <w:rPr>
        <w:rFonts w:ascii="Times New Roman" w:hAnsi="Times New Roman" w:hint="default"/>
      </w:rPr>
    </w:lvl>
    <w:lvl w:ilvl="4" w:tplc="2B9C87B8" w:tentative="1">
      <w:start w:val="1"/>
      <w:numFmt w:val="bullet"/>
      <w:lvlText w:val="•"/>
      <w:lvlJc w:val="left"/>
      <w:pPr>
        <w:tabs>
          <w:tab w:val="num" w:pos="3600"/>
        </w:tabs>
        <w:ind w:left="3600" w:hanging="360"/>
      </w:pPr>
      <w:rPr>
        <w:rFonts w:ascii="Times New Roman" w:hAnsi="Times New Roman" w:hint="default"/>
      </w:rPr>
    </w:lvl>
    <w:lvl w:ilvl="5" w:tplc="FE5837A0" w:tentative="1">
      <w:start w:val="1"/>
      <w:numFmt w:val="bullet"/>
      <w:lvlText w:val="•"/>
      <w:lvlJc w:val="left"/>
      <w:pPr>
        <w:tabs>
          <w:tab w:val="num" w:pos="4320"/>
        </w:tabs>
        <w:ind w:left="4320" w:hanging="360"/>
      </w:pPr>
      <w:rPr>
        <w:rFonts w:ascii="Times New Roman" w:hAnsi="Times New Roman" w:hint="default"/>
      </w:rPr>
    </w:lvl>
    <w:lvl w:ilvl="6" w:tplc="6486D7E6" w:tentative="1">
      <w:start w:val="1"/>
      <w:numFmt w:val="bullet"/>
      <w:lvlText w:val="•"/>
      <w:lvlJc w:val="left"/>
      <w:pPr>
        <w:tabs>
          <w:tab w:val="num" w:pos="5040"/>
        </w:tabs>
        <w:ind w:left="5040" w:hanging="360"/>
      </w:pPr>
      <w:rPr>
        <w:rFonts w:ascii="Times New Roman" w:hAnsi="Times New Roman" w:hint="default"/>
      </w:rPr>
    </w:lvl>
    <w:lvl w:ilvl="7" w:tplc="0C080F74" w:tentative="1">
      <w:start w:val="1"/>
      <w:numFmt w:val="bullet"/>
      <w:lvlText w:val="•"/>
      <w:lvlJc w:val="left"/>
      <w:pPr>
        <w:tabs>
          <w:tab w:val="num" w:pos="5760"/>
        </w:tabs>
        <w:ind w:left="5760" w:hanging="360"/>
      </w:pPr>
      <w:rPr>
        <w:rFonts w:ascii="Times New Roman" w:hAnsi="Times New Roman" w:hint="default"/>
      </w:rPr>
    </w:lvl>
    <w:lvl w:ilvl="8" w:tplc="4150010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2737A92"/>
    <w:multiLevelType w:val="hybridMultilevel"/>
    <w:tmpl w:val="D54EC284"/>
    <w:lvl w:ilvl="0" w:tplc="A76415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2A46095"/>
    <w:multiLevelType w:val="hybridMultilevel"/>
    <w:tmpl w:val="4F34F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363BF6"/>
    <w:multiLevelType w:val="hybridMultilevel"/>
    <w:tmpl w:val="093A3A38"/>
    <w:lvl w:ilvl="0" w:tplc="CF90659C">
      <w:start w:val="1"/>
      <w:numFmt w:val="bullet"/>
      <w:lvlText w:val="•"/>
      <w:lvlJc w:val="left"/>
      <w:pPr>
        <w:tabs>
          <w:tab w:val="num" w:pos="720"/>
        </w:tabs>
        <w:ind w:left="720" w:hanging="360"/>
      </w:pPr>
      <w:rPr>
        <w:rFonts w:ascii="Times New Roman" w:hAnsi="Times New Roman" w:hint="default"/>
      </w:rPr>
    </w:lvl>
    <w:lvl w:ilvl="1" w:tplc="8E584CAE" w:tentative="1">
      <w:start w:val="1"/>
      <w:numFmt w:val="bullet"/>
      <w:lvlText w:val="•"/>
      <w:lvlJc w:val="left"/>
      <w:pPr>
        <w:tabs>
          <w:tab w:val="num" w:pos="1440"/>
        </w:tabs>
        <w:ind w:left="1440" w:hanging="360"/>
      </w:pPr>
      <w:rPr>
        <w:rFonts w:ascii="Times New Roman" w:hAnsi="Times New Roman" w:hint="default"/>
      </w:rPr>
    </w:lvl>
    <w:lvl w:ilvl="2" w:tplc="15EED3FC" w:tentative="1">
      <w:start w:val="1"/>
      <w:numFmt w:val="bullet"/>
      <w:lvlText w:val="•"/>
      <w:lvlJc w:val="left"/>
      <w:pPr>
        <w:tabs>
          <w:tab w:val="num" w:pos="2160"/>
        </w:tabs>
        <w:ind w:left="2160" w:hanging="360"/>
      </w:pPr>
      <w:rPr>
        <w:rFonts w:ascii="Times New Roman" w:hAnsi="Times New Roman" w:hint="default"/>
      </w:rPr>
    </w:lvl>
    <w:lvl w:ilvl="3" w:tplc="0B46B954" w:tentative="1">
      <w:start w:val="1"/>
      <w:numFmt w:val="bullet"/>
      <w:lvlText w:val="•"/>
      <w:lvlJc w:val="left"/>
      <w:pPr>
        <w:tabs>
          <w:tab w:val="num" w:pos="2880"/>
        </w:tabs>
        <w:ind w:left="2880" w:hanging="360"/>
      </w:pPr>
      <w:rPr>
        <w:rFonts w:ascii="Times New Roman" w:hAnsi="Times New Roman" w:hint="default"/>
      </w:rPr>
    </w:lvl>
    <w:lvl w:ilvl="4" w:tplc="67546468" w:tentative="1">
      <w:start w:val="1"/>
      <w:numFmt w:val="bullet"/>
      <w:lvlText w:val="•"/>
      <w:lvlJc w:val="left"/>
      <w:pPr>
        <w:tabs>
          <w:tab w:val="num" w:pos="3600"/>
        </w:tabs>
        <w:ind w:left="3600" w:hanging="360"/>
      </w:pPr>
      <w:rPr>
        <w:rFonts w:ascii="Times New Roman" w:hAnsi="Times New Roman" w:hint="default"/>
      </w:rPr>
    </w:lvl>
    <w:lvl w:ilvl="5" w:tplc="62CC9058" w:tentative="1">
      <w:start w:val="1"/>
      <w:numFmt w:val="bullet"/>
      <w:lvlText w:val="•"/>
      <w:lvlJc w:val="left"/>
      <w:pPr>
        <w:tabs>
          <w:tab w:val="num" w:pos="4320"/>
        </w:tabs>
        <w:ind w:left="4320" w:hanging="360"/>
      </w:pPr>
      <w:rPr>
        <w:rFonts w:ascii="Times New Roman" w:hAnsi="Times New Roman" w:hint="default"/>
      </w:rPr>
    </w:lvl>
    <w:lvl w:ilvl="6" w:tplc="1038B3E6" w:tentative="1">
      <w:start w:val="1"/>
      <w:numFmt w:val="bullet"/>
      <w:lvlText w:val="•"/>
      <w:lvlJc w:val="left"/>
      <w:pPr>
        <w:tabs>
          <w:tab w:val="num" w:pos="5040"/>
        </w:tabs>
        <w:ind w:left="5040" w:hanging="360"/>
      </w:pPr>
      <w:rPr>
        <w:rFonts w:ascii="Times New Roman" w:hAnsi="Times New Roman" w:hint="default"/>
      </w:rPr>
    </w:lvl>
    <w:lvl w:ilvl="7" w:tplc="10C00DB0" w:tentative="1">
      <w:start w:val="1"/>
      <w:numFmt w:val="bullet"/>
      <w:lvlText w:val="•"/>
      <w:lvlJc w:val="left"/>
      <w:pPr>
        <w:tabs>
          <w:tab w:val="num" w:pos="5760"/>
        </w:tabs>
        <w:ind w:left="5760" w:hanging="360"/>
      </w:pPr>
      <w:rPr>
        <w:rFonts w:ascii="Times New Roman" w:hAnsi="Times New Roman" w:hint="default"/>
      </w:rPr>
    </w:lvl>
    <w:lvl w:ilvl="8" w:tplc="69D0CD7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844244E"/>
    <w:multiLevelType w:val="hybridMultilevel"/>
    <w:tmpl w:val="07AA599C"/>
    <w:lvl w:ilvl="0" w:tplc="094CE302">
      <w:start w:val="1"/>
      <w:numFmt w:val="bullet"/>
      <w:lvlText w:val="•"/>
      <w:lvlJc w:val="left"/>
      <w:pPr>
        <w:tabs>
          <w:tab w:val="num" w:pos="720"/>
        </w:tabs>
        <w:ind w:left="720" w:hanging="360"/>
      </w:pPr>
      <w:rPr>
        <w:rFonts w:ascii="Times New Roman" w:hAnsi="Times New Roman" w:hint="default"/>
      </w:rPr>
    </w:lvl>
    <w:lvl w:ilvl="1" w:tplc="7E88939A" w:tentative="1">
      <w:start w:val="1"/>
      <w:numFmt w:val="bullet"/>
      <w:lvlText w:val="•"/>
      <w:lvlJc w:val="left"/>
      <w:pPr>
        <w:tabs>
          <w:tab w:val="num" w:pos="1440"/>
        </w:tabs>
        <w:ind w:left="1440" w:hanging="360"/>
      </w:pPr>
      <w:rPr>
        <w:rFonts w:ascii="Times New Roman" w:hAnsi="Times New Roman" w:hint="default"/>
      </w:rPr>
    </w:lvl>
    <w:lvl w:ilvl="2" w:tplc="087CF4AE" w:tentative="1">
      <w:start w:val="1"/>
      <w:numFmt w:val="bullet"/>
      <w:lvlText w:val="•"/>
      <w:lvlJc w:val="left"/>
      <w:pPr>
        <w:tabs>
          <w:tab w:val="num" w:pos="2160"/>
        </w:tabs>
        <w:ind w:left="2160" w:hanging="360"/>
      </w:pPr>
      <w:rPr>
        <w:rFonts w:ascii="Times New Roman" w:hAnsi="Times New Roman" w:hint="default"/>
      </w:rPr>
    </w:lvl>
    <w:lvl w:ilvl="3" w:tplc="5A8E9016" w:tentative="1">
      <w:start w:val="1"/>
      <w:numFmt w:val="bullet"/>
      <w:lvlText w:val="•"/>
      <w:lvlJc w:val="left"/>
      <w:pPr>
        <w:tabs>
          <w:tab w:val="num" w:pos="2880"/>
        </w:tabs>
        <w:ind w:left="2880" w:hanging="360"/>
      </w:pPr>
      <w:rPr>
        <w:rFonts w:ascii="Times New Roman" w:hAnsi="Times New Roman" w:hint="default"/>
      </w:rPr>
    </w:lvl>
    <w:lvl w:ilvl="4" w:tplc="3034B912" w:tentative="1">
      <w:start w:val="1"/>
      <w:numFmt w:val="bullet"/>
      <w:lvlText w:val="•"/>
      <w:lvlJc w:val="left"/>
      <w:pPr>
        <w:tabs>
          <w:tab w:val="num" w:pos="3600"/>
        </w:tabs>
        <w:ind w:left="3600" w:hanging="360"/>
      </w:pPr>
      <w:rPr>
        <w:rFonts w:ascii="Times New Roman" w:hAnsi="Times New Roman" w:hint="default"/>
      </w:rPr>
    </w:lvl>
    <w:lvl w:ilvl="5" w:tplc="593CAE72" w:tentative="1">
      <w:start w:val="1"/>
      <w:numFmt w:val="bullet"/>
      <w:lvlText w:val="•"/>
      <w:lvlJc w:val="left"/>
      <w:pPr>
        <w:tabs>
          <w:tab w:val="num" w:pos="4320"/>
        </w:tabs>
        <w:ind w:left="4320" w:hanging="360"/>
      </w:pPr>
      <w:rPr>
        <w:rFonts w:ascii="Times New Roman" w:hAnsi="Times New Roman" w:hint="default"/>
      </w:rPr>
    </w:lvl>
    <w:lvl w:ilvl="6" w:tplc="BB1EFECA" w:tentative="1">
      <w:start w:val="1"/>
      <w:numFmt w:val="bullet"/>
      <w:lvlText w:val="•"/>
      <w:lvlJc w:val="left"/>
      <w:pPr>
        <w:tabs>
          <w:tab w:val="num" w:pos="5040"/>
        </w:tabs>
        <w:ind w:left="5040" w:hanging="360"/>
      </w:pPr>
      <w:rPr>
        <w:rFonts w:ascii="Times New Roman" w:hAnsi="Times New Roman" w:hint="default"/>
      </w:rPr>
    </w:lvl>
    <w:lvl w:ilvl="7" w:tplc="2F5680BC" w:tentative="1">
      <w:start w:val="1"/>
      <w:numFmt w:val="bullet"/>
      <w:lvlText w:val="•"/>
      <w:lvlJc w:val="left"/>
      <w:pPr>
        <w:tabs>
          <w:tab w:val="num" w:pos="5760"/>
        </w:tabs>
        <w:ind w:left="5760" w:hanging="360"/>
      </w:pPr>
      <w:rPr>
        <w:rFonts w:ascii="Times New Roman" w:hAnsi="Times New Roman" w:hint="default"/>
      </w:rPr>
    </w:lvl>
    <w:lvl w:ilvl="8" w:tplc="251612A4" w:tentative="1">
      <w:start w:val="1"/>
      <w:numFmt w:val="bullet"/>
      <w:lvlText w:val="•"/>
      <w:lvlJc w:val="left"/>
      <w:pPr>
        <w:tabs>
          <w:tab w:val="num" w:pos="6480"/>
        </w:tabs>
        <w:ind w:left="6480" w:hanging="360"/>
      </w:pPr>
      <w:rPr>
        <w:rFonts w:ascii="Times New Roman" w:hAnsi="Times New Roman" w:hint="default"/>
      </w:rPr>
    </w:lvl>
  </w:abstractNum>
  <w:num w:numId="1">
    <w:abstractNumId w:val="13"/>
  </w:num>
  <w:num w:numId="2">
    <w:abstractNumId w:val="14"/>
  </w:num>
  <w:num w:numId="3">
    <w:abstractNumId w:val="9"/>
  </w:num>
  <w:num w:numId="4">
    <w:abstractNumId w:val="7"/>
  </w:num>
  <w:num w:numId="5">
    <w:abstractNumId w:val="3"/>
  </w:num>
  <w:num w:numId="6">
    <w:abstractNumId w:val="10"/>
  </w:num>
  <w:num w:numId="7">
    <w:abstractNumId w:val="8"/>
  </w:num>
  <w:num w:numId="8">
    <w:abstractNumId w:val="5"/>
  </w:num>
  <w:num w:numId="9">
    <w:abstractNumId w:val="12"/>
  </w:num>
  <w:num w:numId="10">
    <w:abstractNumId w:val="1"/>
  </w:num>
  <w:num w:numId="11">
    <w:abstractNumId w:val="4"/>
  </w:num>
  <w:num w:numId="12">
    <w:abstractNumId w:val="0"/>
  </w:num>
  <w:num w:numId="13">
    <w:abstractNumId w:val="6"/>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docVars>
    <w:docVar w:name="__Grammarly_42____i" w:val="H4sIAAAAAAAEAKtWckksSQxILCpxzi/NK1GyMqwFAAEhoTITAAAA"/>
    <w:docVar w:name="__Grammarly_42___1" w:val="H4sIAAAAAAAEAKtWcslP9kxRslIyNDYyMjMwM7QwNjQzM7IwNrFQ0lEKTi0uzszPAykwNK4FAHZo4DktAAAA"/>
  </w:docVars>
  <w:rsids>
    <w:rsidRoot w:val="003E796E"/>
    <w:rsid w:val="000008B2"/>
    <w:rsid w:val="0000171F"/>
    <w:rsid w:val="00002005"/>
    <w:rsid w:val="00002761"/>
    <w:rsid w:val="00002A4A"/>
    <w:rsid w:val="000034ED"/>
    <w:rsid w:val="00003A40"/>
    <w:rsid w:val="00003EE3"/>
    <w:rsid w:val="00003F8F"/>
    <w:rsid w:val="00004A4D"/>
    <w:rsid w:val="000057E9"/>
    <w:rsid w:val="0000632A"/>
    <w:rsid w:val="00006944"/>
    <w:rsid w:val="00006F32"/>
    <w:rsid w:val="00007253"/>
    <w:rsid w:val="00010C45"/>
    <w:rsid w:val="00011765"/>
    <w:rsid w:val="00011D6A"/>
    <w:rsid w:val="00011E96"/>
    <w:rsid w:val="00012555"/>
    <w:rsid w:val="0001352E"/>
    <w:rsid w:val="0001362D"/>
    <w:rsid w:val="0001379A"/>
    <w:rsid w:val="00013929"/>
    <w:rsid w:val="0001406E"/>
    <w:rsid w:val="00014AD0"/>
    <w:rsid w:val="00014C0D"/>
    <w:rsid w:val="000156C5"/>
    <w:rsid w:val="00016845"/>
    <w:rsid w:val="00016E36"/>
    <w:rsid w:val="0002137F"/>
    <w:rsid w:val="00021419"/>
    <w:rsid w:val="000215F8"/>
    <w:rsid w:val="00021FE4"/>
    <w:rsid w:val="0002278E"/>
    <w:rsid w:val="00024995"/>
    <w:rsid w:val="00024BAE"/>
    <w:rsid w:val="00025290"/>
    <w:rsid w:val="000255D0"/>
    <w:rsid w:val="00025E13"/>
    <w:rsid w:val="0002708B"/>
    <w:rsid w:val="000271E1"/>
    <w:rsid w:val="0002725F"/>
    <w:rsid w:val="00027F3D"/>
    <w:rsid w:val="000300BD"/>
    <w:rsid w:val="0003079A"/>
    <w:rsid w:val="000315FE"/>
    <w:rsid w:val="00031C3E"/>
    <w:rsid w:val="000322AA"/>
    <w:rsid w:val="00032B70"/>
    <w:rsid w:val="0003364D"/>
    <w:rsid w:val="00034248"/>
    <w:rsid w:val="0003656A"/>
    <w:rsid w:val="000367C7"/>
    <w:rsid w:val="00036896"/>
    <w:rsid w:val="00036E32"/>
    <w:rsid w:val="00037B2C"/>
    <w:rsid w:val="00040A2A"/>
    <w:rsid w:val="00040FC9"/>
    <w:rsid w:val="00041480"/>
    <w:rsid w:val="0004288A"/>
    <w:rsid w:val="00042AFB"/>
    <w:rsid w:val="00043DF9"/>
    <w:rsid w:val="00044EEB"/>
    <w:rsid w:val="00045039"/>
    <w:rsid w:val="00046941"/>
    <w:rsid w:val="00046C27"/>
    <w:rsid w:val="0004716D"/>
    <w:rsid w:val="00047593"/>
    <w:rsid w:val="000479EF"/>
    <w:rsid w:val="00047AB9"/>
    <w:rsid w:val="00047E5E"/>
    <w:rsid w:val="0005043F"/>
    <w:rsid w:val="00050568"/>
    <w:rsid w:val="00050859"/>
    <w:rsid w:val="00050A21"/>
    <w:rsid w:val="00050E43"/>
    <w:rsid w:val="000515F3"/>
    <w:rsid w:val="0005161E"/>
    <w:rsid w:val="00051AEE"/>
    <w:rsid w:val="00052F70"/>
    <w:rsid w:val="00054200"/>
    <w:rsid w:val="000543EA"/>
    <w:rsid w:val="00056F05"/>
    <w:rsid w:val="000578F1"/>
    <w:rsid w:val="000614EB"/>
    <w:rsid w:val="00061535"/>
    <w:rsid w:val="00063F52"/>
    <w:rsid w:val="00064A52"/>
    <w:rsid w:val="00064D70"/>
    <w:rsid w:val="00064FC2"/>
    <w:rsid w:val="00064FCE"/>
    <w:rsid w:val="00065335"/>
    <w:rsid w:val="00066420"/>
    <w:rsid w:val="000664EC"/>
    <w:rsid w:val="00066A53"/>
    <w:rsid w:val="00066A7B"/>
    <w:rsid w:val="00066CF8"/>
    <w:rsid w:val="00067CF9"/>
    <w:rsid w:val="000703FC"/>
    <w:rsid w:val="000706E4"/>
    <w:rsid w:val="00070FC8"/>
    <w:rsid w:val="00071554"/>
    <w:rsid w:val="00071761"/>
    <w:rsid w:val="000728DD"/>
    <w:rsid w:val="000729BB"/>
    <w:rsid w:val="00072C4C"/>
    <w:rsid w:val="00073B3A"/>
    <w:rsid w:val="00074252"/>
    <w:rsid w:val="00074922"/>
    <w:rsid w:val="00075D13"/>
    <w:rsid w:val="00075EE6"/>
    <w:rsid w:val="00076EE0"/>
    <w:rsid w:val="0008131A"/>
    <w:rsid w:val="0008144D"/>
    <w:rsid w:val="00081909"/>
    <w:rsid w:val="00082DDD"/>
    <w:rsid w:val="000838F1"/>
    <w:rsid w:val="00084677"/>
    <w:rsid w:val="00085504"/>
    <w:rsid w:val="00085AC1"/>
    <w:rsid w:val="00085B3D"/>
    <w:rsid w:val="00086328"/>
    <w:rsid w:val="0008634D"/>
    <w:rsid w:val="00087147"/>
    <w:rsid w:val="0008721E"/>
    <w:rsid w:val="000901DC"/>
    <w:rsid w:val="00091350"/>
    <w:rsid w:val="00091C59"/>
    <w:rsid w:val="00093A57"/>
    <w:rsid w:val="00094836"/>
    <w:rsid w:val="00094B33"/>
    <w:rsid w:val="00095ABD"/>
    <w:rsid w:val="00097618"/>
    <w:rsid w:val="00097756"/>
    <w:rsid w:val="000979D5"/>
    <w:rsid w:val="00097F04"/>
    <w:rsid w:val="000A06AD"/>
    <w:rsid w:val="000A0A44"/>
    <w:rsid w:val="000A0D3C"/>
    <w:rsid w:val="000A14FE"/>
    <w:rsid w:val="000A1953"/>
    <w:rsid w:val="000A290D"/>
    <w:rsid w:val="000A3B8D"/>
    <w:rsid w:val="000A463B"/>
    <w:rsid w:val="000A5AF4"/>
    <w:rsid w:val="000A5E5A"/>
    <w:rsid w:val="000A6657"/>
    <w:rsid w:val="000A776E"/>
    <w:rsid w:val="000B008C"/>
    <w:rsid w:val="000B0B80"/>
    <w:rsid w:val="000B0F53"/>
    <w:rsid w:val="000B15A2"/>
    <w:rsid w:val="000B1802"/>
    <w:rsid w:val="000B1D94"/>
    <w:rsid w:val="000B1EB5"/>
    <w:rsid w:val="000B358B"/>
    <w:rsid w:val="000B4141"/>
    <w:rsid w:val="000B4474"/>
    <w:rsid w:val="000B4E6F"/>
    <w:rsid w:val="000B52D9"/>
    <w:rsid w:val="000B5B8B"/>
    <w:rsid w:val="000B5D3F"/>
    <w:rsid w:val="000B5FD0"/>
    <w:rsid w:val="000B62C1"/>
    <w:rsid w:val="000B68E0"/>
    <w:rsid w:val="000B762D"/>
    <w:rsid w:val="000C0192"/>
    <w:rsid w:val="000C01D5"/>
    <w:rsid w:val="000C01E6"/>
    <w:rsid w:val="000C03FB"/>
    <w:rsid w:val="000C0863"/>
    <w:rsid w:val="000C0D60"/>
    <w:rsid w:val="000C1C56"/>
    <w:rsid w:val="000C2500"/>
    <w:rsid w:val="000C2629"/>
    <w:rsid w:val="000C29CA"/>
    <w:rsid w:val="000C2C17"/>
    <w:rsid w:val="000C3883"/>
    <w:rsid w:val="000C4A31"/>
    <w:rsid w:val="000C5ABE"/>
    <w:rsid w:val="000C5D1C"/>
    <w:rsid w:val="000C5E7A"/>
    <w:rsid w:val="000C63CE"/>
    <w:rsid w:val="000C67BD"/>
    <w:rsid w:val="000C6EF1"/>
    <w:rsid w:val="000C7001"/>
    <w:rsid w:val="000C763C"/>
    <w:rsid w:val="000C7C93"/>
    <w:rsid w:val="000D016A"/>
    <w:rsid w:val="000D0719"/>
    <w:rsid w:val="000D0D5D"/>
    <w:rsid w:val="000D129B"/>
    <w:rsid w:val="000D1852"/>
    <w:rsid w:val="000D208D"/>
    <w:rsid w:val="000D2608"/>
    <w:rsid w:val="000D26AC"/>
    <w:rsid w:val="000D2963"/>
    <w:rsid w:val="000D3379"/>
    <w:rsid w:val="000D3A92"/>
    <w:rsid w:val="000D3E7F"/>
    <w:rsid w:val="000D42F1"/>
    <w:rsid w:val="000D5155"/>
    <w:rsid w:val="000D568D"/>
    <w:rsid w:val="000D629C"/>
    <w:rsid w:val="000D6412"/>
    <w:rsid w:val="000D6600"/>
    <w:rsid w:val="000D6980"/>
    <w:rsid w:val="000D71B8"/>
    <w:rsid w:val="000D73FB"/>
    <w:rsid w:val="000D7607"/>
    <w:rsid w:val="000D780D"/>
    <w:rsid w:val="000E077A"/>
    <w:rsid w:val="000E0CDD"/>
    <w:rsid w:val="000E1359"/>
    <w:rsid w:val="000E2205"/>
    <w:rsid w:val="000E2EDD"/>
    <w:rsid w:val="000E3BE8"/>
    <w:rsid w:val="000E3CF9"/>
    <w:rsid w:val="000E5437"/>
    <w:rsid w:val="000E58ED"/>
    <w:rsid w:val="000E5CAA"/>
    <w:rsid w:val="000E6CB1"/>
    <w:rsid w:val="000E6F8B"/>
    <w:rsid w:val="000F035E"/>
    <w:rsid w:val="000F14DC"/>
    <w:rsid w:val="000F2589"/>
    <w:rsid w:val="000F3210"/>
    <w:rsid w:val="000F63BC"/>
    <w:rsid w:val="000F696B"/>
    <w:rsid w:val="000F6A37"/>
    <w:rsid w:val="000F7968"/>
    <w:rsid w:val="000F7CC7"/>
    <w:rsid w:val="001007CA"/>
    <w:rsid w:val="00100F19"/>
    <w:rsid w:val="00101BDC"/>
    <w:rsid w:val="00102B4A"/>
    <w:rsid w:val="001038B8"/>
    <w:rsid w:val="001047D3"/>
    <w:rsid w:val="00104AC6"/>
    <w:rsid w:val="0010652A"/>
    <w:rsid w:val="0010691C"/>
    <w:rsid w:val="00107089"/>
    <w:rsid w:val="001072D1"/>
    <w:rsid w:val="001073B9"/>
    <w:rsid w:val="001073D9"/>
    <w:rsid w:val="001108FA"/>
    <w:rsid w:val="00110940"/>
    <w:rsid w:val="00111230"/>
    <w:rsid w:val="00111735"/>
    <w:rsid w:val="001118D8"/>
    <w:rsid w:val="001129D6"/>
    <w:rsid w:val="00113AB8"/>
    <w:rsid w:val="00113F09"/>
    <w:rsid w:val="00114B54"/>
    <w:rsid w:val="00115375"/>
    <w:rsid w:val="00115D6B"/>
    <w:rsid w:val="00116240"/>
    <w:rsid w:val="0011661F"/>
    <w:rsid w:val="001168B8"/>
    <w:rsid w:val="00116B60"/>
    <w:rsid w:val="00116E28"/>
    <w:rsid w:val="00117749"/>
    <w:rsid w:val="0012034E"/>
    <w:rsid w:val="00121539"/>
    <w:rsid w:val="00122849"/>
    <w:rsid w:val="001228FC"/>
    <w:rsid w:val="001242D4"/>
    <w:rsid w:val="00124469"/>
    <w:rsid w:val="00124CE8"/>
    <w:rsid w:val="001257F6"/>
    <w:rsid w:val="00126657"/>
    <w:rsid w:val="001266DB"/>
    <w:rsid w:val="00130ECE"/>
    <w:rsid w:val="00131F5E"/>
    <w:rsid w:val="001321CA"/>
    <w:rsid w:val="001328A2"/>
    <w:rsid w:val="00133440"/>
    <w:rsid w:val="00133E8D"/>
    <w:rsid w:val="00134CEA"/>
    <w:rsid w:val="00134DA6"/>
    <w:rsid w:val="00134E59"/>
    <w:rsid w:val="0013584B"/>
    <w:rsid w:val="00135AAE"/>
    <w:rsid w:val="00136EA3"/>
    <w:rsid w:val="001370B3"/>
    <w:rsid w:val="00137818"/>
    <w:rsid w:val="00137B9C"/>
    <w:rsid w:val="00140F5E"/>
    <w:rsid w:val="0014168F"/>
    <w:rsid w:val="00142C8B"/>
    <w:rsid w:val="00143CEE"/>
    <w:rsid w:val="00143DF3"/>
    <w:rsid w:val="001447B0"/>
    <w:rsid w:val="001450EF"/>
    <w:rsid w:val="001451EA"/>
    <w:rsid w:val="00145439"/>
    <w:rsid w:val="0014550A"/>
    <w:rsid w:val="00145C1F"/>
    <w:rsid w:val="00145E20"/>
    <w:rsid w:val="0014657B"/>
    <w:rsid w:val="00147D54"/>
    <w:rsid w:val="001502C1"/>
    <w:rsid w:val="00150B01"/>
    <w:rsid w:val="00151426"/>
    <w:rsid w:val="001519FA"/>
    <w:rsid w:val="00151A57"/>
    <w:rsid w:val="00151E11"/>
    <w:rsid w:val="00151E61"/>
    <w:rsid w:val="00152526"/>
    <w:rsid w:val="001525D2"/>
    <w:rsid w:val="00152C17"/>
    <w:rsid w:val="00152E01"/>
    <w:rsid w:val="00153B7B"/>
    <w:rsid w:val="00154135"/>
    <w:rsid w:val="001542C1"/>
    <w:rsid w:val="001551C9"/>
    <w:rsid w:val="00155D96"/>
    <w:rsid w:val="00155F4B"/>
    <w:rsid w:val="0015649C"/>
    <w:rsid w:val="0015699E"/>
    <w:rsid w:val="001570BD"/>
    <w:rsid w:val="0015792F"/>
    <w:rsid w:val="00157DCC"/>
    <w:rsid w:val="00161DD1"/>
    <w:rsid w:val="00162FD3"/>
    <w:rsid w:val="00165D26"/>
    <w:rsid w:val="001670E6"/>
    <w:rsid w:val="001677CE"/>
    <w:rsid w:val="00167BC8"/>
    <w:rsid w:val="00170033"/>
    <w:rsid w:val="00171259"/>
    <w:rsid w:val="00171918"/>
    <w:rsid w:val="00172341"/>
    <w:rsid w:val="001725B7"/>
    <w:rsid w:val="00172919"/>
    <w:rsid w:val="00172DF9"/>
    <w:rsid w:val="00174C01"/>
    <w:rsid w:val="00175811"/>
    <w:rsid w:val="00175F7B"/>
    <w:rsid w:val="00176143"/>
    <w:rsid w:val="00176494"/>
    <w:rsid w:val="001767E5"/>
    <w:rsid w:val="001778F0"/>
    <w:rsid w:val="00177C6C"/>
    <w:rsid w:val="00181974"/>
    <w:rsid w:val="001819A9"/>
    <w:rsid w:val="00181D6B"/>
    <w:rsid w:val="00181EE1"/>
    <w:rsid w:val="00181F97"/>
    <w:rsid w:val="001841DC"/>
    <w:rsid w:val="00184AEF"/>
    <w:rsid w:val="00185B6D"/>
    <w:rsid w:val="00185F07"/>
    <w:rsid w:val="00186090"/>
    <w:rsid w:val="001868A2"/>
    <w:rsid w:val="0018796E"/>
    <w:rsid w:val="001905E7"/>
    <w:rsid w:val="0019105C"/>
    <w:rsid w:val="00193394"/>
    <w:rsid w:val="0019442D"/>
    <w:rsid w:val="0019444E"/>
    <w:rsid w:val="00194502"/>
    <w:rsid w:val="00196687"/>
    <w:rsid w:val="001974A8"/>
    <w:rsid w:val="0019767E"/>
    <w:rsid w:val="00197925"/>
    <w:rsid w:val="001A0A49"/>
    <w:rsid w:val="001A0EDE"/>
    <w:rsid w:val="001A1E8B"/>
    <w:rsid w:val="001A3BF9"/>
    <w:rsid w:val="001A3CD0"/>
    <w:rsid w:val="001A46BF"/>
    <w:rsid w:val="001A47CD"/>
    <w:rsid w:val="001A4A93"/>
    <w:rsid w:val="001A5136"/>
    <w:rsid w:val="001A5287"/>
    <w:rsid w:val="001A5B37"/>
    <w:rsid w:val="001A62BD"/>
    <w:rsid w:val="001A655F"/>
    <w:rsid w:val="001A67F8"/>
    <w:rsid w:val="001A6E58"/>
    <w:rsid w:val="001A7285"/>
    <w:rsid w:val="001A7D65"/>
    <w:rsid w:val="001B0728"/>
    <w:rsid w:val="001B0DB3"/>
    <w:rsid w:val="001B0EC4"/>
    <w:rsid w:val="001B0F43"/>
    <w:rsid w:val="001B1B53"/>
    <w:rsid w:val="001B1CA6"/>
    <w:rsid w:val="001B27BE"/>
    <w:rsid w:val="001B51A8"/>
    <w:rsid w:val="001B5359"/>
    <w:rsid w:val="001B5FED"/>
    <w:rsid w:val="001B7571"/>
    <w:rsid w:val="001B7972"/>
    <w:rsid w:val="001B7AB3"/>
    <w:rsid w:val="001C15A1"/>
    <w:rsid w:val="001C1645"/>
    <w:rsid w:val="001C1A57"/>
    <w:rsid w:val="001C20F5"/>
    <w:rsid w:val="001C2735"/>
    <w:rsid w:val="001C293E"/>
    <w:rsid w:val="001C3135"/>
    <w:rsid w:val="001C34A9"/>
    <w:rsid w:val="001C3DA6"/>
    <w:rsid w:val="001C4B5F"/>
    <w:rsid w:val="001C4C0B"/>
    <w:rsid w:val="001C579F"/>
    <w:rsid w:val="001C58BE"/>
    <w:rsid w:val="001C596C"/>
    <w:rsid w:val="001C6032"/>
    <w:rsid w:val="001C6803"/>
    <w:rsid w:val="001C6DFE"/>
    <w:rsid w:val="001C6FD9"/>
    <w:rsid w:val="001D0AD7"/>
    <w:rsid w:val="001D0D5C"/>
    <w:rsid w:val="001D0E43"/>
    <w:rsid w:val="001D1534"/>
    <w:rsid w:val="001D2AE0"/>
    <w:rsid w:val="001D3BB5"/>
    <w:rsid w:val="001D45AE"/>
    <w:rsid w:val="001D4D8E"/>
    <w:rsid w:val="001D50EC"/>
    <w:rsid w:val="001D5403"/>
    <w:rsid w:val="001D5532"/>
    <w:rsid w:val="001D5723"/>
    <w:rsid w:val="001D58C0"/>
    <w:rsid w:val="001D5A0C"/>
    <w:rsid w:val="001D5BB0"/>
    <w:rsid w:val="001D6F59"/>
    <w:rsid w:val="001D7416"/>
    <w:rsid w:val="001D7F03"/>
    <w:rsid w:val="001E0606"/>
    <w:rsid w:val="001E10CC"/>
    <w:rsid w:val="001E1865"/>
    <w:rsid w:val="001E2A3B"/>
    <w:rsid w:val="001E2ACF"/>
    <w:rsid w:val="001E2E30"/>
    <w:rsid w:val="001E3E02"/>
    <w:rsid w:val="001E41F4"/>
    <w:rsid w:val="001E47AB"/>
    <w:rsid w:val="001E4B02"/>
    <w:rsid w:val="001E503C"/>
    <w:rsid w:val="001E517F"/>
    <w:rsid w:val="001E581E"/>
    <w:rsid w:val="001E5B58"/>
    <w:rsid w:val="001E726A"/>
    <w:rsid w:val="001E7498"/>
    <w:rsid w:val="001E7A75"/>
    <w:rsid w:val="001F01C8"/>
    <w:rsid w:val="001F0605"/>
    <w:rsid w:val="001F0F7F"/>
    <w:rsid w:val="001F29C7"/>
    <w:rsid w:val="001F2E0F"/>
    <w:rsid w:val="001F3AB3"/>
    <w:rsid w:val="001F3FFD"/>
    <w:rsid w:val="001F4270"/>
    <w:rsid w:val="001F4A06"/>
    <w:rsid w:val="001F4A1B"/>
    <w:rsid w:val="001F4F04"/>
    <w:rsid w:val="001F57E8"/>
    <w:rsid w:val="001F662C"/>
    <w:rsid w:val="001F676B"/>
    <w:rsid w:val="001F771D"/>
    <w:rsid w:val="00200C60"/>
    <w:rsid w:val="00201757"/>
    <w:rsid w:val="00202145"/>
    <w:rsid w:val="00202A93"/>
    <w:rsid w:val="00202CD2"/>
    <w:rsid w:val="00203786"/>
    <w:rsid w:val="00203922"/>
    <w:rsid w:val="002041D0"/>
    <w:rsid w:val="00205420"/>
    <w:rsid w:val="0020542F"/>
    <w:rsid w:val="00205DFB"/>
    <w:rsid w:val="00206821"/>
    <w:rsid w:val="002071E3"/>
    <w:rsid w:val="0021001B"/>
    <w:rsid w:val="00210816"/>
    <w:rsid w:val="0021124F"/>
    <w:rsid w:val="00212996"/>
    <w:rsid w:val="00213CE1"/>
    <w:rsid w:val="002143B4"/>
    <w:rsid w:val="00214D64"/>
    <w:rsid w:val="00215829"/>
    <w:rsid w:val="00215D21"/>
    <w:rsid w:val="002162F1"/>
    <w:rsid w:val="00216AF6"/>
    <w:rsid w:val="00216F40"/>
    <w:rsid w:val="0021724E"/>
    <w:rsid w:val="00217E7A"/>
    <w:rsid w:val="002203CC"/>
    <w:rsid w:val="002207AF"/>
    <w:rsid w:val="00220B33"/>
    <w:rsid w:val="0022218D"/>
    <w:rsid w:val="002227A7"/>
    <w:rsid w:val="00223CEE"/>
    <w:rsid w:val="002250C6"/>
    <w:rsid w:val="002258E9"/>
    <w:rsid w:val="002261E3"/>
    <w:rsid w:val="00227E0C"/>
    <w:rsid w:val="00230206"/>
    <w:rsid w:val="00230D58"/>
    <w:rsid w:val="00231631"/>
    <w:rsid w:val="002333A0"/>
    <w:rsid w:val="002339F0"/>
    <w:rsid w:val="00233C19"/>
    <w:rsid w:val="0023411E"/>
    <w:rsid w:val="00234562"/>
    <w:rsid w:val="00234E69"/>
    <w:rsid w:val="00236128"/>
    <w:rsid w:val="002367D9"/>
    <w:rsid w:val="00236D33"/>
    <w:rsid w:val="002371C1"/>
    <w:rsid w:val="002374A4"/>
    <w:rsid w:val="00237650"/>
    <w:rsid w:val="00240BFF"/>
    <w:rsid w:val="00240CC4"/>
    <w:rsid w:val="002414FB"/>
    <w:rsid w:val="0024177D"/>
    <w:rsid w:val="00241D2A"/>
    <w:rsid w:val="002427BA"/>
    <w:rsid w:val="00243320"/>
    <w:rsid w:val="002438CD"/>
    <w:rsid w:val="00243EB9"/>
    <w:rsid w:val="00244E17"/>
    <w:rsid w:val="002472A9"/>
    <w:rsid w:val="00247574"/>
    <w:rsid w:val="0024772E"/>
    <w:rsid w:val="0024777F"/>
    <w:rsid w:val="00251827"/>
    <w:rsid w:val="00251A2C"/>
    <w:rsid w:val="00251E44"/>
    <w:rsid w:val="00253F3D"/>
    <w:rsid w:val="00254228"/>
    <w:rsid w:val="0025570D"/>
    <w:rsid w:val="002557C8"/>
    <w:rsid w:val="00255A96"/>
    <w:rsid w:val="002561FA"/>
    <w:rsid w:val="002564E0"/>
    <w:rsid w:val="00256AC3"/>
    <w:rsid w:val="00256B50"/>
    <w:rsid w:val="00256D58"/>
    <w:rsid w:val="00256FC8"/>
    <w:rsid w:val="00257041"/>
    <w:rsid w:val="00262064"/>
    <w:rsid w:val="00262B35"/>
    <w:rsid w:val="00262EBC"/>
    <w:rsid w:val="0026433B"/>
    <w:rsid w:val="0026456A"/>
    <w:rsid w:val="002645FD"/>
    <w:rsid w:val="002649FE"/>
    <w:rsid w:val="002651AB"/>
    <w:rsid w:val="00265602"/>
    <w:rsid w:val="00265CA6"/>
    <w:rsid w:val="002665F2"/>
    <w:rsid w:val="00266EC5"/>
    <w:rsid w:val="0027053E"/>
    <w:rsid w:val="002706E0"/>
    <w:rsid w:val="00270B08"/>
    <w:rsid w:val="00272062"/>
    <w:rsid w:val="00272182"/>
    <w:rsid w:val="00272DD1"/>
    <w:rsid w:val="00273046"/>
    <w:rsid w:val="00273F11"/>
    <w:rsid w:val="00274088"/>
    <w:rsid w:val="00274832"/>
    <w:rsid w:val="00274AD9"/>
    <w:rsid w:val="002751C9"/>
    <w:rsid w:val="00275202"/>
    <w:rsid w:val="002761F5"/>
    <w:rsid w:val="00277261"/>
    <w:rsid w:val="002774D6"/>
    <w:rsid w:val="0027776E"/>
    <w:rsid w:val="002806E3"/>
    <w:rsid w:val="00280BEC"/>
    <w:rsid w:val="00280E8D"/>
    <w:rsid w:val="00281367"/>
    <w:rsid w:val="00281EA1"/>
    <w:rsid w:val="00282BED"/>
    <w:rsid w:val="002831D6"/>
    <w:rsid w:val="0028539A"/>
    <w:rsid w:val="00286080"/>
    <w:rsid w:val="00286FFA"/>
    <w:rsid w:val="00287344"/>
    <w:rsid w:val="00287766"/>
    <w:rsid w:val="00287CC7"/>
    <w:rsid w:val="00287F43"/>
    <w:rsid w:val="002914F3"/>
    <w:rsid w:val="002918F4"/>
    <w:rsid w:val="002922A8"/>
    <w:rsid w:val="002922C6"/>
    <w:rsid w:val="00294016"/>
    <w:rsid w:val="002940E0"/>
    <w:rsid w:val="002947DA"/>
    <w:rsid w:val="00294ECE"/>
    <w:rsid w:val="00295163"/>
    <w:rsid w:val="00295DD2"/>
    <w:rsid w:val="002965BC"/>
    <w:rsid w:val="002969C4"/>
    <w:rsid w:val="002969EA"/>
    <w:rsid w:val="00297063"/>
    <w:rsid w:val="00297A2E"/>
    <w:rsid w:val="00297CE7"/>
    <w:rsid w:val="00297F80"/>
    <w:rsid w:val="002A06E2"/>
    <w:rsid w:val="002A1647"/>
    <w:rsid w:val="002A20E9"/>
    <w:rsid w:val="002A238D"/>
    <w:rsid w:val="002A2681"/>
    <w:rsid w:val="002A286D"/>
    <w:rsid w:val="002A2AA7"/>
    <w:rsid w:val="002A32D9"/>
    <w:rsid w:val="002A39E9"/>
    <w:rsid w:val="002A3F85"/>
    <w:rsid w:val="002A4C01"/>
    <w:rsid w:val="002A5249"/>
    <w:rsid w:val="002A5952"/>
    <w:rsid w:val="002A5B6C"/>
    <w:rsid w:val="002A6BE5"/>
    <w:rsid w:val="002A7544"/>
    <w:rsid w:val="002A7840"/>
    <w:rsid w:val="002B0BA3"/>
    <w:rsid w:val="002B152E"/>
    <w:rsid w:val="002B1DC2"/>
    <w:rsid w:val="002B3B2C"/>
    <w:rsid w:val="002B4544"/>
    <w:rsid w:val="002B4D18"/>
    <w:rsid w:val="002B4E88"/>
    <w:rsid w:val="002B55DF"/>
    <w:rsid w:val="002B56C5"/>
    <w:rsid w:val="002B5BC0"/>
    <w:rsid w:val="002B6859"/>
    <w:rsid w:val="002B69D3"/>
    <w:rsid w:val="002B6A67"/>
    <w:rsid w:val="002B73AE"/>
    <w:rsid w:val="002B75E0"/>
    <w:rsid w:val="002B7F35"/>
    <w:rsid w:val="002C024F"/>
    <w:rsid w:val="002C056F"/>
    <w:rsid w:val="002C18A0"/>
    <w:rsid w:val="002C1FBD"/>
    <w:rsid w:val="002C2222"/>
    <w:rsid w:val="002C266E"/>
    <w:rsid w:val="002C294E"/>
    <w:rsid w:val="002C3745"/>
    <w:rsid w:val="002C38AB"/>
    <w:rsid w:val="002C421C"/>
    <w:rsid w:val="002C4F24"/>
    <w:rsid w:val="002C5042"/>
    <w:rsid w:val="002C54F3"/>
    <w:rsid w:val="002C58CB"/>
    <w:rsid w:val="002C5A2E"/>
    <w:rsid w:val="002C5B70"/>
    <w:rsid w:val="002C6D1F"/>
    <w:rsid w:val="002D0679"/>
    <w:rsid w:val="002D09B2"/>
    <w:rsid w:val="002D0DF8"/>
    <w:rsid w:val="002D11D6"/>
    <w:rsid w:val="002D3556"/>
    <w:rsid w:val="002D467C"/>
    <w:rsid w:val="002D58F6"/>
    <w:rsid w:val="002D6380"/>
    <w:rsid w:val="002D64EB"/>
    <w:rsid w:val="002D7423"/>
    <w:rsid w:val="002E0E79"/>
    <w:rsid w:val="002E12CA"/>
    <w:rsid w:val="002E1379"/>
    <w:rsid w:val="002E1860"/>
    <w:rsid w:val="002E352E"/>
    <w:rsid w:val="002E407E"/>
    <w:rsid w:val="002E4C9E"/>
    <w:rsid w:val="002E4E3E"/>
    <w:rsid w:val="002E6123"/>
    <w:rsid w:val="002E70D3"/>
    <w:rsid w:val="002E7A0B"/>
    <w:rsid w:val="002F03A3"/>
    <w:rsid w:val="002F0768"/>
    <w:rsid w:val="002F07EB"/>
    <w:rsid w:val="002F1299"/>
    <w:rsid w:val="002F33A9"/>
    <w:rsid w:val="002F6737"/>
    <w:rsid w:val="002F68B7"/>
    <w:rsid w:val="002F6D5A"/>
    <w:rsid w:val="002F7895"/>
    <w:rsid w:val="002F7C5B"/>
    <w:rsid w:val="0030038E"/>
    <w:rsid w:val="003009FC"/>
    <w:rsid w:val="00300C25"/>
    <w:rsid w:val="003017E6"/>
    <w:rsid w:val="00301B4F"/>
    <w:rsid w:val="003022F7"/>
    <w:rsid w:val="00302CE5"/>
    <w:rsid w:val="00303829"/>
    <w:rsid w:val="0030556A"/>
    <w:rsid w:val="00305F9D"/>
    <w:rsid w:val="003064EB"/>
    <w:rsid w:val="00306655"/>
    <w:rsid w:val="003075F7"/>
    <w:rsid w:val="0031005B"/>
    <w:rsid w:val="00310FD3"/>
    <w:rsid w:val="00311A02"/>
    <w:rsid w:val="00312F39"/>
    <w:rsid w:val="00315948"/>
    <w:rsid w:val="0031640D"/>
    <w:rsid w:val="0031743C"/>
    <w:rsid w:val="00317BC0"/>
    <w:rsid w:val="00320544"/>
    <w:rsid w:val="0032092A"/>
    <w:rsid w:val="00320BC7"/>
    <w:rsid w:val="00321B28"/>
    <w:rsid w:val="00321C20"/>
    <w:rsid w:val="00322A5B"/>
    <w:rsid w:val="00322AE8"/>
    <w:rsid w:val="00323435"/>
    <w:rsid w:val="00323BCC"/>
    <w:rsid w:val="00325D26"/>
    <w:rsid w:val="003277F7"/>
    <w:rsid w:val="00327D36"/>
    <w:rsid w:val="00330B88"/>
    <w:rsid w:val="00331DF2"/>
    <w:rsid w:val="00332CC5"/>
    <w:rsid w:val="00333AB9"/>
    <w:rsid w:val="00334471"/>
    <w:rsid w:val="00335155"/>
    <w:rsid w:val="00336070"/>
    <w:rsid w:val="00336BFB"/>
    <w:rsid w:val="00336F67"/>
    <w:rsid w:val="003401FD"/>
    <w:rsid w:val="003403BD"/>
    <w:rsid w:val="00341F33"/>
    <w:rsid w:val="00342919"/>
    <w:rsid w:val="003431FE"/>
    <w:rsid w:val="00343421"/>
    <w:rsid w:val="00343B51"/>
    <w:rsid w:val="00343BE2"/>
    <w:rsid w:val="00344419"/>
    <w:rsid w:val="00344A22"/>
    <w:rsid w:val="00344CB3"/>
    <w:rsid w:val="003455A3"/>
    <w:rsid w:val="0034564E"/>
    <w:rsid w:val="00345D6F"/>
    <w:rsid w:val="00346299"/>
    <w:rsid w:val="00346E13"/>
    <w:rsid w:val="0034703A"/>
    <w:rsid w:val="00347812"/>
    <w:rsid w:val="00347814"/>
    <w:rsid w:val="00347CB5"/>
    <w:rsid w:val="0035013A"/>
    <w:rsid w:val="003506B4"/>
    <w:rsid w:val="003514BB"/>
    <w:rsid w:val="00351A04"/>
    <w:rsid w:val="00351B0F"/>
    <w:rsid w:val="003521EB"/>
    <w:rsid w:val="00352C0B"/>
    <w:rsid w:val="00352EBA"/>
    <w:rsid w:val="00352FD0"/>
    <w:rsid w:val="00353562"/>
    <w:rsid w:val="00353B82"/>
    <w:rsid w:val="003541FC"/>
    <w:rsid w:val="00354AE6"/>
    <w:rsid w:val="00356C81"/>
    <w:rsid w:val="00357CA4"/>
    <w:rsid w:val="00360757"/>
    <w:rsid w:val="0036173B"/>
    <w:rsid w:val="003619C9"/>
    <w:rsid w:val="003621EF"/>
    <w:rsid w:val="00362C0E"/>
    <w:rsid w:val="0036302A"/>
    <w:rsid w:val="0036332A"/>
    <w:rsid w:val="00363FF1"/>
    <w:rsid w:val="0036400A"/>
    <w:rsid w:val="00364392"/>
    <w:rsid w:val="00364768"/>
    <w:rsid w:val="00366E6C"/>
    <w:rsid w:val="0036722C"/>
    <w:rsid w:val="003674E0"/>
    <w:rsid w:val="0036760F"/>
    <w:rsid w:val="003678C2"/>
    <w:rsid w:val="00367ABF"/>
    <w:rsid w:val="0037066A"/>
    <w:rsid w:val="003708E0"/>
    <w:rsid w:val="00370DC9"/>
    <w:rsid w:val="00370EAD"/>
    <w:rsid w:val="00370EF9"/>
    <w:rsid w:val="00371674"/>
    <w:rsid w:val="00372175"/>
    <w:rsid w:val="00372A28"/>
    <w:rsid w:val="00372A2D"/>
    <w:rsid w:val="003748F3"/>
    <w:rsid w:val="00374CC8"/>
    <w:rsid w:val="003757E0"/>
    <w:rsid w:val="00375CAE"/>
    <w:rsid w:val="0037637D"/>
    <w:rsid w:val="00376E9D"/>
    <w:rsid w:val="00377266"/>
    <w:rsid w:val="00377291"/>
    <w:rsid w:val="00380A7F"/>
    <w:rsid w:val="00380C65"/>
    <w:rsid w:val="00381012"/>
    <w:rsid w:val="00381E18"/>
    <w:rsid w:val="00382028"/>
    <w:rsid w:val="00383E85"/>
    <w:rsid w:val="00383FD7"/>
    <w:rsid w:val="00384845"/>
    <w:rsid w:val="003848E6"/>
    <w:rsid w:val="00384B09"/>
    <w:rsid w:val="00384C57"/>
    <w:rsid w:val="00385423"/>
    <w:rsid w:val="003858F9"/>
    <w:rsid w:val="00386607"/>
    <w:rsid w:val="00390A60"/>
    <w:rsid w:val="00390CEB"/>
    <w:rsid w:val="00392398"/>
    <w:rsid w:val="00392A66"/>
    <w:rsid w:val="003933F5"/>
    <w:rsid w:val="003935F8"/>
    <w:rsid w:val="003949BE"/>
    <w:rsid w:val="00395BC6"/>
    <w:rsid w:val="003961DD"/>
    <w:rsid w:val="003964B1"/>
    <w:rsid w:val="0039730D"/>
    <w:rsid w:val="003A0A43"/>
    <w:rsid w:val="003A20EB"/>
    <w:rsid w:val="003A2BB0"/>
    <w:rsid w:val="003A302E"/>
    <w:rsid w:val="003A3203"/>
    <w:rsid w:val="003A372C"/>
    <w:rsid w:val="003A3948"/>
    <w:rsid w:val="003A453A"/>
    <w:rsid w:val="003A4591"/>
    <w:rsid w:val="003A462E"/>
    <w:rsid w:val="003A5500"/>
    <w:rsid w:val="003A55A5"/>
    <w:rsid w:val="003A5937"/>
    <w:rsid w:val="003A5E53"/>
    <w:rsid w:val="003A6274"/>
    <w:rsid w:val="003B070F"/>
    <w:rsid w:val="003B1AE8"/>
    <w:rsid w:val="003B1D13"/>
    <w:rsid w:val="003B200F"/>
    <w:rsid w:val="003B2979"/>
    <w:rsid w:val="003B30B9"/>
    <w:rsid w:val="003B3529"/>
    <w:rsid w:val="003B4308"/>
    <w:rsid w:val="003B6637"/>
    <w:rsid w:val="003B6834"/>
    <w:rsid w:val="003B6B1F"/>
    <w:rsid w:val="003B76FD"/>
    <w:rsid w:val="003B7753"/>
    <w:rsid w:val="003B7CA2"/>
    <w:rsid w:val="003C0DC6"/>
    <w:rsid w:val="003C128D"/>
    <w:rsid w:val="003C31B6"/>
    <w:rsid w:val="003C3CBA"/>
    <w:rsid w:val="003C4B4D"/>
    <w:rsid w:val="003C505B"/>
    <w:rsid w:val="003C6573"/>
    <w:rsid w:val="003C669D"/>
    <w:rsid w:val="003C7272"/>
    <w:rsid w:val="003D03F9"/>
    <w:rsid w:val="003D04AD"/>
    <w:rsid w:val="003D0F1D"/>
    <w:rsid w:val="003D1840"/>
    <w:rsid w:val="003D1E8D"/>
    <w:rsid w:val="003D284B"/>
    <w:rsid w:val="003D28BE"/>
    <w:rsid w:val="003D2AA2"/>
    <w:rsid w:val="003D2EF0"/>
    <w:rsid w:val="003D3430"/>
    <w:rsid w:val="003D3F90"/>
    <w:rsid w:val="003D4D7E"/>
    <w:rsid w:val="003D67D9"/>
    <w:rsid w:val="003D6823"/>
    <w:rsid w:val="003D6AF6"/>
    <w:rsid w:val="003D75FD"/>
    <w:rsid w:val="003D7F33"/>
    <w:rsid w:val="003E054D"/>
    <w:rsid w:val="003E0718"/>
    <w:rsid w:val="003E0D6A"/>
    <w:rsid w:val="003E13BF"/>
    <w:rsid w:val="003E186E"/>
    <w:rsid w:val="003E1CA8"/>
    <w:rsid w:val="003E33B1"/>
    <w:rsid w:val="003E3418"/>
    <w:rsid w:val="003E483F"/>
    <w:rsid w:val="003E4D96"/>
    <w:rsid w:val="003E566E"/>
    <w:rsid w:val="003E6549"/>
    <w:rsid w:val="003E6647"/>
    <w:rsid w:val="003E6D17"/>
    <w:rsid w:val="003E70AC"/>
    <w:rsid w:val="003E796E"/>
    <w:rsid w:val="003F01BC"/>
    <w:rsid w:val="003F0D4B"/>
    <w:rsid w:val="003F1940"/>
    <w:rsid w:val="003F1B91"/>
    <w:rsid w:val="003F1EAC"/>
    <w:rsid w:val="003F2515"/>
    <w:rsid w:val="003F27F2"/>
    <w:rsid w:val="003F2B7F"/>
    <w:rsid w:val="003F3724"/>
    <w:rsid w:val="003F419C"/>
    <w:rsid w:val="003F58DE"/>
    <w:rsid w:val="003F69AB"/>
    <w:rsid w:val="003F6E2B"/>
    <w:rsid w:val="003F6F06"/>
    <w:rsid w:val="003F709E"/>
    <w:rsid w:val="003F7399"/>
    <w:rsid w:val="003F73A9"/>
    <w:rsid w:val="0040112C"/>
    <w:rsid w:val="004016CE"/>
    <w:rsid w:val="00402099"/>
    <w:rsid w:val="00402F3D"/>
    <w:rsid w:val="004039CA"/>
    <w:rsid w:val="00403B1B"/>
    <w:rsid w:val="00404052"/>
    <w:rsid w:val="00404417"/>
    <w:rsid w:val="00404936"/>
    <w:rsid w:val="00404957"/>
    <w:rsid w:val="00404B73"/>
    <w:rsid w:val="00405463"/>
    <w:rsid w:val="0040600E"/>
    <w:rsid w:val="00406D38"/>
    <w:rsid w:val="004073D9"/>
    <w:rsid w:val="00407885"/>
    <w:rsid w:val="00407BFA"/>
    <w:rsid w:val="004101B7"/>
    <w:rsid w:val="00410A18"/>
    <w:rsid w:val="0041131C"/>
    <w:rsid w:val="004124D0"/>
    <w:rsid w:val="00412C59"/>
    <w:rsid w:val="00413B83"/>
    <w:rsid w:val="0041450B"/>
    <w:rsid w:val="0041452A"/>
    <w:rsid w:val="00414E41"/>
    <w:rsid w:val="004157EF"/>
    <w:rsid w:val="004175B2"/>
    <w:rsid w:val="00420DC7"/>
    <w:rsid w:val="0042168C"/>
    <w:rsid w:val="00421B61"/>
    <w:rsid w:val="00421E9D"/>
    <w:rsid w:val="00423668"/>
    <w:rsid w:val="00423B46"/>
    <w:rsid w:val="00424C9D"/>
    <w:rsid w:val="00424CA1"/>
    <w:rsid w:val="00426AE5"/>
    <w:rsid w:val="00426B1B"/>
    <w:rsid w:val="00427285"/>
    <w:rsid w:val="004308E9"/>
    <w:rsid w:val="004316BA"/>
    <w:rsid w:val="00431E63"/>
    <w:rsid w:val="00433750"/>
    <w:rsid w:val="00433C05"/>
    <w:rsid w:val="00435410"/>
    <w:rsid w:val="00435706"/>
    <w:rsid w:val="00437167"/>
    <w:rsid w:val="00440B07"/>
    <w:rsid w:val="004415C2"/>
    <w:rsid w:val="004417AA"/>
    <w:rsid w:val="00441DD3"/>
    <w:rsid w:val="00441F18"/>
    <w:rsid w:val="00442D36"/>
    <w:rsid w:val="00443371"/>
    <w:rsid w:val="00443E5D"/>
    <w:rsid w:val="00444201"/>
    <w:rsid w:val="00444653"/>
    <w:rsid w:val="004451F9"/>
    <w:rsid w:val="00445EF4"/>
    <w:rsid w:val="00446E42"/>
    <w:rsid w:val="00446ECA"/>
    <w:rsid w:val="00447CF5"/>
    <w:rsid w:val="00450B54"/>
    <w:rsid w:val="00451002"/>
    <w:rsid w:val="0045348F"/>
    <w:rsid w:val="00453B42"/>
    <w:rsid w:val="0045437B"/>
    <w:rsid w:val="00455BE0"/>
    <w:rsid w:val="00457ED8"/>
    <w:rsid w:val="00460F41"/>
    <w:rsid w:val="004611B1"/>
    <w:rsid w:val="0046225B"/>
    <w:rsid w:val="00462649"/>
    <w:rsid w:val="00463274"/>
    <w:rsid w:val="00464D31"/>
    <w:rsid w:val="0046557E"/>
    <w:rsid w:val="00465A2C"/>
    <w:rsid w:val="00465E3B"/>
    <w:rsid w:val="00466BD1"/>
    <w:rsid w:val="00466F45"/>
    <w:rsid w:val="00470602"/>
    <w:rsid w:val="004715C6"/>
    <w:rsid w:val="004725CD"/>
    <w:rsid w:val="00472CAB"/>
    <w:rsid w:val="00473A83"/>
    <w:rsid w:val="00474128"/>
    <w:rsid w:val="00476F00"/>
    <w:rsid w:val="0047764C"/>
    <w:rsid w:val="00477C1E"/>
    <w:rsid w:val="004802AD"/>
    <w:rsid w:val="00481ED8"/>
    <w:rsid w:val="004833FC"/>
    <w:rsid w:val="0048368F"/>
    <w:rsid w:val="00483C9B"/>
    <w:rsid w:val="0048408B"/>
    <w:rsid w:val="00484493"/>
    <w:rsid w:val="004844DF"/>
    <w:rsid w:val="00484E51"/>
    <w:rsid w:val="00484F3A"/>
    <w:rsid w:val="00485E76"/>
    <w:rsid w:val="00486109"/>
    <w:rsid w:val="00486613"/>
    <w:rsid w:val="0048663D"/>
    <w:rsid w:val="00486EF0"/>
    <w:rsid w:val="00487059"/>
    <w:rsid w:val="004872EC"/>
    <w:rsid w:val="004875C2"/>
    <w:rsid w:val="00491807"/>
    <w:rsid w:val="00492194"/>
    <w:rsid w:val="004927FF"/>
    <w:rsid w:val="004931D9"/>
    <w:rsid w:val="0049370E"/>
    <w:rsid w:val="00493E49"/>
    <w:rsid w:val="00494263"/>
    <w:rsid w:val="00494854"/>
    <w:rsid w:val="00495058"/>
    <w:rsid w:val="004952E6"/>
    <w:rsid w:val="00496D98"/>
    <w:rsid w:val="00497473"/>
    <w:rsid w:val="0049758C"/>
    <w:rsid w:val="004A012A"/>
    <w:rsid w:val="004A023D"/>
    <w:rsid w:val="004A031C"/>
    <w:rsid w:val="004A05A8"/>
    <w:rsid w:val="004A084C"/>
    <w:rsid w:val="004A0AAE"/>
    <w:rsid w:val="004A1078"/>
    <w:rsid w:val="004A1309"/>
    <w:rsid w:val="004A2501"/>
    <w:rsid w:val="004A29CC"/>
    <w:rsid w:val="004A2DEC"/>
    <w:rsid w:val="004A3A1F"/>
    <w:rsid w:val="004A44D2"/>
    <w:rsid w:val="004A532A"/>
    <w:rsid w:val="004B02E1"/>
    <w:rsid w:val="004B0F37"/>
    <w:rsid w:val="004B0F41"/>
    <w:rsid w:val="004B14B6"/>
    <w:rsid w:val="004B180E"/>
    <w:rsid w:val="004B199A"/>
    <w:rsid w:val="004B19CD"/>
    <w:rsid w:val="004B2927"/>
    <w:rsid w:val="004B2C97"/>
    <w:rsid w:val="004B3833"/>
    <w:rsid w:val="004B43A1"/>
    <w:rsid w:val="004B4B1B"/>
    <w:rsid w:val="004B4C79"/>
    <w:rsid w:val="004B4D33"/>
    <w:rsid w:val="004B547D"/>
    <w:rsid w:val="004B605A"/>
    <w:rsid w:val="004B6226"/>
    <w:rsid w:val="004B6BD6"/>
    <w:rsid w:val="004B792D"/>
    <w:rsid w:val="004C1549"/>
    <w:rsid w:val="004C34B0"/>
    <w:rsid w:val="004C4393"/>
    <w:rsid w:val="004C4AA3"/>
    <w:rsid w:val="004C51DB"/>
    <w:rsid w:val="004C57E9"/>
    <w:rsid w:val="004C66AA"/>
    <w:rsid w:val="004C6727"/>
    <w:rsid w:val="004C6AE0"/>
    <w:rsid w:val="004C6D8B"/>
    <w:rsid w:val="004D08C2"/>
    <w:rsid w:val="004D106F"/>
    <w:rsid w:val="004D15EF"/>
    <w:rsid w:val="004D1ED4"/>
    <w:rsid w:val="004D1F2D"/>
    <w:rsid w:val="004D38D2"/>
    <w:rsid w:val="004D40EB"/>
    <w:rsid w:val="004D4A5B"/>
    <w:rsid w:val="004D5322"/>
    <w:rsid w:val="004D59B2"/>
    <w:rsid w:val="004D5ABB"/>
    <w:rsid w:val="004D5EBF"/>
    <w:rsid w:val="004D7F38"/>
    <w:rsid w:val="004E0245"/>
    <w:rsid w:val="004E03F4"/>
    <w:rsid w:val="004E1580"/>
    <w:rsid w:val="004E1876"/>
    <w:rsid w:val="004E1B10"/>
    <w:rsid w:val="004E1D24"/>
    <w:rsid w:val="004E3789"/>
    <w:rsid w:val="004E3CD1"/>
    <w:rsid w:val="004E4822"/>
    <w:rsid w:val="004E4EEB"/>
    <w:rsid w:val="004E5195"/>
    <w:rsid w:val="004E524A"/>
    <w:rsid w:val="004E62D9"/>
    <w:rsid w:val="004E6585"/>
    <w:rsid w:val="004E6BE5"/>
    <w:rsid w:val="004E6F7A"/>
    <w:rsid w:val="004E72CD"/>
    <w:rsid w:val="004E74BF"/>
    <w:rsid w:val="004F0390"/>
    <w:rsid w:val="004F09CB"/>
    <w:rsid w:val="004F1328"/>
    <w:rsid w:val="004F25D8"/>
    <w:rsid w:val="004F3B9B"/>
    <w:rsid w:val="004F485D"/>
    <w:rsid w:val="004F4D7D"/>
    <w:rsid w:val="004F5828"/>
    <w:rsid w:val="004F617C"/>
    <w:rsid w:val="004F718E"/>
    <w:rsid w:val="004F7D2A"/>
    <w:rsid w:val="00500825"/>
    <w:rsid w:val="00501B8C"/>
    <w:rsid w:val="00501C2A"/>
    <w:rsid w:val="0050283E"/>
    <w:rsid w:val="00502CDD"/>
    <w:rsid w:val="00503410"/>
    <w:rsid w:val="005045FC"/>
    <w:rsid w:val="005047C9"/>
    <w:rsid w:val="00505800"/>
    <w:rsid w:val="00505B81"/>
    <w:rsid w:val="00506E3A"/>
    <w:rsid w:val="0050735D"/>
    <w:rsid w:val="00511FBC"/>
    <w:rsid w:val="0051222E"/>
    <w:rsid w:val="0051281B"/>
    <w:rsid w:val="0051297C"/>
    <w:rsid w:val="00515103"/>
    <w:rsid w:val="00515AD9"/>
    <w:rsid w:val="00515F61"/>
    <w:rsid w:val="005171B9"/>
    <w:rsid w:val="00517C7D"/>
    <w:rsid w:val="005207BD"/>
    <w:rsid w:val="00522630"/>
    <w:rsid w:val="005228FB"/>
    <w:rsid w:val="00522B8C"/>
    <w:rsid w:val="00522BCC"/>
    <w:rsid w:val="00523A03"/>
    <w:rsid w:val="00523C7D"/>
    <w:rsid w:val="0052415D"/>
    <w:rsid w:val="00524A34"/>
    <w:rsid w:val="005250A3"/>
    <w:rsid w:val="00525366"/>
    <w:rsid w:val="00525A71"/>
    <w:rsid w:val="00525BAF"/>
    <w:rsid w:val="0052688B"/>
    <w:rsid w:val="005276C1"/>
    <w:rsid w:val="00527725"/>
    <w:rsid w:val="0053082C"/>
    <w:rsid w:val="00531AD7"/>
    <w:rsid w:val="00531FE3"/>
    <w:rsid w:val="005323E0"/>
    <w:rsid w:val="00533E0C"/>
    <w:rsid w:val="00534651"/>
    <w:rsid w:val="00535117"/>
    <w:rsid w:val="005351E1"/>
    <w:rsid w:val="005357F5"/>
    <w:rsid w:val="005360CE"/>
    <w:rsid w:val="00536196"/>
    <w:rsid w:val="0054081F"/>
    <w:rsid w:val="00540AAA"/>
    <w:rsid w:val="00541101"/>
    <w:rsid w:val="0054119E"/>
    <w:rsid w:val="00541D6B"/>
    <w:rsid w:val="00542AD1"/>
    <w:rsid w:val="00544EAD"/>
    <w:rsid w:val="00545465"/>
    <w:rsid w:val="00545E2E"/>
    <w:rsid w:val="00546317"/>
    <w:rsid w:val="00551483"/>
    <w:rsid w:val="0055307B"/>
    <w:rsid w:val="005536B5"/>
    <w:rsid w:val="00553ED2"/>
    <w:rsid w:val="00555265"/>
    <w:rsid w:val="00555819"/>
    <w:rsid w:val="005559B3"/>
    <w:rsid w:val="00557FAD"/>
    <w:rsid w:val="0056114F"/>
    <w:rsid w:val="0056291C"/>
    <w:rsid w:val="00562946"/>
    <w:rsid w:val="00562A47"/>
    <w:rsid w:val="00562DA7"/>
    <w:rsid w:val="00563722"/>
    <w:rsid w:val="00563F46"/>
    <w:rsid w:val="00565302"/>
    <w:rsid w:val="00566784"/>
    <w:rsid w:val="00567043"/>
    <w:rsid w:val="00567817"/>
    <w:rsid w:val="0057048C"/>
    <w:rsid w:val="00570F33"/>
    <w:rsid w:val="0057117A"/>
    <w:rsid w:val="005717CF"/>
    <w:rsid w:val="00573D81"/>
    <w:rsid w:val="005740E3"/>
    <w:rsid w:val="00574304"/>
    <w:rsid w:val="00574C7F"/>
    <w:rsid w:val="00574C88"/>
    <w:rsid w:val="005752D8"/>
    <w:rsid w:val="005754EF"/>
    <w:rsid w:val="0057554A"/>
    <w:rsid w:val="005758D1"/>
    <w:rsid w:val="00576B38"/>
    <w:rsid w:val="00577B46"/>
    <w:rsid w:val="00577CBD"/>
    <w:rsid w:val="00580230"/>
    <w:rsid w:val="00580856"/>
    <w:rsid w:val="005817BF"/>
    <w:rsid w:val="00582806"/>
    <w:rsid w:val="005829D4"/>
    <w:rsid w:val="00582B6B"/>
    <w:rsid w:val="00582F09"/>
    <w:rsid w:val="0058700E"/>
    <w:rsid w:val="0058704E"/>
    <w:rsid w:val="005877C8"/>
    <w:rsid w:val="00590C3E"/>
    <w:rsid w:val="005914BB"/>
    <w:rsid w:val="005934BF"/>
    <w:rsid w:val="00594744"/>
    <w:rsid w:val="005960E8"/>
    <w:rsid w:val="005963B0"/>
    <w:rsid w:val="00596D4D"/>
    <w:rsid w:val="00596F3A"/>
    <w:rsid w:val="005971F2"/>
    <w:rsid w:val="00597538"/>
    <w:rsid w:val="005A108E"/>
    <w:rsid w:val="005A1561"/>
    <w:rsid w:val="005A2790"/>
    <w:rsid w:val="005A43C9"/>
    <w:rsid w:val="005A4540"/>
    <w:rsid w:val="005A487D"/>
    <w:rsid w:val="005A555D"/>
    <w:rsid w:val="005A621F"/>
    <w:rsid w:val="005A7A5E"/>
    <w:rsid w:val="005A7E7B"/>
    <w:rsid w:val="005B0051"/>
    <w:rsid w:val="005B0203"/>
    <w:rsid w:val="005B0C43"/>
    <w:rsid w:val="005B0F89"/>
    <w:rsid w:val="005B1C22"/>
    <w:rsid w:val="005B2ECA"/>
    <w:rsid w:val="005B2F66"/>
    <w:rsid w:val="005B313B"/>
    <w:rsid w:val="005B368A"/>
    <w:rsid w:val="005B3989"/>
    <w:rsid w:val="005B3B0B"/>
    <w:rsid w:val="005B4781"/>
    <w:rsid w:val="005B49EF"/>
    <w:rsid w:val="005B4CB0"/>
    <w:rsid w:val="005B52AE"/>
    <w:rsid w:val="005B58FC"/>
    <w:rsid w:val="005B59F5"/>
    <w:rsid w:val="005B5C06"/>
    <w:rsid w:val="005B6026"/>
    <w:rsid w:val="005B6719"/>
    <w:rsid w:val="005C0025"/>
    <w:rsid w:val="005C0E30"/>
    <w:rsid w:val="005C2198"/>
    <w:rsid w:val="005C2213"/>
    <w:rsid w:val="005C2C97"/>
    <w:rsid w:val="005C47CB"/>
    <w:rsid w:val="005C4BBF"/>
    <w:rsid w:val="005C5EC1"/>
    <w:rsid w:val="005C6D33"/>
    <w:rsid w:val="005C6F0D"/>
    <w:rsid w:val="005C7160"/>
    <w:rsid w:val="005C7230"/>
    <w:rsid w:val="005D0781"/>
    <w:rsid w:val="005D157A"/>
    <w:rsid w:val="005D16DB"/>
    <w:rsid w:val="005D33C1"/>
    <w:rsid w:val="005D3DE6"/>
    <w:rsid w:val="005D4B1F"/>
    <w:rsid w:val="005D5253"/>
    <w:rsid w:val="005D5265"/>
    <w:rsid w:val="005D527D"/>
    <w:rsid w:val="005D53DC"/>
    <w:rsid w:val="005D54F9"/>
    <w:rsid w:val="005D5A66"/>
    <w:rsid w:val="005D6F72"/>
    <w:rsid w:val="005D7464"/>
    <w:rsid w:val="005D7A23"/>
    <w:rsid w:val="005D7C36"/>
    <w:rsid w:val="005D7D1E"/>
    <w:rsid w:val="005E09D5"/>
    <w:rsid w:val="005E0B6E"/>
    <w:rsid w:val="005E0DBF"/>
    <w:rsid w:val="005E17D2"/>
    <w:rsid w:val="005E240E"/>
    <w:rsid w:val="005E2AB7"/>
    <w:rsid w:val="005E3445"/>
    <w:rsid w:val="005E411F"/>
    <w:rsid w:val="005E468A"/>
    <w:rsid w:val="005E5E81"/>
    <w:rsid w:val="005E6130"/>
    <w:rsid w:val="005E618D"/>
    <w:rsid w:val="005E6863"/>
    <w:rsid w:val="005E69C5"/>
    <w:rsid w:val="005E6C7D"/>
    <w:rsid w:val="005E6EEC"/>
    <w:rsid w:val="005E77DF"/>
    <w:rsid w:val="005F0279"/>
    <w:rsid w:val="005F0B4F"/>
    <w:rsid w:val="005F1A09"/>
    <w:rsid w:val="005F1C40"/>
    <w:rsid w:val="005F1D26"/>
    <w:rsid w:val="005F27BA"/>
    <w:rsid w:val="005F42E4"/>
    <w:rsid w:val="005F5A11"/>
    <w:rsid w:val="005F68B7"/>
    <w:rsid w:val="005F6B5B"/>
    <w:rsid w:val="005F73EA"/>
    <w:rsid w:val="005F7A96"/>
    <w:rsid w:val="006005DD"/>
    <w:rsid w:val="00600F9C"/>
    <w:rsid w:val="0060262F"/>
    <w:rsid w:val="00602A3C"/>
    <w:rsid w:val="00602C4F"/>
    <w:rsid w:val="00602E06"/>
    <w:rsid w:val="0060381B"/>
    <w:rsid w:val="00604699"/>
    <w:rsid w:val="00604F9B"/>
    <w:rsid w:val="0060521C"/>
    <w:rsid w:val="00605360"/>
    <w:rsid w:val="00606462"/>
    <w:rsid w:val="00606BD8"/>
    <w:rsid w:val="00607D5A"/>
    <w:rsid w:val="00612282"/>
    <w:rsid w:val="00612D33"/>
    <w:rsid w:val="00612DA3"/>
    <w:rsid w:val="00613198"/>
    <w:rsid w:val="00613942"/>
    <w:rsid w:val="00613D0A"/>
    <w:rsid w:val="0061425A"/>
    <w:rsid w:val="00614472"/>
    <w:rsid w:val="00614578"/>
    <w:rsid w:val="00614BC7"/>
    <w:rsid w:val="0061507C"/>
    <w:rsid w:val="006154B7"/>
    <w:rsid w:val="00615B0D"/>
    <w:rsid w:val="00615CEA"/>
    <w:rsid w:val="00616680"/>
    <w:rsid w:val="0061722D"/>
    <w:rsid w:val="006177E9"/>
    <w:rsid w:val="006209F6"/>
    <w:rsid w:val="00620C02"/>
    <w:rsid w:val="00621D9C"/>
    <w:rsid w:val="00622656"/>
    <w:rsid w:val="00622B59"/>
    <w:rsid w:val="006232E0"/>
    <w:rsid w:val="006240A7"/>
    <w:rsid w:val="006252DF"/>
    <w:rsid w:val="00626E6F"/>
    <w:rsid w:val="00627A13"/>
    <w:rsid w:val="00627CD5"/>
    <w:rsid w:val="00627DBA"/>
    <w:rsid w:val="00627F44"/>
    <w:rsid w:val="006302A2"/>
    <w:rsid w:val="00630627"/>
    <w:rsid w:val="00631756"/>
    <w:rsid w:val="00631F19"/>
    <w:rsid w:val="006324A0"/>
    <w:rsid w:val="00633CBA"/>
    <w:rsid w:val="00633F7D"/>
    <w:rsid w:val="006342D1"/>
    <w:rsid w:val="0063446C"/>
    <w:rsid w:val="006346DD"/>
    <w:rsid w:val="0063503C"/>
    <w:rsid w:val="0063541C"/>
    <w:rsid w:val="00635E72"/>
    <w:rsid w:val="006366BE"/>
    <w:rsid w:val="0063678D"/>
    <w:rsid w:val="00636F12"/>
    <w:rsid w:val="00637019"/>
    <w:rsid w:val="00640542"/>
    <w:rsid w:val="006408E5"/>
    <w:rsid w:val="006410DD"/>
    <w:rsid w:val="0064158E"/>
    <w:rsid w:val="006417F4"/>
    <w:rsid w:val="00641E9E"/>
    <w:rsid w:val="006423ED"/>
    <w:rsid w:val="00642FCF"/>
    <w:rsid w:val="006439D1"/>
    <w:rsid w:val="006443DF"/>
    <w:rsid w:val="00645F82"/>
    <w:rsid w:val="00647B81"/>
    <w:rsid w:val="006507A7"/>
    <w:rsid w:val="0065213C"/>
    <w:rsid w:val="0065331C"/>
    <w:rsid w:val="006542C1"/>
    <w:rsid w:val="00654406"/>
    <w:rsid w:val="00654972"/>
    <w:rsid w:val="0065535C"/>
    <w:rsid w:val="0065569D"/>
    <w:rsid w:val="00655C71"/>
    <w:rsid w:val="0065689A"/>
    <w:rsid w:val="006571A3"/>
    <w:rsid w:val="00657674"/>
    <w:rsid w:val="00657C8F"/>
    <w:rsid w:val="00660621"/>
    <w:rsid w:val="00660662"/>
    <w:rsid w:val="006610AF"/>
    <w:rsid w:val="00661AC4"/>
    <w:rsid w:val="00662CBB"/>
    <w:rsid w:val="00663E13"/>
    <w:rsid w:val="00664FE9"/>
    <w:rsid w:val="00665B71"/>
    <w:rsid w:val="0066625D"/>
    <w:rsid w:val="006709D5"/>
    <w:rsid w:val="00670BFA"/>
    <w:rsid w:val="006718C1"/>
    <w:rsid w:val="00672587"/>
    <w:rsid w:val="00672743"/>
    <w:rsid w:val="00673B17"/>
    <w:rsid w:val="00673E7E"/>
    <w:rsid w:val="0067489A"/>
    <w:rsid w:val="00674BDD"/>
    <w:rsid w:val="00674D17"/>
    <w:rsid w:val="0067550C"/>
    <w:rsid w:val="00675DD4"/>
    <w:rsid w:val="006765FF"/>
    <w:rsid w:val="006766D4"/>
    <w:rsid w:val="00676806"/>
    <w:rsid w:val="00676917"/>
    <w:rsid w:val="006779A2"/>
    <w:rsid w:val="00677A6E"/>
    <w:rsid w:val="006802B8"/>
    <w:rsid w:val="0068040C"/>
    <w:rsid w:val="00680CE0"/>
    <w:rsid w:val="00681675"/>
    <w:rsid w:val="00682651"/>
    <w:rsid w:val="0068436B"/>
    <w:rsid w:val="00685C28"/>
    <w:rsid w:val="00685FB7"/>
    <w:rsid w:val="006863E1"/>
    <w:rsid w:val="00686E51"/>
    <w:rsid w:val="006870F3"/>
    <w:rsid w:val="00687FF8"/>
    <w:rsid w:val="0069094C"/>
    <w:rsid w:val="00690FEA"/>
    <w:rsid w:val="00691A9E"/>
    <w:rsid w:val="00691BF3"/>
    <w:rsid w:val="00691C90"/>
    <w:rsid w:val="00692056"/>
    <w:rsid w:val="00692CA5"/>
    <w:rsid w:val="00695244"/>
    <w:rsid w:val="00695D54"/>
    <w:rsid w:val="00695D5F"/>
    <w:rsid w:val="00696D18"/>
    <w:rsid w:val="006977B7"/>
    <w:rsid w:val="00697957"/>
    <w:rsid w:val="006A01EE"/>
    <w:rsid w:val="006A0FCF"/>
    <w:rsid w:val="006A14FE"/>
    <w:rsid w:val="006A1975"/>
    <w:rsid w:val="006A1ABF"/>
    <w:rsid w:val="006A1EAA"/>
    <w:rsid w:val="006A254D"/>
    <w:rsid w:val="006A39A6"/>
    <w:rsid w:val="006A3D87"/>
    <w:rsid w:val="006A4972"/>
    <w:rsid w:val="006A52EE"/>
    <w:rsid w:val="006A57F4"/>
    <w:rsid w:val="006A729D"/>
    <w:rsid w:val="006B01DA"/>
    <w:rsid w:val="006B1B38"/>
    <w:rsid w:val="006B24C7"/>
    <w:rsid w:val="006B31EA"/>
    <w:rsid w:val="006B38F1"/>
    <w:rsid w:val="006B5498"/>
    <w:rsid w:val="006B64E6"/>
    <w:rsid w:val="006B650C"/>
    <w:rsid w:val="006C00AF"/>
    <w:rsid w:val="006C0B90"/>
    <w:rsid w:val="006C0D14"/>
    <w:rsid w:val="006C1C27"/>
    <w:rsid w:val="006C25CA"/>
    <w:rsid w:val="006C2E12"/>
    <w:rsid w:val="006C348E"/>
    <w:rsid w:val="006C3E7C"/>
    <w:rsid w:val="006C4E42"/>
    <w:rsid w:val="006C4E71"/>
    <w:rsid w:val="006C5956"/>
    <w:rsid w:val="006C70D6"/>
    <w:rsid w:val="006C755B"/>
    <w:rsid w:val="006D1507"/>
    <w:rsid w:val="006D2944"/>
    <w:rsid w:val="006D34E4"/>
    <w:rsid w:val="006D395B"/>
    <w:rsid w:val="006D43B6"/>
    <w:rsid w:val="006D4534"/>
    <w:rsid w:val="006D54D3"/>
    <w:rsid w:val="006D7814"/>
    <w:rsid w:val="006E0D06"/>
    <w:rsid w:val="006E0DD6"/>
    <w:rsid w:val="006E2B03"/>
    <w:rsid w:val="006E3008"/>
    <w:rsid w:val="006E3115"/>
    <w:rsid w:val="006E319C"/>
    <w:rsid w:val="006E3660"/>
    <w:rsid w:val="006E3E07"/>
    <w:rsid w:val="006E41E2"/>
    <w:rsid w:val="006E4C41"/>
    <w:rsid w:val="006E4D7F"/>
    <w:rsid w:val="006E4E3E"/>
    <w:rsid w:val="006E5C30"/>
    <w:rsid w:val="006E66AA"/>
    <w:rsid w:val="006E6DE3"/>
    <w:rsid w:val="006E6DE7"/>
    <w:rsid w:val="006E6E19"/>
    <w:rsid w:val="006E71C4"/>
    <w:rsid w:val="006E773C"/>
    <w:rsid w:val="006F118D"/>
    <w:rsid w:val="006F1490"/>
    <w:rsid w:val="006F1542"/>
    <w:rsid w:val="006F1714"/>
    <w:rsid w:val="006F2B25"/>
    <w:rsid w:val="006F317D"/>
    <w:rsid w:val="006F324A"/>
    <w:rsid w:val="006F4367"/>
    <w:rsid w:val="006F50D6"/>
    <w:rsid w:val="006F5824"/>
    <w:rsid w:val="006F6EAD"/>
    <w:rsid w:val="006F75AD"/>
    <w:rsid w:val="007023ED"/>
    <w:rsid w:val="00703853"/>
    <w:rsid w:val="007038D8"/>
    <w:rsid w:val="00704E88"/>
    <w:rsid w:val="0070753F"/>
    <w:rsid w:val="00707D5B"/>
    <w:rsid w:val="00707F52"/>
    <w:rsid w:val="007100F2"/>
    <w:rsid w:val="007101CD"/>
    <w:rsid w:val="0071079F"/>
    <w:rsid w:val="007112C9"/>
    <w:rsid w:val="00711ABF"/>
    <w:rsid w:val="00712553"/>
    <w:rsid w:val="00712BBE"/>
    <w:rsid w:val="007152B9"/>
    <w:rsid w:val="00715815"/>
    <w:rsid w:val="007159E7"/>
    <w:rsid w:val="00715B5B"/>
    <w:rsid w:val="00715D73"/>
    <w:rsid w:val="0071627B"/>
    <w:rsid w:val="0071692E"/>
    <w:rsid w:val="0071709E"/>
    <w:rsid w:val="00717A2C"/>
    <w:rsid w:val="00720CBE"/>
    <w:rsid w:val="00721322"/>
    <w:rsid w:val="00721428"/>
    <w:rsid w:val="007224CC"/>
    <w:rsid w:val="007230C5"/>
    <w:rsid w:val="00724B33"/>
    <w:rsid w:val="0072519B"/>
    <w:rsid w:val="00725206"/>
    <w:rsid w:val="00725256"/>
    <w:rsid w:val="00725825"/>
    <w:rsid w:val="00726217"/>
    <w:rsid w:val="007267F8"/>
    <w:rsid w:val="00726A0F"/>
    <w:rsid w:val="00727A78"/>
    <w:rsid w:val="00727D68"/>
    <w:rsid w:val="00730201"/>
    <w:rsid w:val="0073096E"/>
    <w:rsid w:val="0073097E"/>
    <w:rsid w:val="00730EF2"/>
    <w:rsid w:val="00731357"/>
    <w:rsid w:val="00731BCE"/>
    <w:rsid w:val="007320B6"/>
    <w:rsid w:val="00732B9B"/>
    <w:rsid w:val="00732F66"/>
    <w:rsid w:val="00735D20"/>
    <w:rsid w:val="00736476"/>
    <w:rsid w:val="007366A1"/>
    <w:rsid w:val="00737349"/>
    <w:rsid w:val="0074174C"/>
    <w:rsid w:val="007417B1"/>
    <w:rsid w:val="00742E94"/>
    <w:rsid w:val="00742F46"/>
    <w:rsid w:val="00743B66"/>
    <w:rsid w:val="00744975"/>
    <w:rsid w:val="00744B48"/>
    <w:rsid w:val="007470F3"/>
    <w:rsid w:val="0074741E"/>
    <w:rsid w:val="00747DDC"/>
    <w:rsid w:val="007517B3"/>
    <w:rsid w:val="00751B20"/>
    <w:rsid w:val="00752235"/>
    <w:rsid w:val="00752F9D"/>
    <w:rsid w:val="00753017"/>
    <w:rsid w:val="007541F6"/>
    <w:rsid w:val="00754AB6"/>
    <w:rsid w:val="00754F09"/>
    <w:rsid w:val="007553AE"/>
    <w:rsid w:val="007556D6"/>
    <w:rsid w:val="00756B13"/>
    <w:rsid w:val="00756ED6"/>
    <w:rsid w:val="00757813"/>
    <w:rsid w:val="00757844"/>
    <w:rsid w:val="00760456"/>
    <w:rsid w:val="00760640"/>
    <w:rsid w:val="00760D09"/>
    <w:rsid w:val="007613EE"/>
    <w:rsid w:val="00762020"/>
    <w:rsid w:val="007620F9"/>
    <w:rsid w:val="007626BA"/>
    <w:rsid w:val="00762F62"/>
    <w:rsid w:val="00763EBA"/>
    <w:rsid w:val="00764B02"/>
    <w:rsid w:val="00764EAF"/>
    <w:rsid w:val="0076576F"/>
    <w:rsid w:val="007659D5"/>
    <w:rsid w:val="00766709"/>
    <w:rsid w:val="007668CD"/>
    <w:rsid w:val="007671D9"/>
    <w:rsid w:val="007675DB"/>
    <w:rsid w:val="00767BEB"/>
    <w:rsid w:val="00767E9D"/>
    <w:rsid w:val="00770360"/>
    <w:rsid w:val="007722DF"/>
    <w:rsid w:val="00773B18"/>
    <w:rsid w:val="007747C4"/>
    <w:rsid w:val="007751AF"/>
    <w:rsid w:val="00775490"/>
    <w:rsid w:val="00775ABE"/>
    <w:rsid w:val="0077603B"/>
    <w:rsid w:val="0078033E"/>
    <w:rsid w:val="00781531"/>
    <w:rsid w:val="007824B6"/>
    <w:rsid w:val="00782C2D"/>
    <w:rsid w:val="0078327B"/>
    <w:rsid w:val="00783D5A"/>
    <w:rsid w:val="00783E2B"/>
    <w:rsid w:val="007847B8"/>
    <w:rsid w:val="00784DBE"/>
    <w:rsid w:val="00784DD5"/>
    <w:rsid w:val="00784E66"/>
    <w:rsid w:val="00784F7E"/>
    <w:rsid w:val="00785C0D"/>
    <w:rsid w:val="00785E57"/>
    <w:rsid w:val="00786565"/>
    <w:rsid w:val="007865EC"/>
    <w:rsid w:val="007870BA"/>
    <w:rsid w:val="00787627"/>
    <w:rsid w:val="00787C8D"/>
    <w:rsid w:val="0079031D"/>
    <w:rsid w:val="007915DC"/>
    <w:rsid w:val="00791AD4"/>
    <w:rsid w:val="00792A1A"/>
    <w:rsid w:val="00793039"/>
    <w:rsid w:val="0079306A"/>
    <w:rsid w:val="00793222"/>
    <w:rsid w:val="007943A4"/>
    <w:rsid w:val="00794919"/>
    <w:rsid w:val="007A03DB"/>
    <w:rsid w:val="007A0913"/>
    <w:rsid w:val="007A1778"/>
    <w:rsid w:val="007A2314"/>
    <w:rsid w:val="007A38A4"/>
    <w:rsid w:val="007A49C3"/>
    <w:rsid w:val="007A544A"/>
    <w:rsid w:val="007A5D14"/>
    <w:rsid w:val="007A62CC"/>
    <w:rsid w:val="007A7328"/>
    <w:rsid w:val="007B207A"/>
    <w:rsid w:val="007B2716"/>
    <w:rsid w:val="007B4CFC"/>
    <w:rsid w:val="007B66E6"/>
    <w:rsid w:val="007B740A"/>
    <w:rsid w:val="007B76FA"/>
    <w:rsid w:val="007C01D8"/>
    <w:rsid w:val="007C02E3"/>
    <w:rsid w:val="007C181E"/>
    <w:rsid w:val="007C20C9"/>
    <w:rsid w:val="007C2684"/>
    <w:rsid w:val="007C2983"/>
    <w:rsid w:val="007C31C9"/>
    <w:rsid w:val="007C3684"/>
    <w:rsid w:val="007C4435"/>
    <w:rsid w:val="007C4D56"/>
    <w:rsid w:val="007C5A0F"/>
    <w:rsid w:val="007C5E9B"/>
    <w:rsid w:val="007C6055"/>
    <w:rsid w:val="007C67D4"/>
    <w:rsid w:val="007C6DA1"/>
    <w:rsid w:val="007C6EC4"/>
    <w:rsid w:val="007C782B"/>
    <w:rsid w:val="007C7F12"/>
    <w:rsid w:val="007D0558"/>
    <w:rsid w:val="007D207A"/>
    <w:rsid w:val="007D43AA"/>
    <w:rsid w:val="007D4FCB"/>
    <w:rsid w:val="007D6311"/>
    <w:rsid w:val="007D6D86"/>
    <w:rsid w:val="007D7E27"/>
    <w:rsid w:val="007E10BA"/>
    <w:rsid w:val="007E1515"/>
    <w:rsid w:val="007E19ED"/>
    <w:rsid w:val="007E1DED"/>
    <w:rsid w:val="007E2D45"/>
    <w:rsid w:val="007E31D2"/>
    <w:rsid w:val="007E3DC5"/>
    <w:rsid w:val="007E3FBD"/>
    <w:rsid w:val="007E4A43"/>
    <w:rsid w:val="007E4B0A"/>
    <w:rsid w:val="007E4F46"/>
    <w:rsid w:val="007E4F7C"/>
    <w:rsid w:val="007E5E80"/>
    <w:rsid w:val="007E62FB"/>
    <w:rsid w:val="007E6B61"/>
    <w:rsid w:val="007E79CD"/>
    <w:rsid w:val="007F0A59"/>
    <w:rsid w:val="007F0CB9"/>
    <w:rsid w:val="007F23A9"/>
    <w:rsid w:val="007F29C2"/>
    <w:rsid w:val="007F356F"/>
    <w:rsid w:val="007F3CBF"/>
    <w:rsid w:val="007F416D"/>
    <w:rsid w:val="007F74CB"/>
    <w:rsid w:val="007F7817"/>
    <w:rsid w:val="007F7ADE"/>
    <w:rsid w:val="007F7D82"/>
    <w:rsid w:val="00800DF5"/>
    <w:rsid w:val="008015AB"/>
    <w:rsid w:val="00801DAA"/>
    <w:rsid w:val="00802C27"/>
    <w:rsid w:val="00802C76"/>
    <w:rsid w:val="00803F46"/>
    <w:rsid w:val="00804A45"/>
    <w:rsid w:val="00804D58"/>
    <w:rsid w:val="00805655"/>
    <w:rsid w:val="008061CF"/>
    <w:rsid w:val="00810EB2"/>
    <w:rsid w:val="008123E4"/>
    <w:rsid w:val="0081344D"/>
    <w:rsid w:val="008150AD"/>
    <w:rsid w:val="0081510F"/>
    <w:rsid w:val="00815B8A"/>
    <w:rsid w:val="00815F26"/>
    <w:rsid w:val="00816DC0"/>
    <w:rsid w:val="00816EED"/>
    <w:rsid w:val="00817094"/>
    <w:rsid w:val="00817121"/>
    <w:rsid w:val="008202E2"/>
    <w:rsid w:val="008205FA"/>
    <w:rsid w:val="00823538"/>
    <w:rsid w:val="008235E9"/>
    <w:rsid w:val="00823E02"/>
    <w:rsid w:val="00823E55"/>
    <w:rsid w:val="00823EF3"/>
    <w:rsid w:val="0082474A"/>
    <w:rsid w:val="00824B11"/>
    <w:rsid w:val="008257C9"/>
    <w:rsid w:val="00825908"/>
    <w:rsid w:val="008267BC"/>
    <w:rsid w:val="008270A7"/>
    <w:rsid w:val="0082742A"/>
    <w:rsid w:val="00830883"/>
    <w:rsid w:val="0083339A"/>
    <w:rsid w:val="00833584"/>
    <w:rsid w:val="008366F7"/>
    <w:rsid w:val="0083731B"/>
    <w:rsid w:val="00837792"/>
    <w:rsid w:val="00840AAB"/>
    <w:rsid w:val="00841099"/>
    <w:rsid w:val="00842213"/>
    <w:rsid w:val="00842571"/>
    <w:rsid w:val="00843107"/>
    <w:rsid w:val="0084405F"/>
    <w:rsid w:val="00844174"/>
    <w:rsid w:val="00845E0E"/>
    <w:rsid w:val="00846357"/>
    <w:rsid w:val="00846822"/>
    <w:rsid w:val="00846E4C"/>
    <w:rsid w:val="00847319"/>
    <w:rsid w:val="0084734B"/>
    <w:rsid w:val="00847418"/>
    <w:rsid w:val="008478F2"/>
    <w:rsid w:val="00850B37"/>
    <w:rsid w:val="0085162C"/>
    <w:rsid w:val="0085201D"/>
    <w:rsid w:val="00852081"/>
    <w:rsid w:val="00852C13"/>
    <w:rsid w:val="00853929"/>
    <w:rsid w:val="008543F1"/>
    <w:rsid w:val="00855CAC"/>
    <w:rsid w:val="008564E4"/>
    <w:rsid w:val="00856640"/>
    <w:rsid w:val="00856E24"/>
    <w:rsid w:val="00860A63"/>
    <w:rsid w:val="008619EF"/>
    <w:rsid w:val="00861DCC"/>
    <w:rsid w:val="0086265F"/>
    <w:rsid w:val="008628D0"/>
    <w:rsid w:val="00862F7D"/>
    <w:rsid w:val="00863AA4"/>
    <w:rsid w:val="008644F8"/>
    <w:rsid w:val="00864AE7"/>
    <w:rsid w:val="00864B6C"/>
    <w:rsid w:val="00865283"/>
    <w:rsid w:val="00867D75"/>
    <w:rsid w:val="00870D71"/>
    <w:rsid w:val="00870DBC"/>
    <w:rsid w:val="0087102C"/>
    <w:rsid w:val="008729A6"/>
    <w:rsid w:val="00872D43"/>
    <w:rsid w:val="008735B3"/>
    <w:rsid w:val="00874F7A"/>
    <w:rsid w:val="008750F7"/>
    <w:rsid w:val="0087580E"/>
    <w:rsid w:val="00875BF7"/>
    <w:rsid w:val="00876764"/>
    <w:rsid w:val="00876A26"/>
    <w:rsid w:val="008770F7"/>
    <w:rsid w:val="00877BBA"/>
    <w:rsid w:val="0088018B"/>
    <w:rsid w:val="008805F9"/>
    <w:rsid w:val="008806E5"/>
    <w:rsid w:val="00880990"/>
    <w:rsid w:val="00881A7F"/>
    <w:rsid w:val="00882B84"/>
    <w:rsid w:val="00882E3D"/>
    <w:rsid w:val="008837B9"/>
    <w:rsid w:val="00883885"/>
    <w:rsid w:val="008843BB"/>
    <w:rsid w:val="00884CAF"/>
    <w:rsid w:val="00885311"/>
    <w:rsid w:val="00885833"/>
    <w:rsid w:val="00885E58"/>
    <w:rsid w:val="008860A7"/>
    <w:rsid w:val="0088643F"/>
    <w:rsid w:val="00886DA2"/>
    <w:rsid w:val="00890C83"/>
    <w:rsid w:val="00891010"/>
    <w:rsid w:val="008910AC"/>
    <w:rsid w:val="00891239"/>
    <w:rsid w:val="00892161"/>
    <w:rsid w:val="00894005"/>
    <w:rsid w:val="00894672"/>
    <w:rsid w:val="0089485D"/>
    <w:rsid w:val="0089507E"/>
    <w:rsid w:val="00895DD6"/>
    <w:rsid w:val="00895E9D"/>
    <w:rsid w:val="008A1CA3"/>
    <w:rsid w:val="008A2479"/>
    <w:rsid w:val="008A2794"/>
    <w:rsid w:val="008A2DF1"/>
    <w:rsid w:val="008A326E"/>
    <w:rsid w:val="008A3915"/>
    <w:rsid w:val="008A3946"/>
    <w:rsid w:val="008A3955"/>
    <w:rsid w:val="008A4706"/>
    <w:rsid w:val="008A491D"/>
    <w:rsid w:val="008A4D76"/>
    <w:rsid w:val="008A5777"/>
    <w:rsid w:val="008A5A71"/>
    <w:rsid w:val="008A6A7C"/>
    <w:rsid w:val="008A7017"/>
    <w:rsid w:val="008A703E"/>
    <w:rsid w:val="008B05DF"/>
    <w:rsid w:val="008B09A4"/>
    <w:rsid w:val="008B1968"/>
    <w:rsid w:val="008B1F3A"/>
    <w:rsid w:val="008B221A"/>
    <w:rsid w:val="008B2B0D"/>
    <w:rsid w:val="008B3413"/>
    <w:rsid w:val="008B37D5"/>
    <w:rsid w:val="008B38BC"/>
    <w:rsid w:val="008B5CD7"/>
    <w:rsid w:val="008B5E35"/>
    <w:rsid w:val="008B7341"/>
    <w:rsid w:val="008B77FC"/>
    <w:rsid w:val="008B7D6B"/>
    <w:rsid w:val="008C06F2"/>
    <w:rsid w:val="008C0CB6"/>
    <w:rsid w:val="008C0E10"/>
    <w:rsid w:val="008C0EAF"/>
    <w:rsid w:val="008C2539"/>
    <w:rsid w:val="008C25AC"/>
    <w:rsid w:val="008C3239"/>
    <w:rsid w:val="008C4787"/>
    <w:rsid w:val="008C5C74"/>
    <w:rsid w:val="008C6243"/>
    <w:rsid w:val="008C62A1"/>
    <w:rsid w:val="008C6D82"/>
    <w:rsid w:val="008D1133"/>
    <w:rsid w:val="008D1280"/>
    <w:rsid w:val="008D2408"/>
    <w:rsid w:val="008D28DF"/>
    <w:rsid w:val="008D2DEA"/>
    <w:rsid w:val="008D30E0"/>
    <w:rsid w:val="008D338C"/>
    <w:rsid w:val="008D4196"/>
    <w:rsid w:val="008D584C"/>
    <w:rsid w:val="008D5993"/>
    <w:rsid w:val="008D6321"/>
    <w:rsid w:val="008D6ACE"/>
    <w:rsid w:val="008D6B61"/>
    <w:rsid w:val="008D6F81"/>
    <w:rsid w:val="008D72F9"/>
    <w:rsid w:val="008D7334"/>
    <w:rsid w:val="008E03F3"/>
    <w:rsid w:val="008E0B2D"/>
    <w:rsid w:val="008E0FCE"/>
    <w:rsid w:val="008E204E"/>
    <w:rsid w:val="008E359E"/>
    <w:rsid w:val="008E41C8"/>
    <w:rsid w:val="008E5335"/>
    <w:rsid w:val="008E5C31"/>
    <w:rsid w:val="008E679D"/>
    <w:rsid w:val="008E7420"/>
    <w:rsid w:val="008E74C4"/>
    <w:rsid w:val="008E795E"/>
    <w:rsid w:val="008E7A91"/>
    <w:rsid w:val="008E7ADE"/>
    <w:rsid w:val="008E7C31"/>
    <w:rsid w:val="008F2252"/>
    <w:rsid w:val="008F3C74"/>
    <w:rsid w:val="008F4275"/>
    <w:rsid w:val="008F558F"/>
    <w:rsid w:val="008F6A4F"/>
    <w:rsid w:val="0090066B"/>
    <w:rsid w:val="00900764"/>
    <w:rsid w:val="009017F2"/>
    <w:rsid w:val="009026E4"/>
    <w:rsid w:val="00902810"/>
    <w:rsid w:val="009044A6"/>
    <w:rsid w:val="00905911"/>
    <w:rsid w:val="0090602B"/>
    <w:rsid w:val="009061F0"/>
    <w:rsid w:val="009064A4"/>
    <w:rsid w:val="00906794"/>
    <w:rsid w:val="00906A22"/>
    <w:rsid w:val="009105C0"/>
    <w:rsid w:val="00910C2A"/>
    <w:rsid w:val="009112E3"/>
    <w:rsid w:val="00911E6F"/>
    <w:rsid w:val="0091289F"/>
    <w:rsid w:val="00912D74"/>
    <w:rsid w:val="00912F53"/>
    <w:rsid w:val="00913FC5"/>
    <w:rsid w:val="0091459F"/>
    <w:rsid w:val="00914A6E"/>
    <w:rsid w:val="00915340"/>
    <w:rsid w:val="009153AD"/>
    <w:rsid w:val="00915ED0"/>
    <w:rsid w:val="00916302"/>
    <w:rsid w:val="00916FD2"/>
    <w:rsid w:val="0091708A"/>
    <w:rsid w:val="009203B1"/>
    <w:rsid w:val="00922154"/>
    <w:rsid w:val="0092274E"/>
    <w:rsid w:val="00923084"/>
    <w:rsid w:val="0092323C"/>
    <w:rsid w:val="00923A8A"/>
    <w:rsid w:val="009258A0"/>
    <w:rsid w:val="00925CF9"/>
    <w:rsid w:val="00926C4B"/>
    <w:rsid w:val="009277A5"/>
    <w:rsid w:val="00927C48"/>
    <w:rsid w:val="00930BC1"/>
    <w:rsid w:val="0093110B"/>
    <w:rsid w:val="00931CBA"/>
    <w:rsid w:val="00931E79"/>
    <w:rsid w:val="00932033"/>
    <w:rsid w:val="00932531"/>
    <w:rsid w:val="00933834"/>
    <w:rsid w:val="00933C7E"/>
    <w:rsid w:val="00934405"/>
    <w:rsid w:val="009352C6"/>
    <w:rsid w:val="009363E8"/>
    <w:rsid w:val="009365CD"/>
    <w:rsid w:val="009369F9"/>
    <w:rsid w:val="00936C66"/>
    <w:rsid w:val="0093740F"/>
    <w:rsid w:val="00937A82"/>
    <w:rsid w:val="009400F1"/>
    <w:rsid w:val="00940146"/>
    <w:rsid w:val="00940CAF"/>
    <w:rsid w:val="00941378"/>
    <w:rsid w:val="00943870"/>
    <w:rsid w:val="00943E31"/>
    <w:rsid w:val="00943F9B"/>
    <w:rsid w:val="0094526C"/>
    <w:rsid w:val="009453B6"/>
    <w:rsid w:val="00946EDA"/>
    <w:rsid w:val="009474EB"/>
    <w:rsid w:val="00947D01"/>
    <w:rsid w:val="00950915"/>
    <w:rsid w:val="00950E17"/>
    <w:rsid w:val="0095235D"/>
    <w:rsid w:val="00952421"/>
    <w:rsid w:val="00953BCC"/>
    <w:rsid w:val="00954686"/>
    <w:rsid w:val="0095503F"/>
    <w:rsid w:val="009550F0"/>
    <w:rsid w:val="009552E2"/>
    <w:rsid w:val="00955320"/>
    <w:rsid w:val="00955C27"/>
    <w:rsid w:val="00955EC4"/>
    <w:rsid w:val="00956DE4"/>
    <w:rsid w:val="0095766F"/>
    <w:rsid w:val="009577A8"/>
    <w:rsid w:val="00957EAA"/>
    <w:rsid w:val="009603CD"/>
    <w:rsid w:val="00961755"/>
    <w:rsid w:val="00962714"/>
    <w:rsid w:val="00962AC4"/>
    <w:rsid w:val="00963381"/>
    <w:rsid w:val="00963D82"/>
    <w:rsid w:val="00965556"/>
    <w:rsid w:val="009657F0"/>
    <w:rsid w:val="00966082"/>
    <w:rsid w:val="0096657E"/>
    <w:rsid w:val="0096715B"/>
    <w:rsid w:val="0097137D"/>
    <w:rsid w:val="00971609"/>
    <w:rsid w:val="00972F12"/>
    <w:rsid w:val="00973437"/>
    <w:rsid w:val="00973EBF"/>
    <w:rsid w:val="00974AEA"/>
    <w:rsid w:val="00974BB7"/>
    <w:rsid w:val="00974E14"/>
    <w:rsid w:val="00975960"/>
    <w:rsid w:val="00975CC8"/>
    <w:rsid w:val="009770B7"/>
    <w:rsid w:val="00980957"/>
    <w:rsid w:val="00981552"/>
    <w:rsid w:val="009816EF"/>
    <w:rsid w:val="009825C7"/>
    <w:rsid w:val="00982768"/>
    <w:rsid w:val="00982F72"/>
    <w:rsid w:val="00983D49"/>
    <w:rsid w:val="00984713"/>
    <w:rsid w:val="00984A99"/>
    <w:rsid w:val="0098525D"/>
    <w:rsid w:val="009866B5"/>
    <w:rsid w:val="00987092"/>
    <w:rsid w:val="00987F80"/>
    <w:rsid w:val="00990977"/>
    <w:rsid w:val="00990FAA"/>
    <w:rsid w:val="00992293"/>
    <w:rsid w:val="00992371"/>
    <w:rsid w:val="00992504"/>
    <w:rsid w:val="00992DFD"/>
    <w:rsid w:val="009933D2"/>
    <w:rsid w:val="00993853"/>
    <w:rsid w:val="00994C08"/>
    <w:rsid w:val="00995620"/>
    <w:rsid w:val="00996282"/>
    <w:rsid w:val="00996684"/>
    <w:rsid w:val="0099697A"/>
    <w:rsid w:val="0099697C"/>
    <w:rsid w:val="00996C22"/>
    <w:rsid w:val="00997CF1"/>
    <w:rsid w:val="00997DE8"/>
    <w:rsid w:val="009A012C"/>
    <w:rsid w:val="009A065E"/>
    <w:rsid w:val="009A1233"/>
    <w:rsid w:val="009A2797"/>
    <w:rsid w:val="009A3142"/>
    <w:rsid w:val="009A3831"/>
    <w:rsid w:val="009A406E"/>
    <w:rsid w:val="009A4104"/>
    <w:rsid w:val="009A48CF"/>
    <w:rsid w:val="009A494A"/>
    <w:rsid w:val="009A4E08"/>
    <w:rsid w:val="009A52B2"/>
    <w:rsid w:val="009A5D64"/>
    <w:rsid w:val="009A64E9"/>
    <w:rsid w:val="009A6BB8"/>
    <w:rsid w:val="009A7D64"/>
    <w:rsid w:val="009B004A"/>
    <w:rsid w:val="009B005E"/>
    <w:rsid w:val="009B064C"/>
    <w:rsid w:val="009B0E98"/>
    <w:rsid w:val="009B23C8"/>
    <w:rsid w:val="009B3642"/>
    <w:rsid w:val="009B42B7"/>
    <w:rsid w:val="009B46C3"/>
    <w:rsid w:val="009B4D15"/>
    <w:rsid w:val="009B5886"/>
    <w:rsid w:val="009B5A28"/>
    <w:rsid w:val="009B5DD7"/>
    <w:rsid w:val="009B6E45"/>
    <w:rsid w:val="009B719C"/>
    <w:rsid w:val="009C0367"/>
    <w:rsid w:val="009C04E3"/>
    <w:rsid w:val="009C0A8F"/>
    <w:rsid w:val="009C1867"/>
    <w:rsid w:val="009C2288"/>
    <w:rsid w:val="009C2C4F"/>
    <w:rsid w:val="009C313D"/>
    <w:rsid w:val="009C3EFE"/>
    <w:rsid w:val="009C422A"/>
    <w:rsid w:val="009C4413"/>
    <w:rsid w:val="009C4F3B"/>
    <w:rsid w:val="009C5471"/>
    <w:rsid w:val="009C697F"/>
    <w:rsid w:val="009C6A58"/>
    <w:rsid w:val="009C6F4A"/>
    <w:rsid w:val="009C7185"/>
    <w:rsid w:val="009C782A"/>
    <w:rsid w:val="009C7964"/>
    <w:rsid w:val="009D03D3"/>
    <w:rsid w:val="009D0853"/>
    <w:rsid w:val="009D0DF9"/>
    <w:rsid w:val="009D14D3"/>
    <w:rsid w:val="009D1626"/>
    <w:rsid w:val="009D1D65"/>
    <w:rsid w:val="009D25AB"/>
    <w:rsid w:val="009D28F1"/>
    <w:rsid w:val="009D2E26"/>
    <w:rsid w:val="009D4597"/>
    <w:rsid w:val="009D46F8"/>
    <w:rsid w:val="009D4BA8"/>
    <w:rsid w:val="009D520C"/>
    <w:rsid w:val="009D67B3"/>
    <w:rsid w:val="009D686B"/>
    <w:rsid w:val="009D6B0F"/>
    <w:rsid w:val="009D719D"/>
    <w:rsid w:val="009D7270"/>
    <w:rsid w:val="009D7D17"/>
    <w:rsid w:val="009E0522"/>
    <w:rsid w:val="009E053B"/>
    <w:rsid w:val="009E0C76"/>
    <w:rsid w:val="009E2D86"/>
    <w:rsid w:val="009E3091"/>
    <w:rsid w:val="009E38C7"/>
    <w:rsid w:val="009E3B1A"/>
    <w:rsid w:val="009E40D6"/>
    <w:rsid w:val="009E52D1"/>
    <w:rsid w:val="009E5396"/>
    <w:rsid w:val="009E6223"/>
    <w:rsid w:val="009E7E11"/>
    <w:rsid w:val="009F011A"/>
    <w:rsid w:val="009F09C3"/>
    <w:rsid w:val="009F0FC6"/>
    <w:rsid w:val="009F1FD2"/>
    <w:rsid w:val="009F35D2"/>
    <w:rsid w:val="009F3C64"/>
    <w:rsid w:val="009F49D6"/>
    <w:rsid w:val="009F50C8"/>
    <w:rsid w:val="009F5DB2"/>
    <w:rsid w:val="009F61BD"/>
    <w:rsid w:val="009F727F"/>
    <w:rsid w:val="009F75E8"/>
    <w:rsid w:val="009F79BC"/>
    <w:rsid w:val="009F7E90"/>
    <w:rsid w:val="00A00B30"/>
    <w:rsid w:val="00A00BCE"/>
    <w:rsid w:val="00A011DA"/>
    <w:rsid w:val="00A016FA"/>
    <w:rsid w:val="00A01A43"/>
    <w:rsid w:val="00A03819"/>
    <w:rsid w:val="00A041B9"/>
    <w:rsid w:val="00A043F2"/>
    <w:rsid w:val="00A04634"/>
    <w:rsid w:val="00A04CC8"/>
    <w:rsid w:val="00A05EB3"/>
    <w:rsid w:val="00A06203"/>
    <w:rsid w:val="00A06F0F"/>
    <w:rsid w:val="00A0719E"/>
    <w:rsid w:val="00A072C3"/>
    <w:rsid w:val="00A07872"/>
    <w:rsid w:val="00A07A96"/>
    <w:rsid w:val="00A10945"/>
    <w:rsid w:val="00A10F54"/>
    <w:rsid w:val="00A11017"/>
    <w:rsid w:val="00A116AC"/>
    <w:rsid w:val="00A11F07"/>
    <w:rsid w:val="00A1309A"/>
    <w:rsid w:val="00A13876"/>
    <w:rsid w:val="00A138BA"/>
    <w:rsid w:val="00A13FFD"/>
    <w:rsid w:val="00A14AFD"/>
    <w:rsid w:val="00A14EAB"/>
    <w:rsid w:val="00A15216"/>
    <w:rsid w:val="00A15417"/>
    <w:rsid w:val="00A15990"/>
    <w:rsid w:val="00A15AF6"/>
    <w:rsid w:val="00A15BB5"/>
    <w:rsid w:val="00A162A2"/>
    <w:rsid w:val="00A16383"/>
    <w:rsid w:val="00A16521"/>
    <w:rsid w:val="00A20076"/>
    <w:rsid w:val="00A20E1B"/>
    <w:rsid w:val="00A21BFC"/>
    <w:rsid w:val="00A21D03"/>
    <w:rsid w:val="00A22D79"/>
    <w:rsid w:val="00A238D8"/>
    <w:rsid w:val="00A24886"/>
    <w:rsid w:val="00A24ECE"/>
    <w:rsid w:val="00A25EC3"/>
    <w:rsid w:val="00A26168"/>
    <w:rsid w:val="00A26684"/>
    <w:rsid w:val="00A269EA"/>
    <w:rsid w:val="00A26C39"/>
    <w:rsid w:val="00A276CE"/>
    <w:rsid w:val="00A3081E"/>
    <w:rsid w:val="00A31595"/>
    <w:rsid w:val="00A320EB"/>
    <w:rsid w:val="00A32B2C"/>
    <w:rsid w:val="00A33E4E"/>
    <w:rsid w:val="00A3499C"/>
    <w:rsid w:val="00A3501F"/>
    <w:rsid w:val="00A3504C"/>
    <w:rsid w:val="00A3579A"/>
    <w:rsid w:val="00A35DF4"/>
    <w:rsid w:val="00A36CE1"/>
    <w:rsid w:val="00A36FB5"/>
    <w:rsid w:val="00A407E8"/>
    <w:rsid w:val="00A415A8"/>
    <w:rsid w:val="00A416D0"/>
    <w:rsid w:val="00A4201A"/>
    <w:rsid w:val="00A4272A"/>
    <w:rsid w:val="00A42C8E"/>
    <w:rsid w:val="00A43D62"/>
    <w:rsid w:val="00A43E5B"/>
    <w:rsid w:val="00A43E69"/>
    <w:rsid w:val="00A44261"/>
    <w:rsid w:val="00A44EC7"/>
    <w:rsid w:val="00A460AB"/>
    <w:rsid w:val="00A4644F"/>
    <w:rsid w:val="00A46C0D"/>
    <w:rsid w:val="00A472C3"/>
    <w:rsid w:val="00A47859"/>
    <w:rsid w:val="00A5043B"/>
    <w:rsid w:val="00A50EDC"/>
    <w:rsid w:val="00A51200"/>
    <w:rsid w:val="00A51E0A"/>
    <w:rsid w:val="00A52920"/>
    <w:rsid w:val="00A532B7"/>
    <w:rsid w:val="00A540B9"/>
    <w:rsid w:val="00A5445B"/>
    <w:rsid w:val="00A54508"/>
    <w:rsid w:val="00A56385"/>
    <w:rsid w:val="00A56562"/>
    <w:rsid w:val="00A56CDE"/>
    <w:rsid w:val="00A56FA4"/>
    <w:rsid w:val="00A57B34"/>
    <w:rsid w:val="00A57B8A"/>
    <w:rsid w:val="00A6003D"/>
    <w:rsid w:val="00A60BDD"/>
    <w:rsid w:val="00A61E1C"/>
    <w:rsid w:val="00A61E74"/>
    <w:rsid w:val="00A63312"/>
    <w:rsid w:val="00A63ADC"/>
    <w:rsid w:val="00A64364"/>
    <w:rsid w:val="00A6506A"/>
    <w:rsid w:val="00A6690B"/>
    <w:rsid w:val="00A66B40"/>
    <w:rsid w:val="00A67006"/>
    <w:rsid w:val="00A67330"/>
    <w:rsid w:val="00A6776B"/>
    <w:rsid w:val="00A703BD"/>
    <w:rsid w:val="00A706DE"/>
    <w:rsid w:val="00A72683"/>
    <w:rsid w:val="00A72F19"/>
    <w:rsid w:val="00A74248"/>
    <w:rsid w:val="00A74270"/>
    <w:rsid w:val="00A74EF7"/>
    <w:rsid w:val="00A75B7C"/>
    <w:rsid w:val="00A75BBA"/>
    <w:rsid w:val="00A75F22"/>
    <w:rsid w:val="00A75F86"/>
    <w:rsid w:val="00A766BF"/>
    <w:rsid w:val="00A77308"/>
    <w:rsid w:val="00A80B53"/>
    <w:rsid w:val="00A81271"/>
    <w:rsid w:val="00A817A0"/>
    <w:rsid w:val="00A819B7"/>
    <w:rsid w:val="00A81E06"/>
    <w:rsid w:val="00A82193"/>
    <w:rsid w:val="00A83471"/>
    <w:rsid w:val="00A8601E"/>
    <w:rsid w:val="00A862FB"/>
    <w:rsid w:val="00A86B35"/>
    <w:rsid w:val="00A879E5"/>
    <w:rsid w:val="00A87D95"/>
    <w:rsid w:val="00A90535"/>
    <w:rsid w:val="00A9250E"/>
    <w:rsid w:val="00A92D59"/>
    <w:rsid w:val="00A9359B"/>
    <w:rsid w:val="00A93ACA"/>
    <w:rsid w:val="00A93BCF"/>
    <w:rsid w:val="00A940FF"/>
    <w:rsid w:val="00A94F25"/>
    <w:rsid w:val="00A954F8"/>
    <w:rsid w:val="00A967CD"/>
    <w:rsid w:val="00A968F6"/>
    <w:rsid w:val="00A96D17"/>
    <w:rsid w:val="00A97040"/>
    <w:rsid w:val="00A97CAB"/>
    <w:rsid w:val="00A97D64"/>
    <w:rsid w:val="00AA0043"/>
    <w:rsid w:val="00AA1297"/>
    <w:rsid w:val="00AA12DA"/>
    <w:rsid w:val="00AA1E2A"/>
    <w:rsid w:val="00AA22D8"/>
    <w:rsid w:val="00AA2457"/>
    <w:rsid w:val="00AA2817"/>
    <w:rsid w:val="00AA283D"/>
    <w:rsid w:val="00AA31C9"/>
    <w:rsid w:val="00AA4CE4"/>
    <w:rsid w:val="00AA53DA"/>
    <w:rsid w:val="00AA6181"/>
    <w:rsid w:val="00AA7879"/>
    <w:rsid w:val="00AB032D"/>
    <w:rsid w:val="00AB0561"/>
    <w:rsid w:val="00AB07EE"/>
    <w:rsid w:val="00AB0939"/>
    <w:rsid w:val="00AB0E50"/>
    <w:rsid w:val="00AB0EF9"/>
    <w:rsid w:val="00AB0F90"/>
    <w:rsid w:val="00AB14A5"/>
    <w:rsid w:val="00AB239D"/>
    <w:rsid w:val="00AB249C"/>
    <w:rsid w:val="00AB27F5"/>
    <w:rsid w:val="00AB2964"/>
    <w:rsid w:val="00AB49D7"/>
    <w:rsid w:val="00AB58B4"/>
    <w:rsid w:val="00AB5DE2"/>
    <w:rsid w:val="00AB6B07"/>
    <w:rsid w:val="00AB6DFF"/>
    <w:rsid w:val="00AB7399"/>
    <w:rsid w:val="00AC1CAB"/>
    <w:rsid w:val="00AC22AF"/>
    <w:rsid w:val="00AC28D5"/>
    <w:rsid w:val="00AC341F"/>
    <w:rsid w:val="00AC365A"/>
    <w:rsid w:val="00AC3AF3"/>
    <w:rsid w:val="00AC3CCE"/>
    <w:rsid w:val="00AC4B33"/>
    <w:rsid w:val="00AC4B7B"/>
    <w:rsid w:val="00AC51E7"/>
    <w:rsid w:val="00AC54DC"/>
    <w:rsid w:val="00AC62FC"/>
    <w:rsid w:val="00AC649A"/>
    <w:rsid w:val="00AC652B"/>
    <w:rsid w:val="00AC68D1"/>
    <w:rsid w:val="00AC71B4"/>
    <w:rsid w:val="00AC7FE5"/>
    <w:rsid w:val="00AD05BF"/>
    <w:rsid w:val="00AD0FC4"/>
    <w:rsid w:val="00AD14A0"/>
    <w:rsid w:val="00AD2875"/>
    <w:rsid w:val="00AD2B7A"/>
    <w:rsid w:val="00AD38C0"/>
    <w:rsid w:val="00AD49F2"/>
    <w:rsid w:val="00AD76D2"/>
    <w:rsid w:val="00AD78A7"/>
    <w:rsid w:val="00AE52DC"/>
    <w:rsid w:val="00AE54E0"/>
    <w:rsid w:val="00AE75EC"/>
    <w:rsid w:val="00AF02B1"/>
    <w:rsid w:val="00AF02CF"/>
    <w:rsid w:val="00AF078E"/>
    <w:rsid w:val="00AF0B7B"/>
    <w:rsid w:val="00AF1316"/>
    <w:rsid w:val="00AF286A"/>
    <w:rsid w:val="00AF31FB"/>
    <w:rsid w:val="00AF382C"/>
    <w:rsid w:val="00AF5BB6"/>
    <w:rsid w:val="00AF5EB0"/>
    <w:rsid w:val="00AF6063"/>
    <w:rsid w:val="00AF6401"/>
    <w:rsid w:val="00AF641C"/>
    <w:rsid w:val="00AF65A0"/>
    <w:rsid w:val="00AF6EFD"/>
    <w:rsid w:val="00B0015C"/>
    <w:rsid w:val="00B00F11"/>
    <w:rsid w:val="00B01CC6"/>
    <w:rsid w:val="00B01E1F"/>
    <w:rsid w:val="00B02CC6"/>
    <w:rsid w:val="00B02E20"/>
    <w:rsid w:val="00B043EE"/>
    <w:rsid w:val="00B04AB0"/>
    <w:rsid w:val="00B06604"/>
    <w:rsid w:val="00B1102E"/>
    <w:rsid w:val="00B11375"/>
    <w:rsid w:val="00B11EA1"/>
    <w:rsid w:val="00B11FBE"/>
    <w:rsid w:val="00B127A3"/>
    <w:rsid w:val="00B127C1"/>
    <w:rsid w:val="00B136A9"/>
    <w:rsid w:val="00B14912"/>
    <w:rsid w:val="00B149C7"/>
    <w:rsid w:val="00B15217"/>
    <w:rsid w:val="00B153DC"/>
    <w:rsid w:val="00B15978"/>
    <w:rsid w:val="00B15C11"/>
    <w:rsid w:val="00B16EF8"/>
    <w:rsid w:val="00B16F73"/>
    <w:rsid w:val="00B20C07"/>
    <w:rsid w:val="00B20D6B"/>
    <w:rsid w:val="00B21299"/>
    <w:rsid w:val="00B22A06"/>
    <w:rsid w:val="00B22F9D"/>
    <w:rsid w:val="00B237FC"/>
    <w:rsid w:val="00B2467A"/>
    <w:rsid w:val="00B24CAF"/>
    <w:rsid w:val="00B24D6F"/>
    <w:rsid w:val="00B2579D"/>
    <w:rsid w:val="00B26941"/>
    <w:rsid w:val="00B26F30"/>
    <w:rsid w:val="00B27839"/>
    <w:rsid w:val="00B27F8B"/>
    <w:rsid w:val="00B30E8E"/>
    <w:rsid w:val="00B30F81"/>
    <w:rsid w:val="00B31728"/>
    <w:rsid w:val="00B318A6"/>
    <w:rsid w:val="00B31D93"/>
    <w:rsid w:val="00B32F7F"/>
    <w:rsid w:val="00B35345"/>
    <w:rsid w:val="00B35710"/>
    <w:rsid w:val="00B35A60"/>
    <w:rsid w:val="00B3655B"/>
    <w:rsid w:val="00B3765A"/>
    <w:rsid w:val="00B379A6"/>
    <w:rsid w:val="00B4080A"/>
    <w:rsid w:val="00B411D1"/>
    <w:rsid w:val="00B41A1D"/>
    <w:rsid w:val="00B41C8F"/>
    <w:rsid w:val="00B426C4"/>
    <w:rsid w:val="00B43013"/>
    <w:rsid w:val="00B43143"/>
    <w:rsid w:val="00B4359F"/>
    <w:rsid w:val="00B43C0E"/>
    <w:rsid w:val="00B447D4"/>
    <w:rsid w:val="00B4517F"/>
    <w:rsid w:val="00B4572B"/>
    <w:rsid w:val="00B4590E"/>
    <w:rsid w:val="00B459FA"/>
    <w:rsid w:val="00B46CF0"/>
    <w:rsid w:val="00B47A88"/>
    <w:rsid w:val="00B506DF"/>
    <w:rsid w:val="00B514D3"/>
    <w:rsid w:val="00B51A2F"/>
    <w:rsid w:val="00B53055"/>
    <w:rsid w:val="00B53D60"/>
    <w:rsid w:val="00B5434B"/>
    <w:rsid w:val="00B55834"/>
    <w:rsid w:val="00B55DF5"/>
    <w:rsid w:val="00B55FDF"/>
    <w:rsid w:val="00B5605B"/>
    <w:rsid w:val="00B565F2"/>
    <w:rsid w:val="00B5783D"/>
    <w:rsid w:val="00B6000B"/>
    <w:rsid w:val="00B6070B"/>
    <w:rsid w:val="00B61884"/>
    <w:rsid w:val="00B61FF1"/>
    <w:rsid w:val="00B62022"/>
    <w:rsid w:val="00B620AB"/>
    <w:rsid w:val="00B621DE"/>
    <w:rsid w:val="00B62242"/>
    <w:rsid w:val="00B626D2"/>
    <w:rsid w:val="00B62BC8"/>
    <w:rsid w:val="00B6312E"/>
    <w:rsid w:val="00B637A9"/>
    <w:rsid w:val="00B637B5"/>
    <w:rsid w:val="00B648E9"/>
    <w:rsid w:val="00B651E6"/>
    <w:rsid w:val="00B65738"/>
    <w:rsid w:val="00B659FE"/>
    <w:rsid w:val="00B664F2"/>
    <w:rsid w:val="00B66F0E"/>
    <w:rsid w:val="00B675A3"/>
    <w:rsid w:val="00B70527"/>
    <w:rsid w:val="00B7053D"/>
    <w:rsid w:val="00B70673"/>
    <w:rsid w:val="00B70ADC"/>
    <w:rsid w:val="00B70E0A"/>
    <w:rsid w:val="00B70FC5"/>
    <w:rsid w:val="00B71A42"/>
    <w:rsid w:val="00B72010"/>
    <w:rsid w:val="00B72322"/>
    <w:rsid w:val="00B723FF"/>
    <w:rsid w:val="00B7435C"/>
    <w:rsid w:val="00B7445E"/>
    <w:rsid w:val="00B744E4"/>
    <w:rsid w:val="00B75D04"/>
    <w:rsid w:val="00B75F98"/>
    <w:rsid w:val="00B76EA8"/>
    <w:rsid w:val="00B77499"/>
    <w:rsid w:val="00B77D13"/>
    <w:rsid w:val="00B8086B"/>
    <w:rsid w:val="00B80BA9"/>
    <w:rsid w:val="00B80F01"/>
    <w:rsid w:val="00B81707"/>
    <w:rsid w:val="00B81E99"/>
    <w:rsid w:val="00B81F91"/>
    <w:rsid w:val="00B8203F"/>
    <w:rsid w:val="00B823D3"/>
    <w:rsid w:val="00B82902"/>
    <w:rsid w:val="00B82E99"/>
    <w:rsid w:val="00B83457"/>
    <w:rsid w:val="00B84AA7"/>
    <w:rsid w:val="00B868C7"/>
    <w:rsid w:val="00B86ADE"/>
    <w:rsid w:val="00B86B38"/>
    <w:rsid w:val="00B9056A"/>
    <w:rsid w:val="00B90BE6"/>
    <w:rsid w:val="00B90FCA"/>
    <w:rsid w:val="00B911CB"/>
    <w:rsid w:val="00B91DB1"/>
    <w:rsid w:val="00B93D74"/>
    <w:rsid w:val="00B94921"/>
    <w:rsid w:val="00B94F18"/>
    <w:rsid w:val="00B95427"/>
    <w:rsid w:val="00B95972"/>
    <w:rsid w:val="00B96C4B"/>
    <w:rsid w:val="00B9721C"/>
    <w:rsid w:val="00B976D6"/>
    <w:rsid w:val="00BA0220"/>
    <w:rsid w:val="00BA03A7"/>
    <w:rsid w:val="00BA0970"/>
    <w:rsid w:val="00BA111E"/>
    <w:rsid w:val="00BA1177"/>
    <w:rsid w:val="00BA188F"/>
    <w:rsid w:val="00BA3542"/>
    <w:rsid w:val="00BA42DE"/>
    <w:rsid w:val="00BA434F"/>
    <w:rsid w:val="00BA64A1"/>
    <w:rsid w:val="00BA7375"/>
    <w:rsid w:val="00BA7D24"/>
    <w:rsid w:val="00BB1339"/>
    <w:rsid w:val="00BB18D0"/>
    <w:rsid w:val="00BB1EB4"/>
    <w:rsid w:val="00BB2189"/>
    <w:rsid w:val="00BB2356"/>
    <w:rsid w:val="00BB27B4"/>
    <w:rsid w:val="00BB35EF"/>
    <w:rsid w:val="00BB53F6"/>
    <w:rsid w:val="00BB6679"/>
    <w:rsid w:val="00BB6DEC"/>
    <w:rsid w:val="00BC0986"/>
    <w:rsid w:val="00BC1164"/>
    <w:rsid w:val="00BC18B8"/>
    <w:rsid w:val="00BC1CF8"/>
    <w:rsid w:val="00BC332B"/>
    <w:rsid w:val="00BC3F21"/>
    <w:rsid w:val="00BC4665"/>
    <w:rsid w:val="00BC4670"/>
    <w:rsid w:val="00BC4B92"/>
    <w:rsid w:val="00BC4EA1"/>
    <w:rsid w:val="00BC51F0"/>
    <w:rsid w:val="00BC5642"/>
    <w:rsid w:val="00BC6EE5"/>
    <w:rsid w:val="00BC7ED6"/>
    <w:rsid w:val="00BD0CFA"/>
    <w:rsid w:val="00BD1F46"/>
    <w:rsid w:val="00BD2147"/>
    <w:rsid w:val="00BD2557"/>
    <w:rsid w:val="00BD283A"/>
    <w:rsid w:val="00BD375B"/>
    <w:rsid w:val="00BD4DC5"/>
    <w:rsid w:val="00BD5823"/>
    <w:rsid w:val="00BD65A7"/>
    <w:rsid w:val="00BD74A1"/>
    <w:rsid w:val="00BD7D67"/>
    <w:rsid w:val="00BE08B2"/>
    <w:rsid w:val="00BE0CAC"/>
    <w:rsid w:val="00BE12D6"/>
    <w:rsid w:val="00BE1424"/>
    <w:rsid w:val="00BE236C"/>
    <w:rsid w:val="00BE360E"/>
    <w:rsid w:val="00BE380A"/>
    <w:rsid w:val="00BE4751"/>
    <w:rsid w:val="00BE48B0"/>
    <w:rsid w:val="00BE54FC"/>
    <w:rsid w:val="00BE571F"/>
    <w:rsid w:val="00BE6373"/>
    <w:rsid w:val="00BE76E8"/>
    <w:rsid w:val="00BE7EC3"/>
    <w:rsid w:val="00BE7F45"/>
    <w:rsid w:val="00BF04DB"/>
    <w:rsid w:val="00BF0692"/>
    <w:rsid w:val="00BF0C87"/>
    <w:rsid w:val="00BF0E13"/>
    <w:rsid w:val="00BF0EB8"/>
    <w:rsid w:val="00BF17D2"/>
    <w:rsid w:val="00BF1DBA"/>
    <w:rsid w:val="00BF225C"/>
    <w:rsid w:val="00BF2A49"/>
    <w:rsid w:val="00BF30DC"/>
    <w:rsid w:val="00BF37B6"/>
    <w:rsid w:val="00BF37FA"/>
    <w:rsid w:val="00BF4676"/>
    <w:rsid w:val="00BF5C02"/>
    <w:rsid w:val="00BF5E80"/>
    <w:rsid w:val="00BF631C"/>
    <w:rsid w:val="00BF64CB"/>
    <w:rsid w:val="00BF6CCA"/>
    <w:rsid w:val="00C0026D"/>
    <w:rsid w:val="00C01235"/>
    <w:rsid w:val="00C01589"/>
    <w:rsid w:val="00C016C9"/>
    <w:rsid w:val="00C01D82"/>
    <w:rsid w:val="00C02F20"/>
    <w:rsid w:val="00C02FB9"/>
    <w:rsid w:val="00C03447"/>
    <w:rsid w:val="00C03C6A"/>
    <w:rsid w:val="00C04DBF"/>
    <w:rsid w:val="00C0560B"/>
    <w:rsid w:val="00C0589F"/>
    <w:rsid w:val="00C0597A"/>
    <w:rsid w:val="00C05C48"/>
    <w:rsid w:val="00C077C3"/>
    <w:rsid w:val="00C07C88"/>
    <w:rsid w:val="00C115C6"/>
    <w:rsid w:val="00C11644"/>
    <w:rsid w:val="00C123B9"/>
    <w:rsid w:val="00C1242A"/>
    <w:rsid w:val="00C12DEE"/>
    <w:rsid w:val="00C135CB"/>
    <w:rsid w:val="00C136BD"/>
    <w:rsid w:val="00C138A4"/>
    <w:rsid w:val="00C141D0"/>
    <w:rsid w:val="00C1429D"/>
    <w:rsid w:val="00C147DE"/>
    <w:rsid w:val="00C14DC8"/>
    <w:rsid w:val="00C14E60"/>
    <w:rsid w:val="00C15284"/>
    <w:rsid w:val="00C15533"/>
    <w:rsid w:val="00C1641D"/>
    <w:rsid w:val="00C16852"/>
    <w:rsid w:val="00C1739C"/>
    <w:rsid w:val="00C1761D"/>
    <w:rsid w:val="00C17982"/>
    <w:rsid w:val="00C20A27"/>
    <w:rsid w:val="00C20A39"/>
    <w:rsid w:val="00C20A5F"/>
    <w:rsid w:val="00C20C93"/>
    <w:rsid w:val="00C20DEB"/>
    <w:rsid w:val="00C22030"/>
    <w:rsid w:val="00C22147"/>
    <w:rsid w:val="00C22C9D"/>
    <w:rsid w:val="00C23785"/>
    <w:rsid w:val="00C23E43"/>
    <w:rsid w:val="00C24421"/>
    <w:rsid w:val="00C244E4"/>
    <w:rsid w:val="00C246F8"/>
    <w:rsid w:val="00C252AE"/>
    <w:rsid w:val="00C25612"/>
    <w:rsid w:val="00C25BCB"/>
    <w:rsid w:val="00C26620"/>
    <w:rsid w:val="00C267E2"/>
    <w:rsid w:val="00C26A9A"/>
    <w:rsid w:val="00C26B9A"/>
    <w:rsid w:val="00C26C51"/>
    <w:rsid w:val="00C2702D"/>
    <w:rsid w:val="00C31218"/>
    <w:rsid w:val="00C31D06"/>
    <w:rsid w:val="00C328F5"/>
    <w:rsid w:val="00C32F56"/>
    <w:rsid w:val="00C333B1"/>
    <w:rsid w:val="00C33DDF"/>
    <w:rsid w:val="00C34CEA"/>
    <w:rsid w:val="00C35693"/>
    <w:rsid w:val="00C35745"/>
    <w:rsid w:val="00C357AF"/>
    <w:rsid w:val="00C36550"/>
    <w:rsid w:val="00C3658D"/>
    <w:rsid w:val="00C3707A"/>
    <w:rsid w:val="00C377B5"/>
    <w:rsid w:val="00C37C82"/>
    <w:rsid w:val="00C40220"/>
    <w:rsid w:val="00C40A91"/>
    <w:rsid w:val="00C40B70"/>
    <w:rsid w:val="00C434B6"/>
    <w:rsid w:val="00C444D7"/>
    <w:rsid w:val="00C452FD"/>
    <w:rsid w:val="00C453AD"/>
    <w:rsid w:val="00C469DE"/>
    <w:rsid w:val="00C46BBA"/>
    <w:rsid w:val="00C47D1B"/>
    <w:rsid w:val="00C47D23"/>
    <w:rsid w:val="00C50147"/>
    <w:rsid w:val="00C5094A"/>
    <w:rsid w:val="00C52620"/>
    <w:rsid w:val="00C53BB2"/>
    <w:rsid w:val="00C55614"/>
    <w:rsid w:val="00C55E05"/>
    <w:rsid w:val="00C56411"/>
    <w:rsid w:val="00C56F36"/>
    <w:rsid w:val="00C60774"/>
    <w:rsid w:val="00C60DE4"/>
    <w:rsid w:val="00C60F28"/>
    <w:rsid w:val="00C623C0"/>
    <w:rsid w:val="00C6260C"/>
    <w:rsid w:val="00C626FD"/>
    <w:rsid w:val="00C63403"/>
    <w:rsid w:val="00C636FB"/>
    <w:rsid w:val="00C63824"/>
    <w:rsid w:val="00C63F2B"/>
    <w:rsid w:val="00C64202"/>
    <w:rsid w:val="00C64364"/>
    <w:rsid w:val="00C64615"/>
    <w:rsid w:val="00C64D8A"/>
    <w:rsid w:val="00C64EE6"/>
    <w:rsid w:val="00C65426"/>
    <w:rsid w:val="00C6572E"/>
    <w:rsid w:val="00C65A39"/>
    <w:rsid w:val="00C65DC9"/>
    <w:rsid w:val="00C6621E"/>
    <w:rsid w:val="00C66805"/>
    <w:rsid w:val="00C675B1"/>
    <w:rsid w:val="00C71487"/>
    <w:rsid w:val="00C71F7D"/>
    <w:rsid w:val="00C725C8"/>
    <w:rsid w:val="00C72FA7"/>
    <w:rsid w:val="00C733F1"/>
    <w:rsid w:val="00C7702B"/>
    <w:rsid w:val="00C80696"/>
    <w:rsid w:val="00C80E61"/>
    <w:rsid w:val="00C80FAA"/>
    <w:rsid w:val="00C81766"/>
    <w:rsid w:val="00C82A2A"/>
    <w:rsid w:val="00C842D4"/>
    <w:rsid w:val="00C84594"/>
    <w:rsid w:val="00C8535E"/>
    <w:rsid w:val="00C85416"/>
    <w:rsid w:val="00C87EB6"/>
    <w:rsid w:val="00C900F2"/>
    <w:rsid w:val="00C90343"/>
    <w:rsid w:val="00C92417"/>
    <w:rsid w:val="00C924DF"/>
    <w:rsid w:val="00C9398B"/>
    <w:rsid w:val="00C93B8E"/>
    <w:rsid w:val="00C94E47"/>
    <w:rsid w:val="00C95044"/>
    <w:rsid w:val="00C95170"/>
    <w:rsid w:val="00C95626"/>
    <w:rsid w:val="00C97DCA"/>
    <w:rsid w:val="00CA000F"/>
    <w:rsid w:val="00CA0262"/>
    <w:rsid w:val="00CA0434"/>
    <w:rsid w:val="00CA0CFF"/>
    <w:rsid w:val="00CA12DA"/>
    <w:rsid w:val="00CA1821"/>
    <w:rsid w:val="00CA2573"/>
    <w:rsid w:val="00CA3664"/>
    <w:rsid w:val="00CA3B8B"/>
    <w:rsid w:val="00CA3BE1"/>
    <w:rsid w:val="00CA3E4D"/>
    <w:rsid w:val="00CA44F2"/>
    <w:rsid w:val="00CA469B"/>
    <w:rsid w:val="00CA58C0"/>
    <w:rsid w:val="00CA5DE0"/>
    <w:rsid w:val="00CA67BA"/>
    <w:rsid w:val="00CA6C0A"/>
    <w:rsid w:val="00CA765F"/>
    <w:rsid w:val="00CB174A"/>
    <w:rsid w:val="00CB3650"/>
    <w:rsid w:val="00CB456B"/>
    <w:rsid w:val="00CB53F4"/>
    <w:rsid w:val="00CB5559"/>
    <w:rsid w:val="00CB58D1"/>
    <w:rsid w:val="00CB5B96"/>
    <w:rsid w:val="00CB6ADB"/>
    <w:rsid w:val="00CB6C75"/>
    <w:rsid w:val="00CB7143"/>
    <w:rsid w:val="00CB7642"/>
    <w:rsid w:val="00CB7DB9"/>
    <w:rsid w:val="00CC0007"/>
    <w:rsid w:val="00CC20C9"/>
    <w:rsid w:val="00CC23AE"/>
    <w:rsid w:val="00CC321F"/>
    <w:rsid w:val="00CC34F7"/>
    <w:rsid w:val="00CC3CAB"/>
    <w:rsid w:val="00CC4377"/>
    <w:rsid w:val="00CC4660"/>
    <w:rsid w:val="00CC4EB0"/>
    <w:rsid w:val="00CC620D"/>
    <w:rsid w:val="00CC7CD9"/>
    <w:rsid w:val="00CC7EE3"/>
    <w:rsid w:val="00CD02D2"/>
    <w:rsid w:val="00CD0991"/>
    <w:rsid w:val="00CD1055"/>
    <w:rsid w:val="00CD139B"/>
    <w:rsid w:val="00CD1F0B"/>
    <w:rsid w:val="00CD2206"/>
    <w:rsid w:val="00CD2695"/>
    <w:rsid w:val="00CD3D6F"/>
    <w:rsid w:val="00CD40DA"/>
    <w:rsid w:val="00CD59CD"/>
    <w:rsid w:val="00CD656A"/>
    <w:rsid w:val="00CD744F"/>
    <w:rsid w:val="00CE32B5"/>
    <w:rsid w:val="00CE3C10"/>
    <w:rsid w:val="00CE3E7C"/>
    <w:rsid w:val="00CE42C0"/>
    <w:rsid w:val="00CE4D2A"/>
    <w:rsid w:val="00CE5E45"/>
    <w:rsid w:val="00CE6572"/>
    <w:rsid w:val="00CF0044"/>
    <w:rsid w:val="00CF0359"/>
    <w:rsid w:val="00CF0831"/>
    <w:rsid w:val="00CF0E2E"/>
    <w:rsid w:val="00CF0F7F"/>
    <w:rsid w:val="00CF12D9"/>
    <w:rsid w:val="00CF18CC"/>
    <w:rsid w:val="00CF19B5"/>
    <w:rsid w:val="00CF27F0"/>
    <w:rsid w:val="00CF2827"/>
    <w:rsid w:val="00CF284A"/>
    <w:rsid w:val="00CF2B8B"/>
    <w:rsid w:val="00CF4897"/>
    <w:rsid w:val="00CF4C13"/>
    <w:rsid w:val="00CF60F8"/>
    <w:rsid w:val="00CF6DE7"/>
    <w:rsid w:val="00CF749C"/>
    <w:rsid w:val="00D009BD"/>
    <w:rsid w:val="00D00BF1"/>
    <w:rsid w:val="00D00E9A"/>
    <w:rsid w:val="00D010F3"/>
    <w:rsid w:val="00D0130F"/>
    <w:rsid w:val="00D01BDA"/>
    <w:rsid w:val="00D01D45"/>
    <w:rsid w:val="00D031B4"/>
    <w:rsid w:val="00D0345C"/>
    <w:rsid w:val="00D03635"/>
    <w:rsid w:val="00D03B4E"/>
    <w:rsid w:val="00D03E1E"/>
    <w:rsid w:val="00D047A7"/>
    <w:rsid w:val="00D04AB6"/>
    <w:rsid w:val="00D04B0E"/>
    <w:rsid w:val="00D04F57"/>
    <w:rsid w:val="00D055F2"/>
    <w:rsid w:val="00D057C1"/>
    <w:rsid w:val="00D05BA8"/>
    <w:rsid w:val="00D05C4C"/>
    <w:rsid w:val="00D05DAA"/>
    <w:rsid w:val="00D062B2"/>
    <w:rsid w:val="00D068E3"/>
    <w:rsid w:val="00D076D9"/>
    <w:rsid w:val="00D07944"/>
    <w:rsid w:val="00D07CE6"/>
    <w:rsid w:val="00D108EF"/>
    <w:rsid w:val="00D11031"/>
    <w:rsid w:val="00D12305"/>
    <w:rsid w:val="00D12565"/>
    <w:rsid w:val="00D1314B"/>
    <w:rsid w:val="00D1352D"/>
    <w:rsid w:val="00D13748"/>
    <w:rsid w:val="00D13A4E"/>
    <w:rsid w:val="00D1469D"/>
    <w:rsid w:val="00D14D87"/>
    <w:rsid w:val="00D16186"/>
    <w:rsid w:val="00D16F9A"/>
    <w:rsid w:val="00D17C86"/>
    <w:rsid w:val="00D17E3E"/>
    <w:rsid w:val="00D2005C"/>
    <w:rsid w:val="00D206C3"/>
    <w:rsid w:val="00D20944"/>
    <w:rsid w:val="00D209F7"/>
    <w:rsid w:val="00D20B69"/>
    <w:rsid w:val="00D20E62"/>
    <w:rsid w:val="00D21E56"/>
    <w:rsid w:val="00D220D6"/>
    <w:rsid w:val="00D22871"/>
    <w:rsid w:val="00D22B75"/>
    <w:rsid w:val="00D2344C"/>
    <w:rsid w:val="00D23C71"/>
    <w:rsid w:val="00D245E0"/>
    <w:rsid w:val="00D24A9E"/>
    <w:rsid w:val="00D24E30"/>
    <w:rsid w:val="00D253DF"/>
    <w:rsid w:val="00D265CB"/>
    <w:rsid w:val="00D266F0"/>
    <w:rsid w:val="00D26986"/>
    <w:rsid w:val="00D26B2E"/>
    <w:rsid w:val="00D2777D"/>
    <w:rsid w:val="00D30AEB"/>
    <w:rsid w:val="00D30BFC"/>
    <w:rsid w:val="00D31328"/>
    <w:rsid w:val="00D31F3E"/>
    <w:rsid w:val="00D3238E"/>
    <w:rsid w:val="00D324EE"/>
    <w:rsid w:val="00D325E8"/>
    <w:rsid w:val="00D32B36"/>
    <w:rsid w:val="00D33648"/>
    <w:rsid w:val="00D33E7E"/>
    <w:rsid w:val="00D34B6E"/>
    <w:rsid w:val="00D36250"/>
    <w:rsid w:val="00D36957"/>
    <w:rsid w:val="00D36F62"/>
    <w:rsid w:val="00D3760B"/>
    <w:rsid w:val="00D3793D"/>
    <w:rsid w:val="00D401F3"/>
    <w:rsid w:val="00D410C0"/>
    <w:rsid w:val="00D413D7"/>
    <w:rsid w:val="00D41F93"/>
    <w:rsid w:val="00D41FFE"/>
    <w:rsid w:val="00D4257F"/>
    <w:rsid w:val="00D428DB"/>
    <w:rsid w:val="00D43C5F"/>
    <w:rsid w:val="00D43CA0"/>
    <w:rsid w:val="00D44655"/>
    <w:rsid w:val="00D45BDC"/>
    <w:rsid w:val="00D45FCA"/>
    <w:rsid w:val="00D46D4E"/>
    <w:rsid w:val="00D46EB9"/>
    <w:rsid w:val="00D47B99"/>
    <w:rsid w:val="00D47F1F"/>
    <w:rsid w:val="00D50C12"/>
    <w:rsid w:val="00D50F47"/>
    <w:rsid w:val="00D51B08"/>
    <w:rsid w:val="00D51DE9"/>
    <w:rsid w:val="00D51E32"/>
    <w:rsid w:val="00D524B9"/>
    <w:rsid w:val="00D52AE5"/>
    <w:rsid w:val="00D54CBB"/>
    <w:rsid w:val="00D556E3"/>
    <w:rsid w:val="00D55CA4"/>
    <w:rsid w:val="00D55E90"/>
    <w:rsid w:val="00D56B92"/>
    <w:rsid w:val="00D56CDC"/>
    <w:rsid w:val="00D573A3"/>
    <w:rsid w:val="00D60206"/>
    <w:rsid w:val="00D60DCC"/>
    <w:rsid w:val="00D61EB6"/>
    <w:rsid w:val="00D62389"/>
    <w:rsid w:val="00D625C1"/>
    <w:rsid w:val="00D62B20"/>
    <w:rsid w:val="00D62EAC"/>
    <w:rsid w:val="00D63649"/>
    <w:rsid w:val="00D63A68"/>
    <w:rsid w:val="00D63F7E"/>
    <w:rsid w:val="00D64C17"/>
    <w:rsid w:val="00D651BC"/>
    <w:rsid w:val="00D65682"/>
    <w:rsid w:val="00D70518"/>
    <w:rsid w:val="00D7142E"/>
    <w:rsid w:val="00D71ABE"/>
    <w:rsid w:val="00D74361"/>
    <w:rsid w:val="00D74A38"/>
    <w:rsid w:val="00D74B2B"/>
    <w:rsid w:val="00D74E97"/>
    <w:rsid w:val="00D7585B"/>
    <w:rsid w:val="00D76283"/>
    <w:rsid w:val="00D763DD"/>
    <w:rsid w:val="00D76522"/>
    <w:rsid w:val="00D766B6"/>
    <w:rsid w:val="00D8069C"/>
    <w:rsid w:val="00D82D0F"/>
    <w:rsid w:val="00D82D25"/>
    <w:rsid w:val="00D83C95"/>
    <w:rsid w:val="00D83F79"/>
    <w:rsid w:val="00D8476E"/>
    <w:rsid w:val="00D85D69"/>
    <w:rsid w:val="00D85EEA"/>
    <w:rsid w:val="00D86602"/>
    <w:rsid w:val="00D86E56"/>
    <w:rsid w:val="00D90115"/>
    <w:rsid w:val="00D911E6"/>
    <w:rsid w:val="00D91C4D"/>
    <w:rsid w:val="00D92903"/>
    <w:rsid w:val="00D94434"/>
    <w:rsid w:val="00D94A9F"/>
    <w:rsid w:val="00D96528"/>
    <w:rsid w:val="00D97AC5"/>
    <w:rsid w:val="00DA06A0"/>
    <w:rsid w:val="00DA1524"/>
    <w:rsid w:val="00DA2E81"/>
    <w:rsid w:val="00DA356C"/>
    <w:rsid w:val="00DA3C03"/>
    <w:rsid w:val="00DA4276"/>
    <w:rsid w:val="00DA6076"/>
    <w:rsid w:val="00DA6D7D"/>
    <w:rsid w:val="00DA7968"/>
    <w:rsid w:val="00DB0E30"/>
    <w:rsid w:val="00DB1166"/>
    <w:rsid w:val="00DB1764"/>
    <w:rsid w:val="00DB1B77"/>
    <w:rsid w:val="00DB2A31"/>
    <w:rsid w:val="00DB2AF1"/>
    <w:rsid w:val="00DB2CC2"/>
    <w:rsid w:val="00DB3A2E"/>
    <w:rsid w:val="00DB3BF6"/>
    <w:rsid w:val="00DB44F0"/>
    <w:rsid w:val="00DB4A46"/>
    <w:rsid w:val="00DB5369"/>
    <w:rsid w:val="00DB62DE"/>
    <w:rsid w:val="00DB6359"/>
    <w:rsid w:val="00DB645F"/>
    <w:rsid w:val="00DB64F3"/>
    <w:rsid w:val="00DB68F5"/>
    <w:rsid w:val="00DB7776"/>
    <w:rsid w:val="00DB7813"/>
    <w:rsid w:val="00DC0CE6"/>
    <w:rsid w:val="00DC1261"/>
    <w:rsid w:val="00DC1668"/>
    <w:rsid w:val="00DC19F3"/>
    <w:rsid w:val="00DC20B1"/>
    <w:rsid w:val="00DC22A2"/>
    <w:rsid w:val="00DC25CF"/>
    <w:rsid w:val="00DC34B6"/>
    <w:rsid w:val="00DC4D54"/>
    <w:rsid w:val="00DC528F"/>
    <w:rsid w:val="00DC5E48"/>
    <w:rsid w:val="00DC6068"/>
    <w:rsid w:val="00DC77CF"/>
    <w:rsid w:val="00DC7DE7"/>
    <w:rsid w:val="00DD015F"/>
    <w:rsid w:val="00DD0A5E"/>
    <w:rsid w:val="00DD0BAA"/>
    <w:rsid w:val="00DD0F90"/>
    <w:rsid w:val="00DD0FC4"/>
    <w:rsid w:val="00DD1A61"/>
    <w:rsid w:val="00DD1AD5"/>
    <w:rsid w:val="00DD2683"/>
    <w:rsid w:val="00DD2A3F"/>
    <w:rsid w:val="00DD4219"/>
    <w:rsid w:val="00DD4395"/>
    <w:rsid w:val="00DD449A"/>
    <w:rsid w:val="00DD4CFE"/>
    <w:rsid w:val="00DD6E2B"/>
    <w:rsid w:val="00DD74F4"/>
    <w:rsid w:val="00DE08D0"/>
    <w:rsid w:val="00DE13F4"/>
    <w:rsid w:val="00DE15DF"/>
    <w:rsid w:val="00DE225A"/>
    <w:rsid w:val="00DE253A"/>
    <w:rsid w:val="00DE2874"/>
    <w:rsid w:val="00DE2AC8"/>
    <w:rsid w:val="00DE3667"/>
    <w:rsid w:val="00DE4369"/>
    <w:rsid w:val="00DE62E3"/>
    <w:rsid w:val="00DE6746"/>
    <w:rsid w:val="00DE68C4"/>
    <w:rsid w:val="00DF0D33"/>
    <w:rsid w:val="00DF0FDB"/>
    <w:rsid w:val="00DF131E"/>
    <w:rsid w:val="00DF32E8"/>
    <w:rsid w:val="00DF42B9"/>
    <w:rsid w:val="00DF45AF"/>
    <w:rsid w:val="00DF5532"/>
    <w:rsid w:val="00DF5B26"/>
    <w:rsid w:val="00DF6C62"/>
    <w:rsid w:val="00DF6D6F"/>
    <w:rsid w:val="00DF7F4F"/>
    <w:rsid w:val="00E004D0"/>
    <w:rsid w:val="00E0071E"/>
    <w:rsid w:val="00E01959"/>
    <w:rsid w:val="00E020FC"/>
    <w:rsid w:val="00E0571D"/>
    <w:rsid w:val="00E05A2A"/>
    <w:rsid w:val="00E05AB9"/>
    <w:rsid w:val="00E06164"/>
    <w:rsid w:val="00E06539"/>
    <w:rsid w:val="00E0710E"/>
    <w:rsid w:val="00E075ED"/>
    <w:rsid w:val="00E07AE3"/>
    <w:rsid w:val="00E10E89"/>
    <w:rsid w:val="00E11C32"/>
    <w:rsid w:val="00E12114"/>
    <w:rsid w:val="00E12BB3"/>
    <w:rsid w:val="00E1332F"/>
    <w:rsid w:val="00E13D30"/>
    <w:rsid w:val="00E15EA0"/>
    <w:rsid w:val="00E16BF3"/>
    <w:rsid w:val="00E17A0E"/>
    <w:rsid w:val="00E17C17"/>
    <w:rsid w:val="00E20E50"/>
    <w:rsid w:val="00E20EA6"/>
    <w:rsid w:val="00E21C75"/>
    <w:rsid w:val="00E22BD9"/>
    <w:rsid w:val="00E22DF1"/>
    <w:rsid w:val="00E23358"/>
    <w:rsid w:val="00E24003"/>
    <w:rsid w:val="00E24B21"/>
    <w:rsid w:val="00E24C1B"/>
    <w:rsid w:val="00E24C96"/>
    <w:rsid w:val="00E2590A"/>
    <w:rsid w:val="00E25BEA"/>
    <w:rsid w:val="00E26186"/>
    <w:rsid w:val="00E26ADE"/>
    <w:rsid w:val="00E26BAE"/>
    <w:rsid w:val="00E27BB2"/>
    <w:rsid w:val="00E3053D"/>
    <w:rsid w:val="00E306F3"/>
    <w:rsid w:val="00E311F8"/>
    <w:rsid w:val="00E324A8"/>
    <w:rsid w:val="00E328AE"/>
    <w:rsid w:val="00E32C2F"/>
    <w:rsid w:val="00E3411F"/>
    <w:rsid w:val="00E341C1"/>
    <w:rsid w:val="00E3452D"/>
    <w:rsid w:val="00E34BC9"/>
    <w:rsid w:val="00E35494"/>
    <w:rsid w:val="00E35FC6"/>
    <w:rsid w:val="00E3616E"/>
    <w:rsid w:val="00E3686E"/>
    <w:rsid w:val="00E4007A"/>
    <w:rsid w:val="00E412DC"/>
    <w:rsid w:val="00E41697"/>
    <w:rsid w:val="00E420E9"/>
    <w:rsid w:val="00E4234D"/>
    <w:rsid w:val="00E4262F"/>
    <w:rsid w:val="00E42F6E"/>
    <w:rsid w:val="00E4333F"/>
    <w:rsid w:val="00E433F9"/>
    <w:rsid w:val="00E43771"/>
    <w:rsid w:val="00E44B83"/>
    <w:rsid w:val="00E451C8"/>
    <w:rsid w:val="00E45376"/>
    <w:rsid w:val="00E45934"/>
    <w:rsid w:val="00E459CC"/>
    <w:rsid w:val="00E45CDB"/>
    <w:rsid w:val="00E46909"/>
    <w:rsid w:val="00E46E9B"/>
    <w:rsid w:val="00E47380"/>
    <w:rsid w:val="00E50972"/>
    <w:rsid w:val="00E50F64"/>
    <w:rsid w:val="00E5100F"/>
    <w:rsid w:val="00E517CA"/>
    <w:rsid w:val="00E51C68"/>
    <w:rsid w:val="00E5302F"/>
    <w:rsid w:val="00E53D26"/>
    <w:rsid w:val="00E55E51"/>
    <w:rsid w:val="00E565FE"/>
    <w:rsid w:val="00E56E24"/>
    <w:rsid w:val="00E56E79"/>
    <w:rsid w:val="00E5770B"/>
    <w:rsid w:val="00E60606"/>
    <w:rsid w:val="00E6084E"/>
    <w:rsid w:val="00E60ABC"/>
    <w:rsid w:val="00E61352"/>
    <w:rsid w:val="00E61827"/>
    <w:rsid w:val="00E623DE"/>
    <w:rsid w:val="00E6252F"/>
    <w:rsid w:val="00E62915"/>
    <w:rsid w:val="00E62E1C"/>
    <w:rsid w:val="00E63DF1"/>
    <w:rsid w:val="00E63F32"/>
    <w:rsid w:val="00E64997"/>
    <w:rsid w:val="00E65917"/>
    <w:rsid w:val="00E67228"/>
    <w:rsid w:val="00E674A4"/>
    <w:rsid w:val="00E675F7"/>
    <w:rsid w:val="00E70FCF"/>
    <w:rsid w:val="00E71B94"/>
    <w:rsid w:val="00E723F4"/>
    <w:rsid w:val="00E72F81"/>
    <w:rsid w:val="00E7411F"/>
    <w:rsid w:val="00E7472B"/>
    <w:rsid w:val="00E765C8"/>
    <w:rsid w:val="00E76601"/>
    <w:rsid w:val="00E7722F"/>
    <w:rsid w:val="00E77314"/>
    <w:rsid w:val="00E77F9B"/>
    <w:rsid w:val="00E806AE"/>
    <w:rsid w:val="00E80D67"/>
    <w:rsid w:val="00E80F49"/>
    <w:rsid w:val="00E8147C"/>
    <w:rsid w:val="00E821A7"/>
    <w:rsid w:val="00E8419C"/>
    <w:rsid w:val="00E842F4"/>
    <w:rsid w:val="00E85EF4"/>
    <w:rsid w:val="00E861E4"/>
    <w:rsid w:val="00E86436"/>
    <w:rsid w:val="00E865F1"/>
    <w:rsid w:val="00E873DE"/>
    <w:rsid w:val="00E8756D"/>
    <w:rsid w:val="00E8786B"/>
    <w:rsid w:val="00E90183"/>
    <w:rsid w:val="00E90A61"/>
    <w:rsid w:val="00E91103"/>
    <w:rsid w:val="00E91464"/>
    <w:rsid w:val="00E92357"/>
    <w:rsid w:val="00E9297D"/>
    <w:rsid w:val="00E93EA1"/>
    <w:rsid w:val="00E94579"/>
    <w:rsid w:val="00E9473D"/>
    <w:rsid w:val="00E95505"/>
    <w:rsid w:val="00E95722"/>
    <w:rsid w:val="00E95888"/>
    <w:rsid w:val="00E958AB"/>
    <w:rsid w:val="00E95E48"/>
    <w:rsid w:val="00E95E7C"/>
    <w:rsid w:val="00E970AA"/>
    <w:rsid w:val="00E9723C"/>
    <w:rsid w:val="00E97D84"/>
    <w:rsid w:val="00EA0C44"/>
    <w:rsid w:val="00EA1125"/>
    <w:rsid w:val="00EA16F8"/>
    <w:rsid w:val="00EA1872"/>
    <w:rsid w:val="00EA1DCB"/>
    <w:rsid w:val="00EA1DF2"/>
    <w:rsid w:val="00EA2CFB"/>
    <w:rsid w:val="00EA317C"/>
    <w:rsid w:val="00EA37DC"/>
    <w:rsid w:val="00EA3A06"/>
    <w:rsid w:val="00EA4675"/>
    <w:rsid w:val="00EA4B43"/>
    <w:rsid w:val="00EA6321"/>
    <w:rsid w:val="00EA64B4"/>
    <w:rsid w:val="00EA6711"/>
    <w:rsid w:val="00EA72FD"/>
    <w:rsid w:val="00EA7499"/>
    <w:rsid w:val="00EB0BFC"/>
    <w:rsid w:val="00EB0C87"/>
    <w:rsid w:val="00EB3840"/>
    <w:rsid w:val="00EB3BFE"/>
    <w:rsid w:val="00EB4759"/>
    <w:rsid w:val="00EB5404"/>
    <w:rsid w:val="00EB5FBB"/>
    <w:rsid w:val="00EB6323"/>
    <w:rsid w:val="00EB641B"/>
    <w:rsid w:val="00EB6FAF"/>
    <w:rsid w:val="00EC096A"/>
    <w:rsid w:val="00EC0ABB"/>
    <w:rsid w:val="00EC0FA1"/>
    <w:rsid w:val="00EC1067"/>
    <w:rsid w:val="00EC10F1"/>
    <w:rsid w:val="00EC15D4"/>
    <w:rsid w:val="00EC2B4E"/>
    <w:rsid w:val="00EC399F"/>
    <w:rsid w:val="00EC434D"/>
    <w:rsid w:val="00EC4648"/>
    <w:rsid w:val="00EC4781"/>
    <w:rsid w:val="00EC4F7A"/>
    <w:rsid w:val="00EC5307"/>
    <w:rsid w:val="00EC5CA5"/>
    <w:rsid w:val="00EC6493"/>
    <w:rsid w:val="00EC694A"/>
    <w:rsid w:val="00EC794B"/>
    <w:rsid w:val="00EC7997"/>
    <w:rsid w:val="00ED1078"/>
    <w:rsid w:val="00ED123E"/>
    <w:rsid w:val="00ED1890"/>
    <w:rsid w:val="00ED1AFF"/>
    <w:rsid w:val="00ED1F3A"/>
    <w:rsid w:val="00ED36D2"/>
    <w:rsid w:val="00ED4249"/>
    <w:rsid w:val="00ED4D9C"/>
    <w:rsid w:val="00ED5613"/>
    <w:rsid w:val="00ED6060"/>
    <w:rsid w:val="00ED7194"/>
    <w:rsid w:val="00EE09FE"/>
    <w:rsid w:val="00EE0DE0"/>
    <w:rsid w:val="00EE2218"/>
    <w:rsid w:val="00EE2575"/>
    <w:rsid w:val="00EE2D62"/>
    <w:rsid w:val="00EE3807"/>
    <w:rsid w:val="00EE3BDF"/>
    <w:rsid w:val="00EE3DFA"/>
    <w:rsid w:val="00EE43F6"/>
    <w:rsid w:val="00EE48F7"/>
    <w:rsid w:val="00EE5082"/>
    <w:rsid w:val="00EE5A1F"/>
    <w:rsid w:val="00EE5D34"/>
    <w:rsid w:val="00EE64A2"/>
    <w:rsid w:val="00EE6975"/>
    <w:rsid w:val="00EE6DB3"/>
    <w:rsid w:val="00EE7637"/>
    <w:rsid w:val="00EE76F7"/>
    <w:rsid w:val="00EE7A7B"/>
    <w:rsid w:val="00EF0001"/>
    <w:rsid w:val="00EF119D"/>
    <w:rsid w:val="00EF1271"/>
    <w:rsid w:val="00EF1661"/>
    <w:rsid w:val="00EF19EF"/>
    <w:rsid w:val="00EF1B46"/>
    <w:rsid w:val="00EF3EF9"/>
    <w:rsid w:val="00EF42C6"/>
    <w:rsid w:val="00EF4DEC"/>
    <w:rsid w:val="00EF5704"/>
    <w:rsid w:val="00EF59C8"/>
    <w:rsid w:val="00EF628B"/>
    <w:rsid w:val="00EF6C2F"/>
    <w:rsid w:val="00EF7049"/>
    <w:rsid w:val="00EF7899"/>
    <w:rsid w:val="00F00204"/>
    <w:rsid w:val="00F005D5"/>
    <w:rsid w:val="00F01090"/>
    <w:rsid w:val="00F01A8E"/>
    <w:rsid w:val="00F01C6C"/>
    <w:rsid w:val="00F02A20"/>
    <w:rsid w:val="00F02C45"/>
    <w:rsid w:val="00F0319B"/>
    <w:rsid w:val="00F041FB"/>
    <w:rsid w:val="00F04231"/>
    <w:rsid w:val="00F058D5"/>
    <w:rsid w:val="00F072CE"/>
    <w:rsid w:val="00F10336"/>
    <w:rsid w:val="00F103D8"/>
    <w:rsid w:val="00F10562"/>
    <w:rsid w:val="00F10A10"/>
    <w:rsid w:val="00F11A5F"/>
    <w:rsid w:val="00F12804"/>
    <w:rsid w:val="00F14046"/>
    <w:rsid w:val="00F14C25"/>
    <w:rsid w:val="00F1527E"/>
    <w:rsid w:val="00F15794"/>
    <w:rsid w:val="00F15C2D"/>
    <w:rsid w:val="00F16130"/>
    <w:rsid w:val="00F16CAB"/>
    <w:rsid w:val="00F20647"/>
    <w:rsid w:val="00F208D0"/>
    <w:rsid w:val="00F20A67"/>
    <w:rsid w:val="00F21588"/>
    <w:rsid w:val="00F220C7"/>
    <w:rsid w:val="00F225E9"/>
    <w:rsid w:val="00F2287C"/>
    <w:rsid w:val="00F228CA"/>
    <w:rsid w:val="00F24917"/>
    <w:rsid w:val="00F25832"/>
    <w:rsid w:val="00F259DA"/>
    <w:rsid w:val="00F2632B"/>
    <w:rsid w:val="00F264CE"/>
    <w:rsid w:val="00F2720F"/>
    <w:rsid w:val="00F32D43"/>
    <w:rsid w:val="00F33D6A"/>
    <w:rsid w:val="00F33FAC"/>
    <w:rsid w:val="00F347C3"/>
    <w:rsid w:val="00F34E02"/>
    <w:rsid w:val="00F35865"/>
    <w:rsid w:val="00F37954"/>
    <w:rsid w:val="00F4112F"/>
    <w:rsid w:val="00F43232"/>
    <w:rsid w:val="00F434AF"/>
    <w:rsid w:val="00F446BA"/>
    <w:rsid w:val="00F46D51"/>
    <w:rsid w:val="00F47C1C"/>
    <w:rsid w:val="00F501A2"/>
    <w:rsid w:val="00F5214F"/>
    <w:rsid w:val="00F53710"/>
    <w:rsid w:val="00F549EE"/>
    <w:rsid w:val="00F54A0D"/>
    <w:rsid w:val="00F55804"/>
    <w:rsid w:val="00F55CF0"/>
    <w:rsid w:val="00F55ED1"/>
    <w:rsid w:val="00F62A59"/>
    <w:rsid w:val="00F62C8D"/>
    <w:rsid w:val="00F62E04"/>
    <w:rsid w:val="00F63E05"/>
    <w:rsid w:val="00F63E73"/>
    <w:rsid w:val="00F646E8"/>
    <w:rsid w:val="00F64D2B"/>
    <w:rsid w:val="00F64DDB"/>
    <w:rsid w:val="00F65573"/>
    <w:rsid w:val="00F65AE6"/>
    <w:rsid w:val="00F67516"/>
    <w:rsid w:val="00F677B9"/>
    <w:rsid w:val="00F70B4F"/>
    <w:rsid w:val="00F71127"/>
    <w:rsid w:val="00F71216"/>
    <w:rsid w:val="00F72C0F"/>
    <w:rsid w:val="00F73BC4"/>
    <w:rsid w:val="00F7579B"/>
    <w:rsid w:val="00F7593A"/>
    <w:rsid w:val="00F76C73"/>
    <w:rsid w:val="00F76D29"/>
    <w:rsid w:val="00F76D8D"/>
    <w:rsid w:val="00F77208"/>
    <w:rsid w:val="00F772AF"/>
    <w:rsid w:val="00F80911"/>
    <w:rsid w:val="00F80F63"/>
    <w:rsid w:val="00F82730"/>
    <w:rsid w:val="00F828AF"/>
    <w:rsid w:val="00F82E51"/>
    <w:rsid w:val="00F83271"/>
    <w:rsid w:val="00F84B0C"/>
    <w:rsid w:val="00F84D9A"/>
    <w:rsid w:val="00F850A4"/>
    <w:rsid w:val="00F850B5"/>
    <w:rsid w:val="00F8605A"/>
    <w:rsid w:val="00F86595"/>
    <w:rsid w:val="00F8664A"/>
    <w:rsid w:val="00F86F52"/>
    <w:rsid w:val="00F87C71"/>
    <w:rsid w:val="00F905A6"/>
    <w:rsid w:val="00F90BFA"/>
    <w:rsid w:val="00F91A3B"/>
    <w:rsid w:val="00F92E87"/>
    <w:rsid w:val="00F9312C"/>
    <w:rsid w:val="00F931F0"/>
    <w:rsid w:val="00F936A4"/>
    <w:rsid w:val="00F93B9C"/>
    <w:rsid w:val="00F93C02"/>
    <w:rsid w:val="00F93C74"/>
    <w:rsid w:val="00F95067"/>
    <w:rsid w:val="00F95F7C"/>
    <w:rsid w:val="00F962F4"/>
    <w:rsid w:val="00F9643F"/>
    <w:rsid w:val="00F96BAF"/>
    <w:rsid w:val="00F9746F"/>
    <w:rsid w:val="00F97BC4"/>
    <w:rsid w:val="00FA0042"/>
    <w:rsid w:val="00FA0314"/>
    <w:rsid w:val="00FA049F"/>
    <w:rsid w:val="00FA28AF"/>
    <w:rsid w:val="00FA2F3D"/>
    <w:rsid w:val="00FA2FD2"/>
    <w:rsid w:val="00FA3528"/>
    <w:rsid w:val="00FA3563"/>
    <w:rsid w:val="00FA4682"/>
    <w:rsid w:val="00FA49A3"/>
    <w:rsid w:val="00FA53BD"/>
    <w:rsid w:val="00FA5A96"/>
    <w:rsid w:val="00FA7B98"/>
    <w:rsid w:val="00FA7D4B"/>
    <w:rsid w:val="00FB0B37"/>
    <w:rsid w:val="00FB0B7C"/>
    <w:rsid w:val="00FB0CB5"/>
    <w:rsid w:val="00FB0D04"/>
    <w:rsid w:val="00FB22CE"/>
    <w:rsid w:val="00FB2A69"/>
    <w:rsid w:val="00FB2ADB"/>
    <w:rsid w:val="00FB36FA"/>
    <w:rsid w:val="00FB39EB"/>
    <w:rsid w:val="00FB4F8F"/>
    <w:rsid w:val="00FB5E55"/>
    <w:rsid w:val="00FB62A7"/>
    <w:rsid w:val="00FB653E"/>
    <w:rsid w:val="00FB6BD7"/>
    <w:rsid w:val="00FB7377"/>
    <w:rsid w:val="00FB74E9"/>
    <w:rsid w:val="00FB774D"/>
    <w:rsid w:val="00FB779C"/>
    <w:rsid w:val="00FC0260"/>
    <w:rsid w:val="00FC05BD"/>
    <w:rsid w:val="00FC0DF9"/>
    <w:rsid w:val="00FC1B13"/>
    <w:rsid w:val="00FC1C22"/>
    <w:rsid w:val="00FC1E06"/>
    <w:rsid w:val="00FC2501"/>
    <w:rsid w:val="00FC260C"/>
    <w:rsid w:val="00FC3123"/>
    <w:rsid w:val="00FC3464"/>
    <w:rsid w:val="00FC35AA"/>
    <w:rsid w:val="00FC44E0"/>
    <w:rsid w:val="00FC46FA"/>
    <w:rsid w:val="00FC478E"/>
    <w:rsid w:val="00FC4DB6"/>
    <w:rsid w:val="00FC509E"/>
    <w:rsid w:val="00FC51A7"/>
    <w:rsid w:val="00FC5906"/>
    <w:rsid w:val="00FC5A2A"/>
    <w:rsid w:val="00FC5D04"/>
    <w:rsid w:val="00FC6F34"/>
    <w:rsid w:val="00FC75C0"/>
    <w:rsid w:val="00FD04C4"/>
    <w:rsid w:val="00FD0898"/>
    <w:rsid w:val="00FD26D9"/>
    <w:rsid w:val="00FD2E4F"/>
    <w:rsid w:val="00FD34E9"/>
    <w:rsid w:val="00FD3B9D"/>
    <w:rsid w:val="00FD419B"/>
    <w:rsid w:val="00FD41FF"/>
    <w:rsid w:val="00FD4AB8"/>
    <w:rsid w:val="00FD664D"/>
    <w:rsid w:val="00FD67BF"/>
    <w:rsid w:val="00FD6B05"/>
    <w:rsid w:val="00FD6C3D"/>
    <w:rsid w:val="00FD79B7"/>
    <w:rsid w:val="00FE0A4F"/>
    <w:rsid w:val="00FE0EBC"/>
    <w:rsid w:val="00FE11BE"/>
    <w:rsid w:val="00FE124D"/>
    <w:rsid w:val="00FE199C"/>
    <w:rsid w:val="00FE2F2F"/>
    <w:rsid w:val="00FE2F60"/>
    <w:rsid w:val="00FE356E"/>
    <w:rsid w:val="00FE3E28"/>
    <w:rsid w:val="00FE43B8"/>
    <w:rsid w:val="00FE4AA3"/>
    <w:rsid w:val="00FE7955"/>
    <w:rsid w:val="00FE7B98"/>
    <w:rsid w:val="00FF0142"/>
    <w:rsid w:val="00FF060F"/>
    <w:rsid w:val="00FF1107"/>
    <w:rsid w:val="00FF335D"/>
    <w:rsid w:val="00FF3D97"/>
    <w:rsid w:val="00FF4137"/>
    <w:rsid w:val="00FF437A"/>
    <w:rsid w:val="00FF4EB5"/>
    <w:rsid w:val="00FF4EB7"/>
    <w:rsid w:val="00FF503E"/>
    <w:rsid w:val="00FF6EEF"/>
    <w:rsid w:val="00FF6F56"/>
    <w:rsid w:val="00FF7763"/>
    <w:rsid w:val="00FF78AF"/>
    <w:rsid w:val="00FF79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A243D-663D-4FFE-9989-49D931B29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9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3ED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6260C"/>
    <w:pPr>
      <w:spacing w:after="0" w:line="240" w:lineRule="auto"/>
      <w:ind w:left="720"/>
      <w:contextualSpacing/>
    </w:pPr>
    <w:rPr>
      <w:rFonts w:ascii="Times New Roman" w:eastAsia="Times New Roman" w:hAnsi="Times New Roman" w:cs="Times New Roman"/>
      <w:sz w:val="24"/>
      <w:szCs w:val="24"/>
    </w:rPr>
  </w:style>
  <w:style w:type="character" w:styleId="Emphasis">
    <w:name w:val="Emphasis"/>
    <w:basedOn w:val="DefaultParagraphFont"/>
    <w:uiPriority w:val="20"/>
    <w:qFormat/>
    <w:rsid w:val="00762F62"/>
    <w:rPr>
      <w:i/>
      <w:iCs/>
    </w:rPr>
  </w:style>
  <w:style w:type="character" w:styleId="Hyperlink">
    <w:name w:val="Hyperlink"/>
    <w:basedOn w:val="DefaultParagraphFont"/>
    <w:uiPriority w:val="99"/>
    <w:unhideWhenUsed/>
    <w:rsid w:val="00762F62"/>
    <w:rPr>
      <w:color w:val="0000FF"/>
      <w:u w:val="single"/>
    </w:rPr>
  </w:style>
  <w:style w:type="paragraph" w:customStyle="1" w:styleId="DecimalAligned">
    <w:name w:val="Decimal Aligned"/>
    <w:basedOn w:val="Normal"/>
    <w:uiPriority w:val="40"/>
    <w:qFormat/>
    <w:rsid w:val="00ED6060"/>
    <w:pPr>
      <w:tabs>
        <w:tab w:val="decimal" w:pos="360"/>
      </w:tabs>
    </w:pPr>
    <w:rPr>
      <w:rFonts w:eastAsiaTheme="minorEastAsia"/>
    </w:rPr>
  </w:style>
  <w:style w:type="character" w:styleId="SubtleEmphasis">
    <w:name w:val="Subtle Emphasis"/>
    <w:basedOn w:val="DefaultParagraphFont"/>
    <w:uiPriority w:val="19"/>
    <w:qFormat/>
    <w:rsid w:val="00ED6060"/>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ED6060"/>
    <w:pPr>
      <w:spacing w:after="0" w:line="240" w:lineRule="auto"/>
    </w:pPr>
    <w:rPr>
      <w:rFonts w:eastAsiaTheme="minorEastAsia"/>
      <w:color w:val="365F91" w:themeColor="accent1" w:themeShade="BF"/>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350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13A"/>
    <w:rPr>
      <w:rFonts w:ascii="Tahoma" w:hAnsi="Tahoma" w:cs="Tahoma"/>
      <w:sz w:val="16"/>
      <w:szCs w:val="16"/>
    </w:rPr>
  </w:style>
  <w:style w:type="table" w:styleId="TableGrid">
    <w:name w:val="Table Grid"/>
    <w:basedOn w:val="TableNormal"/>
    <w:uiPriority w:val="59"/>
    <w:rsid w:val="00B55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85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0B5"/>
  </w:style>
  <w:style w:type="paragraph" w:styleId="Footer">
    <w:name w:val="footer"/>
    <w:basedOn w:val="Normal"/>
    <w:link w:val="FooterChar"/>
    <w:uiPriority w:val="99"/>
    <w:unhideWhenUsed/>
    <w:rsid w:val="00F85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0B5"/>
  </w:style>
  <w:style w:type="character" w:styleId="LineNumber">
    <w:name w:val="line number"/>
    <w:basedOn w:val="DefaultParagraphFont"/>
    <w:uiPriority w:val="99"/>
    <w:semiHidden/>
    <w:unhideWhenUsed/>
    <w:rsid w:val="00F850B5"/>
  </w:style>
  <w:style w:type="table" w:customStyle="1" w:styleId="LightShading1">
    <w:name w:val="Light Shading1"/>
    <w:basedOn w:val="TableNormal"/>
    <w:uiPriority w:val="60"/>
    <w:rsid w:val="00C135C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tyle1">
    <w:name w:val="Style1"/>
    <w:basedOn w:val="TableGrid1"/>
    <w:uiPriority w:val="99"/>
    <w:qFormat/>
    <w:rsid w:val="00321B28"/>
    <w:pPr>
      <w:spacing w:after="0" w:line="240" w:lineRule="auto"/>
    </w:p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ONEGRID">
    <w:name w:val="ONE GRID"/>
    <w:basedOn w:val="TableGrid1"/>
    <w:uiPriority w:val="99"/>
    <w:qFormat/>
    <w:rsid w:val="00321B28"/>
    <w:pPr>
      <w:spacing w:after="0" w:line="240" w:lineRule="auto"/>
    </w:p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21B2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ONEGRIDTABLE">
    <w:name w:val="ONE GRID TABLE"/>
    <w:basedOn w:val="TableGrid1"/>
    <w:uiPriority w:val="99"/>
    <w:qFormat/>
    <w:rsid w:val="00321B28"/>
    <w:pPr>
      <w:spacing w:after="0" w:line="240" w:lineRule="auto"/>
    </w:p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E26ADE"/>
    <w:rPr>
      <w:sz w:val="16"/>
      <w:szCs w:val="16"/>
    </w:rPr>
  </w:style>
  <w:style w:type="paragraph" w:styleId="CommentText">
    <w:name w:val="annotation text"/>
    <w:basedOn w:val="Normal"/>
    <w:link w:val="CommentTextChar"/>
    <w:uiPriority w:val="99"/>
    <w:unhideWhenUsed/>
    <w:rsid w:val="00E26ADE"/>
    <w:pPr>
      <w:spacing w:line="240" w:lineRule="auto"/>
    </w:pPr>
    <w:rPr>
      <w:sz w:val="20"/>
      <w:szCs w:val="20"/>
    </w:rPr>
  </w:style>
  <w:style w:type="character" w:customStyle="1" w:styleId="CommentTextChar">
    <w:name w:val="Comment Text Char"/>
    <w:basedOn w:val="DefaultParagraphFont"/>
    <w:link w:val="CommentText"/>
    <w:uiPriority w:val="99"/>
    <w:rsid w:val="00E26ADE"/>
    <w:rPr>
      <w:sz w:val="20"/>
      <w:szCs w:val="20"/>
    </w:rPr>
  </w:style>
  <w:style w:type="paragraph" w:styleId="CommentSubject">
    <w:name w:val="annotation subject"/>
    <w:basedOn w:val="CommentText"/>
    <w:next w:val="CommentText"/>
    <w:link w:val="CommentSubjectChar"/>
    <w:uiPriority w:val="99"/>
    <w:semiHidden/>
    <w:unhideWhenUsed/>
    <w:rsid w:val="00E26ADE"/>
    <w:rPr>
      <w:b/>
      <w:bCs/>
    </w:rPr>
  </w:style>
  <w:style w:type="character" w:customStyle="1" w:styleId="CommentSubjectChar">
    <w:name w:val="Comment Subject Char"/>
    <w:basedOn w:val="CommentTextChar"/>
    <w:link w:val="CommentSubject"/>
    <w:uiPriority w:val="99"/>
    <w:semiHidden/>
    <w:rsid w:val="00E26ADE"/>
    <w:rPr>
      <w:b/>
      <w:bCs/>
      <w:sz w:val="20"/>
      <w:szCs w:val="20"/>
    </w:rPr>
  </w:style>
  <w:style w:type="paragraph" w:styleId="FootnoteText">
    <w:name w:val="footnote text"/>
    <w:basedOn w:val="Normal"/>
    <w:link w:val="FootnoteTextChar"/>
    <w:uiPriority w:val="99"/>
    <w:semiHidden/>
    <w:unhideWhenUsed/>
    <w:rsid w:val="001B51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1A8"/>
    <w:rPr>
      <w:sz w:val="20"/>
      <w:szCs w:val="20"/>
    </w:rPr>
  </w:style>
  <w:style w:type="character" w:styleId="FootnoteReference">
    <w:name w:val="footnote reference"/>
    <w:basedOn w:val="DefaultParagraphFont"/>
    <w:uiPriority w:val="99"/>
    <w:semiHidden/>
    <w:unhideWhenUsed/>
    <w:rsid w:val="001B51A8"/>
    <w:rPr>
      <w:vertAlign w:val="superscript"/>
    </w:rPr>
  </w:style>
  <w:style w:type="character" w:styleId="FollowedHyperlink">
    <w:name w:val="FollowedHyperlink"/>
    <w:basedOn w:val="DefaultParagraphFont"/>
    <w:uiPriority w:val="99"/>
    <w:semiHidden/>
    <w:unhideWhenUsed/>
    <w:rsid w:val="001F01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1205">
      <w:bodyDiv w:val="1"/>
      <w:marLeft w:val="0"/>
      <w:marRight w:val="0"/>
      <w:marTop w:val="0"/>
      <w:marBottom w:val="0"/>
      <w:divBdr>
        <w:top w:val="none" w:sz="0" w:space="0" w:color="auto"/>
        <w:left w:val="none" w:sz="0" w:space="0" w:color="auto"/>
        <w:bottom w:val="none" w:sz="0" w:space="0" w:color="auto"/>
        <w:right w:val="none" w:sz="0" w:space="0" w:color="auto"/>
      </w:divBdr>
    </w:div>
    <w:div w:id="26949643">
      <w:bodyDiv w:val="1"/>
      <w:marLeft w:val="0"/>
      <w:marRight w:val="0"/>
      <w:marTop w:val="0"/>
      <w:marBottom w:val="0"/>
      <w:divBdr>
        <w:top w:val="none" w:sz="0" w:space="0" w:color="auto"/>
        <w:left w:val="none" w:sz="0" w:space="0" w:color="auto"/>
        <w:bottom w:val="none" w:sz="0" w:space="0" w:color="auto"/>
        <w:right w:val="none" w:sz="0" w:space="0" w:color="auto"/>
      </w:divBdr>
    </w:div>
    <w:div w:id="31732983">
      <w:bodyDiv w:val="1"/>
      <w:marLeft w:val="0"/>
      <w:marRight w:val="0"/>
      <w:marTop w:val="0"/>
      <w:marBottom w:val="0"/>
      <w:divBdr>
        <w:top w:val="none" w:sz="0" w:space="0" w:color="auto"/>
        <w:left w:val="none" w:sz="0" w:space="0" w:color="auto"/>
        <w:bottom w:val="none" w:sz="0" w:space="0" w:color="auto"/>
        <w:right w:val="none" w:sz="0" w:space="0" w:color="auto"/>
      </w:divBdr>
    </w:div>
    <w:div w:id="60494684">
      <w:bodyDiv w:val="1"/>
      <w:marLeft w:val="0"/>
      <w:marRight w:val="0"/>
      <w:marTop w:val="0"/>
      <w:marBottom w:val="0"/>
      <w:divBdr>
        <w:top w:val="none" w:sz="0" w:space="0" w:color="auto"/>
        <w:left w:val="none" w:sz="0" w:space="0" w:color="auto"/>
        <w:bottom w:val="none" w:sz="0" w:space="0" w:color="auto"/>
        <w:right w:val="none" w:sz="0" w:space="0" w:color="auto"/>
      </w:divBdr>
    </w:div>
    <w:div w:id="64184502">
      <w:bodyDiv w:val="1"/>
      <w:marLeft w:val="0"/>
      <w:marRight w:val="0"/>
      <w:marTop w:val="0"/>
      <w:marBottom w:val="0"/>
      <w:divBdr>
        <w:top w:val="none" w:sz="0" w:space="0" w:color="auto"/>
        <w:left w:val="none" w:sz="0" w:space="0" w:color="auto"/>
        <w:bottom w:val="none" w:sz="0" w:space="0" w:color="auto"/>
        <w:right w:val="none" w:sz="0" w:space="0" w:color="auto"/>
      </w:divBdr>
      <w:divsChild>
        <w:div w:id="268587336">
          <w:marLeft w:val="0"/>
          <w:marRight w:val="0"/>
          <w:marTop w:val="0"/>
          <w:marBottom w:val="0"/>
          <w:divBdr>
            <w:top w:val="none" w:sz="0" w:space="0" w:color="auto"/>
            <w:left w:val="none" w:sz="0" w:space="0" w:color="auto"/>
            <w:bottom w:val="none" w:sz="0" w:space="0" w:color="auto"/>
            <w:right w:val="none" w:sz="0" w:space="0" w:color="auto"/>
          </w:divBdr>
          <w:divsChild>
            <w:div w:id="17007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9642">
      <w:bodyDiv w:val="1"/>
      <w:marLeft w:val="0"/>
      <w:marRight w:val="0"/>
      <w:marTop w:val="0"/>
      <w:marBottom w:val="0"/>
      <w:divBdr>
        <w:top w:val="none" w:sz="0" w:space="0" w:color="auto"/>
        <w:left w:val="none" w:sz="0" w:space="0" w:color="auto"/>
        <w:bottom w:val="none" w:sz="0" w:space="0" w:color="auto"/>
        <w:right w:val="none" w:sz="0" w:space="0" w:color="auto"/>
      </w:divBdr>
    </w:div>
    <w:div w:id="75396952">
      <w:bodyDiv w:val="1"/>
      <w:marLeft w:val="0"/>
      <w:marRight w:val="0"/>
      <w:marTop w:val="0"/>
      <w:marBottom w:val="0"/>
      <w:divBdr>
        <w:top w:val="none" w:sz="0" w:space="0" w:color="auto"/>
        <w:left w:val="none" w:sz="0" w:space="0" w:color="auto"/>
        <w:bottom w:val="none" w:sz="0" w:space="0" w:color="auto"/>
        <w:right w:val="none" w:sz="0" w:space="0" w:color="auto"/>
      </w:divBdr>
    </w:div>
    <w:div w:id="75445737">
      <w:bodyDiv w:val="1"/>
      <w:marLeft w:val="0"/>
      <w:marRight w:val="0"/>
      <w:marTop w:val="0"/>
      <w:marBottom w:val="0"/>
      <w:divBdr>
        <w:top w:val="none" w:sz="0" w:space="0" w:color="auto"/>
        <w:left w:val="none" w:sz="0" w:space="0" w:color="auto"/>
        <w:bottom w:val="none" w:sz="0" w:space="0" w:color="auto"/>
        <w:right w:val="none" w:sz="0" w:space="0" w:color="auto"/>
      </w:divBdr>
    </w:div>
    <w:div w:id="125860946">
      <w:bodyDiv w:val="1"/>
      <w:marLeft w:val="0"/>
      <w:marRight w:val="0"/>
      <w:marTop w:val="0"/>
      <w:marBottom w:val="0"/>
      <w:divBdr>
        <w:top w:val="none" w:sz="0" w:space="0" w:color="auto"/>
        <w:left w:val="none" w:sz="0" w:space="0" w:color="auto"/>
        <w:bottom w:val="none" w:sz="0" w:space="0" w:color="auto"/>
        <w:right w:val="none" w:sz="0" w:space="0" w:color="auto"/>
      </w:divBdr>
    </w:div>
    <w:div w:id="132869600">
      <w:bodyDiv w:val="1"/>
      <w:marLeft w:val="0"/>
      <w:marRight w:val="0"/>
      <w:marTop w:val="0"/>
      <w:marBottom w:val="0"/>
      <w:divBdr>
        <w:top w:val="none" w:sz="0" w:space="0" w:color="auto"/>
        <w:left w:val="none" w:sz="0" w:space="0" w:color="auto"/>
        <w:bottom w:val="none" w:sz="0" w:space="0" w:color="auto"/>
        <w:right w:val="none" w:sz="0" w:space="0" w:color="auto"/>
      </w:divBdr>
    </w:div>
    <w:div w:id="153107726">
      <w:bodyDiv w:val="1"/>
      <w:marLeft w:val="0"/>
      <w:marRight w:val="0"/>
      <w:marTop w:val="0"/>
      <w:marBottom w:val="0"/>
      <w:divBdr>
        <w:top w:val="none" w:sz="0" w:space="0" w:color="auto"/>
        <w:left w:val="none" w:sz="0" w:space="0" w:color="auto"/>
        <w:bottom w:val="none" w:sz="0" w:space="0" w:color="auto"/>
        <w:right w:val="none" w:sz="0" w:space="0" w:color="auto"/>
      </w:divBdr>
    </w:div>
    <w:div w:id="167185547">
      <w:bodyDiv w:val="1"/>
      <w:marLeft w:val="0"/>
      <w:marRight w:val="0"/>
      <w:marTop w:val="0"/>
      <w:marBottom w:val="0"/>
      <w:divBdr>
        <w:top w:val="none" w:sz="0" w:space="0" w:color="auto"/>
        <w:left w:val="none" w:sz="0" w:space="0" w:color="auto"/>
        <w:bottom w:val="none" w:sz="0" w:space="0" w:color="auto"/>
        <w:right w:val="none" w:sz="0" w:space="0" w:color="auto"/>
      </w:divBdr>
    </w:div>
    <w:div w:id="200216546">
      <w:bodyDiv w:val="1"/>
      <w:marLeft w:val="0"/>
      <w:marRight w:val="0"/>
      <w:marTop w:val="0"/>
      <w:marBottom w:val="0"/>
      <w:divBdr>
        <w:top w:val="none" w:sz="0" w:space="0" w:color="auto"/>
        <w:left w:val="none" w:sz="0" w:space="0" w:color="auto"/>
        <w:bottom w:val="none" w:sz="0" w:space="0" w:color="auto"/>
        <w:right w:val="none" w:sz="0" w:space="0" w:color="auto"/>
      </w:divBdr>
    </w:div>
    <w:div w:id="224492358">
      <w:bodyDiv w:val="1"/>
      <w:marLeft w:val="0"/>
      <w:marRight w:val="0"/>
      <w:marTop w:val="0"/>
      <w:marBottom w:val="0"/>
      <w:divBdr>
        <w:top w:val="none" w:sz="0" w:space="0" w:color="auto"/>
        <w:left w:val="none" w:sz="0" w:space="0" w:color="auto"/>
        <w:bottom w:val="none" w:sz="0" w:space="0" w:color="auto"/>
        <w:right w:val="none" w:sz="0" w:space="0" w:color="auto"/>
      </w:divBdr>
    </w:div>
    <w:div w:id="254554851">
      <w:bodyDiv w:val="1"/>
      <w:marLeft w:val="0"/>
      <w:marRight w:val="0"/>
      <w:marTop w:val="0"/>
      <w:marBottom w:val="0"/>
      <w:divBdr>
        <w:top w:val="none" w:sz="0" w:space="0" w:color="auto"/>
        <w:left w:val="none" w:sz="0" w:space="0" w:color="auto"/>
        <w:bottom w:val="none" w:sz="0" w:space="0" w:color="auto"/>
        <w:right w:val="none" w:sz="0" w:space="0" w:color="auto"/>
      </w:divBdr>
    </w:div>
    <w:div w:id="274141256">
      <w:bodyDiv w:val="1"/>
      <w:marLeft w:val="0"/>
      <w:marRight w:val="0"/>
      <w:marTop w:val="0"/>
      <w:marBottom w:val="0"/>
      <w:divBdr>
        <w:top w:val="none" w:sz="0" w:space="0" w:color="auto"/>
        <w:left w:val="none" w:sz="0" w:space="0" w:color="auto"/>
        <w:bottom w:val="none" w:sz="0" w:space="0" w:color="auto"/>
        <w:right w:val="none" w:sz="0" w:space="0" w:color="auto"/>
      </w:divBdr>
    </w:div>
    <w:div w:id="275790879">
      <w:bodyDiv w:val="1"/>
      <w:marLeft w:val="0"/>
      <w:marRight w:val="0"/>
      <w:marTop w:val="0"/>
      <w:marBottom w:val="0"/>
      <w:divBdr>
        <w:top w:val="none" w:sz="0" w:space="0" w:color="auto"/>
        <w:left w:val="none" w:sz="0" w:space="0" w:color="auto"/>
        <w:bottom w:val="none" w:sz="0" w:space="0" w:color="auto"/>
        <w:right w:val="none" w:sz="0" w:space="0" w:color="auto"/>
      </w:divBdr>
    </w:div>
    <w:div w:id="317615001">
      <w:bodyDiv w:val="1"/>
      <w:marLeft w:val="0"/>
      <w:marRight w:val="0"/>
      <w:marTop w:val="0"/>
      <w:marBottom w:val="0"/>
      <w:divBdr>
        <w:top w:val="none" w:sz="0" w:space="0" w:color="auto"/>
        <w:left w:val="none" w:sz="0" w:space="0" w:color="auto"/>
        <w:bottom w:val="none" w:sz="0" w:space="0" w:color="auto"/>
        <w:right w:val="none" w:sz="0" w:space="0" w:color="auto"/>
      </w:divBdr>
    </w:div>
    <w:div w:id="337736109">
      <w:bodyDiv w:val="1"/>
      <w:marLeft w:val="0"/>
      <w:marRight w:val="0"/>
      <w:marTop w:val="0"/>
      <w:marBottom w:val="0"/>
      <w:divBdr>
        <w:top w:val="none" w:sz="0" w:space="0" w:color="auto"/>
        <w:left w:val="none" w:sz="0" w:space="0" w:color="auto"/>
        <w:bottom w:val="none" w:sz="0" w:space="0" w:color="auto"/>
        <w:right w:val="none" w:sz="0" w:space="0" w:color="auto"/>
      </w:divBdr>
    </w:div>
    <w:div w:id="356738489">
      <w:bodyDiv w:val="1"/>
      <w:marLeft w:val="0"/>
      <w:marRight w:val="0"/>
      <w:marTop w:val="0"/>
      <w:marBottom w:val="0"/>
      <w:divBdr>
        <w:top w:val="none" w:sz="0" w:space="0" w:color="auto"/>
        <w:left w:val="none" w:sz="0" w:space="0" w:color="auto"/>
        <w:bottom w:val="none" w:sz="0" w:space="0" w:color="auto"/>
        <w:right w:val="none" w:sz="0" w:space="0" w:color="auto"/>
      </w:divBdr>
    </w:div>
    <w:div w:id="366948330">
      <w:bodyDiv w:val="1"/>
      <w:marLeft w:val="0"/>
      <w:marRight w:val="0"/>
      <w:marTop w:val="0"/>
      <w:marBottom w:val="0"/>
      <w:divBdr>
        <w:top w:val="none" w:sz="0" w:space="0" w:color="auto"/>
        <w:left w:val="none" w:sz="0" w:space="0" w:color="auto"/>
        <w:bottom w:val="none" w:sz="0" w:space="0" w:color="auto"/>
        <w:right w:val="none" w:sz="0" w:space="0" w:color="auto"/>
      </w:divBdr>
    </w:div>
    <w:div w:id="373430918">
      <w:bodyDiv w:val="1"/>
      <w:marLeft w:val="0"/>
      <w:marRight w:val="0"/>
      <w:marTop w:val="0"/>
      <w:marBottom w:val="0"/>
      <w:divBdr>
        <w:top w:val="none" w:sz="0" w:space="0" w:color="auto"/>
        <w:left w:val="none" w:sz="0" w:space="0" w:color="auto"/>
        <w:bottom w:val="none" w:sz="0" w:space="0" w:color="auto"/>
        <w:right w:val="none" w:sz="0" w:space="0" w:color="auto"/>
      </w:divBdr>
    </w:div>
    <w:div w:id="377168258">
      <w:bodyDiv w:val="1"/>
      <w:marLeft w:val="0"/>
      <w:marRight w:val="0"/>
      <w:marTop w:val="0"/>
      <w:marBottom w:val="0"/>
      <w:divBdr>
        <w:top w:val="none" w:sz="0" w:space="0" w:color="auto"/>
        <w:left w:val="none" w:sz="0" w:space="0" w:color="auto"/>
        <w:bottom w:val="none" w:sz="0" w:space="0" w:color="auto"/>
        <w:right w:val="none" w:sz="0" w:space="0" w:color="auto"/>
      </w:divBdr>
    </w:div>
    <w:div w:id="391275697">
      <w:bodyDiv w:val="1"/>
      <w:marLeft w:val="0"/>
      <w:marRight w:val="0"/>
      <w:marTop w:val="0"/>
      <w:marBottom w:val="0"/>
      <w:divBdr>
        <w:top w:val="none" w:sz="0" w:space="0" w:color="auto"/>
        <w:left w:val="none" w:sz="0" w:space="0" w:color="auto"/>
        <w:bottom w:val="none" w:sz="0" w:space="0" w:color="auto"/>
        <w:right w:val="none" w:sz="0" w:space="0" w:color="auto"/>
      </w:divBdr>
    </w:div>
    <w:div w:id="488444891">
      <w:bodyDiv w:val="1"/>
      <w:marLeft w:val="0"/>
      <w:marRight w:val="0"/>
      <w:marTop w:val="0"/>
      <w:marBottom w:val="0"/>
      <w:divBdr>
        <w:top w:val="none" w:sz="0" w:space="0" w:color="auto"/>
        <w:left w:val="none" w:sz="0" w:space="0" w:color="auto"/>
        <w:bottom w:val="none" w:sz="0" w:space="0" w:color="auto"/>
        <w:right w:val="none" w:sz="0" w:space="0" w:color="auto"/>
      </w:divBdr>
    </w:div>
    <w:div w:id="493423541">
      <w:bodyDiv w:val="1"/>
      <w:marLeft w:val="0"/>
      <w:marRight w:val="0"/>
      <w:marTop w:val="0"/>
      <w:marBottom w:val="0"/>
      <w:divBdr>
        <w:top w:val="none" w:sz="0" w:space="0" w:color="auto"/>
        <w:left w:val="none" w:sz="0" w:space="0" w:color="auto"/>
        <w:bottom w:val="none" w:sz="0" w:space="0" w:color="auto"/>
        <w:right w:val="none" w:sz="0" w:space="0" w:color="auto"/>
      </w:divBdr>
    </w:div>
    <w:div w:id="503517861">
      <w:bodyDiv w:val="1"/>
      <w:marLeft w:val="0"/>
      <w:marRight w:val="0"/>
      <w:marTop w:val="0"/>
      <w:marBottom w:val="0"/>
      <w:divBdr>
        <w:top w:val="none" w:sz="0" w:space="0" w:color="auto"/>
        <w:left w:val="none" w:sz="0" w:space="0" w:color="auto"/>
        <w:bottom w:val="none" w:sz="0" w:space="0" w:color="auto"/>
        <w:right w:val="none" w:sz="0" w:space="0" w:color="auto"/>
      </w:divBdr>
    </w:div>
    <w:div w:id="549801057">
      <w:bodyDiv w:val="1"/>
      <w:marLeft w:val="0"/>
      <w:marRight w:val="0"/>
      <w:marTop w:val="0"/>
      <w:marBottom w:val="0"/>
      <w:divBdr>
        <w:top w:val="none" w:sz="0" w:space="0" w:color="auto"/>
        <w:left w:val="none" w:sz="0" w:space="0" w:color="auto"/>
        <w:bottom w:val="none" w:sz="0" w:space="0" w:color="auto"/>
        <w:right w:val="none" w:sz="0" w:space="0" w:color="auto"/>
      </w:divBdr>
    </w:div>
    <w:div w:id="555160928">
      <w:bodyDiv w:val="1"/>
      <w:marLeft w:val="0"/>
      <w:marRight w:val="0"/>
      <w:marTop w:val="0"/>
      <w:marBottom w:val="0"/>
      <w:divBdr>
        <w:top w:val="none" w:sz="0" w:space="0" w:color="auto"/>
        <w:left w:val="none" w:sz="0" w:space="0" w:color="auto"/>
        <w:bottom w:val="none" w:sz="0" w:space="0" w:color="auto"/>
        <w:right w:val="none" w:sz="0" w:space="0" w:color="auto"/>
      </w:divBdr>
    </w:div>
    <w:div w:id="561064706">
      <w:bodyDiv w:val="1"/>
      <w:marLeft w:val="0"/>
      <w:marRight w:val="0"/>
      <w:marTop w:val="0"/>
      <w:marBottom w:val="0"/>
      <w:divBdr>
        <w:top w:val="none" w:sz="0" w:space="0" w:color="auto"/>
        <w:left w:val="none" w:sz="0" w:space="0" w:color="auto"/>
        <w:bottom w:val="none" w:sz="0" w:space="0" w:color="auto"/>
        <w:right w:val="none" w:sz="0" w:space="0" w:color="auto"/>
      </w:divBdr>
    </w:div>
    <w:div w:id="571155902">
      <w:bodyDiv w:val="1"/>
      <w:marLeft w:val="0"/>
      <w:marRight w:val="0"/>
      <w:marTop w:val="0"/>
      <w:marBottom w:val="0"/>
      <w:divBdr>
        <w:top w:val="none" w:sz="0" w:space="0" w:color="auto"/>
        <w:left w:val="none" w:sz="0" w:space="0" w:color="auto"/>
        <w:bottom w:val="none" w:sz="0" w:space="0" w:color="auto"/>
        <w:right w:val="none" w:sz="0" w:space="0" w:color="auto"/>
      </w:divBdr>
    </w:div>
    <w:div w:id="579101427">
      <w:bodyDiv w:val="1"/>
      <w:marLeft w:val="0"/>
      <w:marRight w:val="0"/>
      <w:marTop w:val="0"/>
      <w:marBottom w:val="0"/>
      <w:divBdr>
        <w:top w:val="none" w:sz="0" w:space="0" w:color="auto"/>
        <w:left w:val="none" w:sz="0" w:space="0" w:color="auto"/>
        <w:bottom w:val="none" w:sz="0" w:space="0" w:color="auto"/>
        <w:right w:val="none" w:sz="0" w:space="0" w:color="auto"/>
      </w:divBdr>
    </w:div>
    <w:div w:id="580716579">
      <w:bodyDiv w:val="1"/>
      <w:marLeft w:val="0"/>
      <w:marRight w:val="0"/>
      <w:marTop w:val="0"/>
      <w:marBottom w:val="0"/>
      <w:divBdr>
        <w:top w:val="none" w:sz="0" w:space="0" w:color="auto"/>
        <w:left w:val="none" w:sz="0" w:space="0" w:color="auto"/>
        <w:bottom w:val="none" w:sz="0" w:space="0" w:color="auto"/>
        <w:right w:val="none" w:sz="0" w:space="0" w:color="auto"/>
      </w:divBdr>
    </w:div>
    <w:div w:id="584924669">
      <w:bodyDiv w:val="1"/>
      <w:marLeft w:val="0"/>
      <w:marRight w:val="0"/>
      <w:marTop w:val="0"/>
      <w:marBottom w:val="0"/>
      <w:divBdr>
        <w:top w:val="none" w:sz="0" w:space="0" w:color="auto"/>
        <w:left w:val="none" w:sz="0" w:space="0" w:color="auto"/>
        <w:bottom w:val="none" w:sz="0" w:space="0" w:color="auto"/>
        <w:right w:val="none" w:sz="0" w:space="0" w:color="auto"/>
      </w:divBdr>
    </w:div>
    <w:div w:id="586232141">
      <w:bodyDiv w:val="1"/>
      <w:marLeft w:val="0"/>
      <w:marRight w:val="0"/>
      <w:marTop w:val="0"/>
      <w:marBottom w:val="0"/>
      <w:divBdr>
        <w:top w:val="none" w:sz="0" w:space="0" w:color="auto"/>
        <w:left w:val="none" w:sz="0" w:space="0" w:color="auto"/>
        <w:bottom w:val="none" w:sz="0" w:space="0" w:color="auto"/>
        <w:right w:val="none" w:sz="0" w:space="0" w:color="auto"/>
      </w:divBdr>
      <w:divsChild>
        <w:div w:id="432752883">
          <w:marLeft w:val="547"/>
          <w:marRight w:val="0"/>
          <w:marTop w:val="0"/>
          <w:marBottom w:val="0"/>
          <w:divBdr>
            <w:top w:val="none" w:sz="0" w:space="0" w:color="auto"/>
            <w:left w:val="none" w:sz="0" w:space="0" w:color="auto"/>
            <w:bottom w:val="none" w:sz="0" w:space="0" w:color="auto"/>
            <w:right w:val="none" w:sz="0" w:space="0" w:color="auto"/>
          </w:divBdr>
        </w:div>
      </w:divsChild>
    </w:div>
    <w:div w:id="588856672">
      <w:bodyDiv w:val="1"/>
      <w:marLeft w:val="0"/>
      <w:marRight w:val="0"/>
      <w:marTop w:val="0"/>
      <w:marBottom w:val="0"/>
      <w:divBdr>
        <w:top w:val="none" w:sz="0" w:space="0" w:color="auto"/>
        <w:left w:val="none" w:sz="0" w:space="0" w:color="auto"/>
        <w:bottom w:val="none" w:sz="0" w:space="0" w:color="auto"/>
        <w:right w:val="none" w:sz="0" w:space="0" w:color="auto"/>
      </w:divBdr>
    </w:div>
    <w:div w:id="600800410">
      <w:bodyDiv w:val="1"/>
      <w:marLeft w:val="0"/>
      <w:marRight w:val="0"/>
      <w:marTop w:val="0"/>
      <w:marBottom w:val="0"/>
      <w:divBdr>
        <w:top w:val="none" w:sz="0" w:space="0" w:color="auto"/>
        <w:left w:val="none" w:sz="0" w:space="0" w:color="auto"/>
        <w:bottom w:val="none" w:sz="0" w:space="0" w:color="auto"/>
        <w:right w:val="none" w:sz="0" w:space="0" w:color="auto"/>
      </w:divBdr>
      <w:divsChild>
        <w:div w:id="390076845">
          <w:marLeft w:val="0"/>
          <w:marRight w:val="0"/>
          <w:marTop w:val="0"/>
          <w:marBottom w:val="0"/>
          <w:divBdr>
            <w:top w:val="none" w:sz="0" w:space="0" w:color="auto"/>
            <w:left w:val="none" w:sz="0" w:space="0" w:color="auto"/>
            <w:bottom w:val="none" w:sz="0" w:space="0" w:color="auto"/>
            <w:right w:val="none" w:sz="0" w:space="0" w:color="auto"/>
          </w:divBdr>
        </w:div>
      </w:divsChild>
    </w:div>
    <w:div w:id="604339916">
      <w:bodyDiv w:val="1"/>
      <w:marLeft w:val="0"/>
      <w:marRight w:val="0"/>
      <w:marTop w:val="0"/>
      <w:marBottom w:val="0"/>
      <w:divBdr>
        <w:top w:val="none" w:sz="0" w:space="0" w:color="auto"/>
        <w:left w:val="none" w:sz="0" w:space="0" w:color="auto"/>
        <w:bottom w:val="none" w:sz="0" w:space="0" w:color="auto"/>
        <w:right w:val="none" w:sz="0" w:space="0" w:color="auto"/>
      </w:divBdr>
    </w:div>
    <w:div w:id="608010018">
      <w:bodyDiv w:val="1"/>
      <w:marLeft w:val="0"/>
      <w:marRight w:val="0"/>
      <w:marTop w:val="0"/>
      <w:marBottom w:val="0"/>
      <w:divBdr>
        <w:top w:val="none" w:sz="0" w:space="0" w:color="auto"/>
        <w:left w:val="none" w:sz="0" w:space="0" w:color="auto"/>
        <w:bottom w:val="none" w:sz="0" w:space="0" w:color="auto"/>
        <w:right w:val="none" w:sz="0" w:space="0" w:color="auto"/>
      </w:divBdr>
    </w:div>
    <w:div w:id="608854097">
      <w:bodyDiv w:val="1"/>
      <w:marLeft w:val="0"/>
      <w:marRight w:val="0"/>
      <w:marTop w:val="0"/>
      <w:marBottom w:val="0"/>
      <w:divBdr>
        <w:top w:val="none" w:sz="0" w:space="0" w:color="auto"/>
        <w:left w:val="none" w:sz="0" w:space="0" w:color="auto"/>
        <w:bottom w:val="none" w:sz="0" w:space="0" w:color="auto"/>
        <w:right w:val="none" w:sz="0" w:space="0" w:color="auto"/>
      </w:divBdr>
    </w:div>
    <w:div w:id="633490179">
      <w:bodyDiv w:val="1"/>
      <w:marLeft w:val="0"/>
      <w:marRight w:val="0"/>
      <w:marTop w:val="0"/>
      <w:marBottom w:val="0"/>
      <w:divBdr>
        <w:top w:val="none" w:sz="0" w:space="0" w:color="auto"/>
        <w:left w:val="none" w:sz="0" w:space="0" w:color="auto"/>
        <w:bottom w:val="none" w:sz="0" w:space="0" w:color="auto"/>
        <w:right w:val="none" w:sz="0" w:space="0" w:color="auto"/>
      </w:divBdr>
    </w:div>
    <w:div w:id="634454280">
      <w:bodyDiv w:val="1"/>
      <w:marLeft w:val="0"/>
      <w:marRight w:val="0"/>
      <w:marTop w:val="0"/>
      <w:marBottom w:val="0"/>
      <w:divBdr>
        <w:top w:val="none" w:sz="0" w:space="0" w:color="auto"/>
        <w:left w:val="none" w:sz="0" w:space="0" w:color="auto"/>
        <w:bottom w:val="none" w:sz="0" w:space="0" w:color="auto"/>
        <w:right w:val="none" w:sz="0" w:space="0" w:color="auto"/>
      </w:divBdr>
      <w:divsChild>
        <w:div w:id="481506305">
          <w:marLeft w:val="547"/>
          <w:marRight w:val="0"/>
          <w:marTop w:val="0"/>
          <w:marBottom w:val="0"/>
          <w:divBdr>
            <w:top w:val="none" w:sz="0" w:space="0" w:color="auto"/>
            <w:left w:val="none" w:sz="0" w:space="0" w:color="auto"/>
            <w:bottom w:val="none" w:sz="0" w:space="0" w:color="auto"/>
            <w:right w:val="none" w:sz="0" w:space="0" w:color="auto"/>
          </w:divBdr>
        </w:div>
      </w:divsChild>
    </w:div>
    <w:div w:id="636838038">
      <w:bodyDiv w:val="1"/>
      <w:marLeft w:val="0"/>
      <w:marRight w:val="0"/>
      <w:marTop w:val="0"/>
      <w:marBottom w:val="0"/>
      <w:divBdr>
        <w:top w:val="none" w:sz="0" w:space="0" w:color="auto"/>
        <w:left w:val="none" w:sz="0" w:space="0" w:color="auto"/>
        <w:bottom w:val="none" w:sz="0" w:space="0" w:color="auto"/>
        <w:right w:val="none" w:sz="0" w:space="0" w:color="auto"/>
      </w:divBdr>
    </w:div>
    <w:div w:id="644623772">
      <w:bodyDiv w:val="1"/>
      <w:marLeft w:val="0"/>
      <w:marRight w:val="0"/>
      <w:marTop w:val="0"/>
      <w:marBottom w:val="0"/>
      <w:divBdr>
        <w:top w:val="none" w:sz="0" w:space="0" w:color="auto"/>
        <w:left w:val="none" w:sz="0" w:space="0" w:color="auto"/>
        <w:bottom w:val="none" w:sz="0" w:space="0" w:color="auto"/>
        <w:right w:val="none" w:sz="0" w:space="0" w:color="auto"/>
      </w:divBdr>
    </w:div>
    <w:div w:id="659582406">
      <w:bodyDiv w:val="1"/>
      <w:marLeft w:val="0"/>
      <w:marRight w:val="0"/>
      <w:marTop w:val="0"/>
      <w:marBottom w:val="0"/>
      <w:divBdr>
        <w:top w:val="none" w:sz="0" w:space="0" w:color="auto"/>
        <w:left w:val="none" w:sz="0" w:space="0" w:color="auto"/>
        <w:bottom w:val="none" w:sz="0" w:space="0" w:color="auto"/>
        <w:right w:val="none" w:sz="0" w:space="0" w:color="auto"/>
      </w:divBdr>
    </w:div>
    <w:div w:id="661666645">
      <w:bodyDiv w:val="1"/>
      <w:marLeft w:val="0"/>
      <w:marRight w:val="0"/>
      <w:marTop w:val="0"/>
      <w:marBottom w:val="0"/>
      <w:divBdr>
        <w:top w:val="none" w:sz="0" w:space="0" w:color="auto"/>
        <w:left w:val="none" w:sz="0" w:space="0" w:color="auto"/>
        <w:bottom w:val="none" w:sz="0" w:space="0" w:color="auto"/>
        <w:right w:val="none" w:sz="0" w:space="0" w:color="auto"/>
      </w:divBdr>
      <w:divsChild>
        <w:div w:id="1125076980">
          <w:marLeft w:val="0"/>
          <w:marRight w:val="0"/>
          <w:marTop w:val="0"/>
          <w:marBottom w:val="0"/>
          <w:divBdr>
            <w:top w:val="none" w:sz="0" w:space="0" w:color="auto"/>
            <w:left w:val="none" w:sz="0" w:space="0" w:color="auto"/>
            <w:bottom w:val="none" w:sz="0" w:space="0" w:color="auto"/>
            <w:right w:val="none" w:sz="0" w:space="0" w:color="auto"/>
          </w:divBdr>
        </w:div>
        <w:div w:id="1585261795">
          <w:marLeft w:val="0"/>
          <w:marRight w:val="0"/>
          <w:marTop w:val="0"/>
          <w:marBottom w:val="0"/>
          <w:divBdr>
            <w:top w:val="none" w:sz="0" w:space="0" w:color="auto"/>
            <w:left w:val="none" w:sz="0" w:space="0" w:color="auto"/>
            <w:bottom w:val="none" w:sz="0" w:space="0" w:color="auto"/>
            <w:right w:val="none" w:sz="0" w:space="0" w:color="auto"/>
          </w:divBdr>
        </w:div>
      </w:divsChild>
    </w:div>
    <w:div w:id="664477047">
      <w:bodyDiv w:val="1"/>
      <w:marLeft w:val="0"/>
      <w:marRight w:val="0"/>
      <w:marTop w:val="0"/>
      <w:marBottom w:val="0"/>
      <w:divBdr>
        <w:top w:val="none" w:sz="0" w:space="0" w:color="auto"/>
        <w:left w:val="none" w:sz="0" w:space="0" w:color="auto"/>
        <w:bottom w:val="none" w:sz="0" w:space="0" w:color="auto"/>
        <w:right w:val="none" w:sz="0" w:space="0" w:color="auto"/>
      </w:divBdr>
    </w:div>
    <w:div w:id="666442966">
      <w:bodyDiv w:val="1"/>
      <w:marLeft w:val="0"/>
      <w:marRight w:val="0"/>
      <w:marTop w:val="0"/>
      <w:marBottom w:val="0"/>
      <w:divBdr>
        <w:top w:val="none" w:sz="0" w:space="0" w:color="auto"/>
        <w:left w:val="none" w:sz="0" w:space="0" w:color="auto"/>
        <w:bottom w:val="none" w:sz="0" w:space="0" w:color="auto"/>
        <w:right w:val="none" w:sz="0" w:space="0" w:color="auto"/>
      </w:divBdr>
    </w:div>
    <w:div w:id="682510879">
      <w:bodyDiv w:val="1"/>
      <w:marLeft w:val="0"/>
      <w:marRight w:val="0"/>
      <w:marTop w:val="0"/>
      <w:marBottom w:val="0"/>
      <w:divBdr>
        <w:top w:val="none" w:sz="0" w:space="0" w:color="auto"/>
        <w:left w:val="none" w:sz="0" w:space="0" w:color="auto"/>
        <w:bottom w:val="none" w:sz="0" w:space="0" w:color="auto"/>
        <w:right w:val="none" w:sz="0" w:space="0" w:color="auto"/>
      </w:divBdr>
    </w:div>
    <w:div w:id="748038409">
      <w:bodyDiv w:val="1"/>
      <w:marLeft w:val="0"/>
      <w:marRight w:val="0"/>
      <w:marTop w:val="0"/>
      <w:marBottom w:val="0"/>
      <w:divBdr>
        <w:top w:val="none" w:sz="0" w:space="0" w:color="auto"/>
        <w:left w:val="none" w:sz="0" w:space="0" w:color="auto"/>
        <w:bottom w:val="none" w:sz="0" w:space="0" w:color="auto"/>
        <w:right w:val="none" w:sz="0" w:space="0" w:color="auto"/>
      </w:divBdr>
      <w:divsChild>
        <w:div w:id="655762245">
          <w:marLeft w:val="547"/>
          <w:marRight w:val="0"/>
          <w:marTop w:val="0"/>
          <w:marBottom w:val="0"/>
          <w:divBdr>
            <w:top w:val="none" w:sz="0" w:space="0" w:color="auto"/>
            <w:left w:val="none" w:sz="0" w:space="0" w:color="auto"/>
            <w:bottom w:val="none" w:sz="0" w:space="0" w:color="auto"/>
            <w:right w:val="none" w:sz="0" w:space="0" w:color="auto"/>
          </w:divBdr>
        </w:div>
      </w:divsChild>
    </w:div>
    <w:div w:id="789860779">
      <w:bodyDiv w:val="1"/>
      <w:marLeft w:val="0"/>
      <w:marRight w:val="0"/>
      <w:marTop w:val="0"/>
      <w:marBottom w:val="0"/>
      <w:divBdr>
        <w:top w:val="none" w:sz="0" w:space="0" w:color="auto"/>
        <w:left w:val="none" w:sz="0" w:space="0" w:color="auto"/>
        <w:bottom w:val="none" w:sz="0" w:space="0" w:color="auto"/>
        <w:right w:val="none" w:sz="0" w:space="0" w:color="auto"/>
      </w:divBdr>
    </w:div>
    <w:div w:id="789932669">
      <w:bodyDiv w:val="1"/>
      <w:marLeft w:val="0"/>
      <w:marRight w:val="0"/>
      <w:marTop w:val="0"/>
      <w:marBottom w:val="0"/>
      <w:divBdr>
        <w:top w:val="none" w:sz="0" w:space="0" w:color="auto"/>
        <w:left w:val="none" w:sz="0" w:space="0" w:color="auto"/>
        <w:bottom w:val="none" w:sz="0" w:space="0" w:color="auto"/>
        <w:right w:val="none" w:sz="0" w:space="0" w:color="auto"/>
      </w:divBdr>
    </w:div>
    <w:div w:id="804935500">
      <w:bodyDiv w:val="1"/>
      <w:marLeft w:val="0"/>
      <w:marRight w:val="0"/>
      <w:marTop w:val="0"/>
      <w:marBottom w:val="0"/>
      <w:divBdr>
        <w:top w:val="none" w:sz="0" w:space="0" w:color="auto"/>
        <w:left w:val="none" w:sz="0" w:space="0" w:color="auto"/>
        <w:bottom w:val="none" w:sz="0" w:space="0" w:color="auto"/>
        <w:right w:val="none" w:sz="0" w:space="0" w:color="auto"/>
      </w:divBdr>
    </w:div>
    <w:div w:id="827674852">
      <w:bodyDiv w:val="1"/>
      <w:marLeft w:val="0"/>
      <w:marRight w:val="0"/>
      <w:marTop w:val="0"/>
      <w:marBottom w:val="0"/>
      <w:divBdr>
        <w:top w:val="none" w:sz="0" w:space="0" w:color="auto"/>
        <w:left w:val="none" w:sz="0" w:space="0" w:color="auto"/>
        <w:bottom w:val="none" w:sz="0" w:space="0" w:color="auto"/>
        <w:right w:val="none" w:sz="0" w:space="0" w:color="auto"/>
      </w:divBdr>
    </w:div>
    <w:div w:id="830484585">
      <w:bodyDiv w:val="1"/>
      <w:marLeft w:val="0"/>
      <w:marRight w:val="0"/>
      <w:marTop w:val="0"/>
      <w:marBottom w:val="0"/>
      <w:divBdr>
        <w:top w:val="none" w:sz="0" w:space="0" w:color="auto"/>
        <w:left w:val="none" w:sz="0" w:space="0" w:color="auto"/>
        <w:bottom w:val="none" w:sz="0" w:space="0" w:color="auto"/>
        <w:right w:val="none" w:sz="0" w:space="0" w:color="auto"/>
      </w:divBdr>
    </w:div>
    <w:div w:id="883980364">
      <w:bodyDiv w:val="1"/>
      <w:marLeft w:val="0"/>
      <w:marRight w:val="0"/>
      <w:marTop w:val="0"/>
      <w:marBottom w:val="0"/>
      <w:divBdr>
        <w:top w:val="none" w:sz="0" w:space="0" w:color="auto"/>
        <w:left w:val="none" w:sz="0" w:space="0" w:color="auto"/>
        <w:bottom w:val="none" w:sz="0" w:space="0" w:color="auto"/>
        <w:right w:val="none" w:sz="0" w:space="0" w:color="auto"/>
      </w:divBdr>
    </w:div>
    <w:div w:id="904216283">
      <w:bodyDiv w:val="1"/>
      <w:marLeft w:val="0"/>
      <w:marRight w:val="0"/>
      <w:marTop w:val="0"/>
      <w:marBottom w:val="0"/>
      <w:divBdr>
        <w:top w:val="none" w:sz="0" w:space="0" w:color="auto"/>
        <w:left w:val="none" w:sz="0" w:space="0" w:color="auto"/>
        <w:bottom w:val="none" w:sz="0" w:space="0" w:color="auto"/>
        <w:right w:val="none" w:sz="0" w:space="0" w:color="auto"/>
      </w:divBdr>
    </w:div>
    <w:div w:id="914627862">
      <w:bodyDiv w:val="1"/>
      <w:marLeft w:val="0"/>
      <w:marRight w:val="0"/>
      <w:marTop w:val="0"/>
      <w:marBottom w:val="0"/>
      <w:divBdr>
        <w:top w:val="none" w:sz="0" w:space="0" w:color="auto"/>
        <w:left w:val="none" w:sz="0" w:space="0" w:color="auto"/>
        <w:bottom w:val="none" w:sz="0" w:space="0" w:color="auto"/>
        <w:right w:val="none" w:sz="0" w:space="0" w:color="auto"/>
      </w:divBdr>
    </w:div>
    <w:div w:id="932083472">
      <w:bodyDiv w:val="1"/>
      <w:marLeft w:val="0"/>
      <w:marRight w:val="0"/>
      <w:marTop w:val="0"/>
      <w:marBottom w:val="0"/>
      <w:divBdr>
        <w:top w:val="none" w:sz="0" w:space="0" w:color="auto"/>
        <w:left w:val="none" w:sz="0" w:space="0" w:color="auto"/>
        <w:bottom w:val="none" w:sz="0" w:space="0" w:color="auto"/>
        <w:right w:val="none" w:sz="0" w:space="0" w:color="auto"/>
      </w:divBdr>
    </w:div>
    <w:div w:id="933169172">
      <w:bodyDiv w:val="1"/>
      <w:marLeft w:val="0"/>
      <w:marRight w:val="0"/>
      <w:marTop w:val="0"/>
      <w:marBottom w:val="0"/>
      <w:divBdr>
        <w:top w:val="none" w:sz="0" w:space="0" w:color="auto"/>
        <w:left w:val="none" w:sz="0" w:space="0" w:color="auto"/>
        <w:bottom w:val="none" w:sz="0" w:space="0" w:color="auto"/>
        <w:right w:val="none" w:sz="0" w:space="0" w:color="auto"/>
      </w:divBdr>
    </w:div>
    <w:div w:id="938414977">
      <w:bodyDiv w:val="1"/>
      <w:marLeft w:val="0"/>
      <w:marRight w:val="0"/>
      <w:marTop w:val="0"/>
      <w:marBottom w:val="0"/>
      <w:divBdr>
        <w:top w:val="none" w:sz="0" w:space="0" w:color="auto"/>
        <w:left w:val="none" w:sz="0" w:space="0" w:color="auto"/>
        <w:bottom w:val="none" w:sz="0" w:space="0" w:color="auto"/>
        <w:right w:val="none" w:sz="0" w:space="0" w:color="auto"/>
      </w:divBdr>
    </w:div>
    <w:div w:id="963269099">
      <w:bodyDiv w:val="1"/>
      <w:marLeft w:val="0"/>
      <w:marRight w:val="0"/>
      <w:marTop w:val="0"/>
      <w:marBottom w:val="0"/>
      <w:divBdr>
        <w:top w:val="none" w:sz="0" w:space="0" w:color="auto"/>
        <w:left w:val="none" w:sz="0" w:space="0" w:color="auto"/>
        <w:bottom w:val="none" w:sz="0" w:space="0" w:color="auto"/>
        <w:right w:val="none" w:sz="0" w:space="0" w:color="auto"/>
      </w:divBdr>
      <w:divsChild>
        <w:div w:id="2136899147">
          <w:marLeft w:val="547"/>
          <w:marRight w:val="0"/>
          <w:marTop w:val="0"/>
          <w:marBottom w:val="0"/>
          <w:divBdr>
            <w:top w:val="none" w:sz="0" w:space="0" w:color="auto"/>
            <w:left w:val="none" w:sz="0" w:space="0" w:color="auto"/>
            <w:bottom w:val="none" w:sz="0" w:space="0" w:color="auto"/>
            <w:right w:val="none" w:sz="0" w:space="0" w:color="auto"/>
          </w:divBdr>
        </w:div>
      </w:divsChild>
    </w:div>
    <w:div w:id="1004362640">
      <w:bodyDiv w:val="1"/>
      <w:marLeft w:val="0"/>
      <w:marRight w:val="0"/>
      <w:marTop w:val="0"/>
      <w:marBottom w:val="0"/>
      <w:divBdr>
        <w:top w:val="none" w:sz="0" w:space="0" w:color="auto"/>
        <w:left w:val="none" w:sz="0" w:space="0" w:color="auto"/>
        <w:bottom w:val="none" w:sz="0" w:space="0" w:color="auto"/>
        <w:right w:val="none" w:sz="0" w:space="0" w:color="auto"/>
      </w:divBdr>
    </w:div>
    <w:div w:id="1009452449">
      <w:bodyDiv w:val="1"/>
      <w:marLeft w:val="0"/>
      <w:marRight w:val="0"/>
      <w:marTop w:val="0"/>
      <w:marBottom w:val="0"/>
      <w:divBdr>
        <w:top w:val="none" w:sz="0" w:space="0" w:color="auto"/>
        <w:left w:val="none" w:sz="0" w:space="0" w:color="auto"/>
        <w:bottom w:val="none" w:sz="0" w:space="0" w:color="auto"/>
        <w:right w:val="none" w:sz="0" w:space="0" w:color="auto"/>
      </w:divBdr>
    </w:div>
    <w:div w:id="1023046840">
      <w:bodyDiv w:val="1"/>
      <w:marLeft w:val="0"/>
      <w:marRight w:val="0"/>
      <w:marTop w:val="0"/>
      <w:marBottom w:val="0"/>
      <w:divBdr>
        <w:top w:val="none" w:sz="0" w:space="0" w:color="auto"/>
        <w:left w:val="none" w:sz="0" w:space="0" w:color="auto"/>
        <w:bottom w:val="none" w:sz="0" w:space="0" w:color="auto"/>
        <w:right w:val="none" w:sz="0" w:space="0" w:color="auto"/>
      </w:divBdr>
    </w:div>
    <w:div w:id="1028216962">
      <w:bodyDiv w:val="1"/>
      <w:marLeft w:val="0"/>
      <w:marRight w:val="0"/>
      <w:marTop w:val="0"/>
      <w:marBottom w:val="0"/>
      <w:divBdr>
        <w:top w:val="none" w:sz="0" w:space="0" w:color="auto"/>
        <w:left w:val="none" w:sz="0" w:space="0" w:color="auto"/>
        <w:bottom w:val="none" w:sz="0" w:space="0" w:color="auto"/>
        <w:right w:val="none" w:sz="0" w:space="0" w:color="auto"/>
      </w:divBdr>
    </w:div>
    <w:div w:id="1030881933">
      <w:bodyDiv w:val="1"/>
      <w:marLeft w:val="0"/>
      <w:marRight w:val="0"/>
      <w:marTop w:val="0"/>
      <w:marBottom w:val="0"/>
      <w:divBdr>
        <w:top w:val="none" w:sz="0" w:space="0" w:color="auto"/>
        <w:left w:val="none" w:sz="0" w:space="0" w:color="auto"/>
        <w:bottom w:val="none" w:sz="0" w:space="0" w:color="auto"/>
        <w:right w:val="none" w:sz="0" w:space="0" w:color="auto"/>
      </w:divBdr>
    </w:div>
    <w:div w:id="1055550230">
      <w:bodyDiv w:val="1"/>
      <w:marLeft w:val="0"/>
      <w:marRight w:val="0"/>
      <w:marTop w:val="0"/>
      <w:marBottom w:val="0"/>
      <w:divBdr>
        <w:top w:val="none" w:sz="0" w:space="0" w:color="auto"/>
        <w:left w:val="none" w:sz="0" w:space="0" w:color="auto"/>
        <w:bottom w:val="none" w:sz="0" w:space="0" w:color="auto"/>
        <w:right w:val="none" w:sz="0" w:space="0" w:color="auto"/>
      </w:divBdr>
    </w:div>
    <w:div w:id="1056205228">
      <w:bodyDiv w:val="1"/>
      <w:marLeft w:val="0"/>
      <w:marRight w:val="0"/>
      <w:marTop w:val="0"/>
      <w:marBottom w:val="0"/>
      <w:divBdr>
        <w:top w:val="none" w:sz="0" w:space="0" w:color="auto"/>
        <w:left w:val="none" w:sz="0" w:space="0" w:color="auto"/>
        <w:bottom w:val="none" w:sz="0" w:space="0" w:color="auto"/>
        <w:right w:val="none" w:sz="0" w:space="0" w:color="auto"/>
      </w:divBdr>
    </w:div>
    <w:div w:id="1100948269">
      <w:bodyDiv w:val="1"/>
      <w:marLeft w:val="0"/>
      <w:marRight w:val="0"/>
      <w:marTop w:val="0"/>
      <w:marBottom w:val="0"/>
      <w:divBdr>
        <w:top w:val="none" w:sz="0" w:space="0" w:color="auto"/>
        <w:left w:val="none" w:sz="0" w:space="0" w:color="auto"/>
        <w:bottom w:val="none" w:sz="0" w:space="0" w:color="auto"/>
        <w:right w:val="none" w:sz="0" w:space="0" w:color="auto"/>
      </w:divBdr>
    </w:div>
    <w:div w:id="1102799411">
      <w:bodyDiv w:val="1"/>
      <w:marLeft w:val="0"/>
      <w:marRight w:val="0"/>
      <w:marTop w:val="0"/>
      <w:marBottom w:val="0"/>
      <w:divBdr>
        <w:top w:val="none" w:sz="0" w:space="0" w:color="auto"/>
        <w:left w:val="none" w:sz="0" w:space="0" w:color="auto"/>
        <w:bottom w:val="none" w:sz="0" w:space="0" w:color="auto"/>
        <w:right w:val="none" w:sz="0" w:space="0" w:color="auto"/>
      </w:divBdr>
    </w:div>
    <w:div w:id="1103263936">
      <w:bodyDiv w:val="1"/>
      <w:marLeft w:val="0"/>
      <w:marRight w:val="0"/>
      <w:marTop w:val="0"/>
      <w:marBottom w:val="0"/>
      <w:divBdr>
        <w:top w:val="none" w:sz="0" w:space="0" w:color="auto"/>
        <w:left w:val="none" w:sz="0" w:space="0" w:color="auto"/>
        <w:bottom w:val="none" w:sz="0" w:space="0" w:color="auto"/>
        <w:right w:val="none" w:sz="0" w:space="0" w:color="auto"/>
      </w:divBdr>
    </w:div>
    <w:div w:id="1126048391">
      <w:bodyDiv w:val="1"/>
      <w:marLeft w:val="0"/>
      <w:marRight w:val="0"/>
      <w:marTop w:val="0"/>
      <w:marBottom w:val="0"/>
      <w:divBdr>
        <w:top w:val="none" w:sz="0" w:space="0" w:color="auto"/>
        <w:left w:val="none" w:sz="0" w:space="0" w:color="auto"/>
        <w:bottom w:val="none" w:sz="0" w:space="0" w:color="auto"/>
        <w:right w:val="none" w:sz="0" w:space="0" w:color="auto"/>
      </w:divBdr>
    </w:div>
    <w:div w:id="1142848471">
      <w:bodyDiv w:val="1"/>
      <w:marLeft w:val="0"/>
      <w:marRight w:val="0"/>
      <w:marTop w:val="0"/>
      <w:marBottom w:val="0"/>
      <w:divBdr>
        <w:top w:val="none" w:sz="0" w:space="0" w:color="auto"/>
        <w:left w:val="none" w:sz="0" w:space="0" w:color="auto"/>
        <w:bottom w:val="none" w:sz="0" w:space="0" w:color="auto"/>
        <w:right w:val="none" w:sz="0" w:space="0" w:color="auto"/>
      </w:divBdr>
    </w:div>
    <w:div w:id="1152453925">
      <w:bodyDiv w:val="1"/>
      <w:marLeft w:val="0"/>
      <w:marRight w:val="0"/>
      <w:marTop w:val="0"/>
      <w:marBottom w:val="0"/>
      <w:divBdr>
        <w:top w:val="none" w:sz="0" w:space="0" w:color="auto"/>
        <w:left w:val="none" w:sz="0" w:space="0" w:color="auto"/>
        <w:bottom w:val="none" w:sz="0" w:space="0" w:color="auto"/>
        <w:right w:val="none" w:sz="0" w:space="0" w:color="auto"/>
      </w:divBdr>
    </w:div>
    <w:div w:id="1201934992">
      <w:bodyDiv w:val="1"/>
      <w:marLeft w:val="0"/>
      <w:marRight w:val="0"/>
      <w:marTop w:val="0"/>
      <w:marBottom w:val="0"/>
      <w:divBdr>
        <w:top w:val="none" w:sz="0" w:space="0" w:color="auto"/>
        <w:left w:val="none" w:sz="0" w:space="0" w:color="auto"/>
        <w:bottom w:val="none" w:sz="0" w:space="0" w:color="auto"/>
        <w:right w:val="none" w:sz="0" w:space="0" w:color="auto"/>
      </w:divBdr>
      <w:divsChild>
        <w:div w:id="1301837197">
          <w:marLeft w:val="547"/>
          <w:marRight w:val="0"/>
          <w:marTop w:val="0"/>
          <w:marBottom w:val="0"/>
          <w:divBdr>
            <w:top w:val="none" w:sz="0" w:space="0" w:color="auto"/>
            <w:left w:val="none" w:sz="0" w:space="0" w:color="auto"/>
            <w:bottom w:val="none" w:sz="0" w:space="0" w:color="auto"/>
            <w:right w:val="none" w:sz="0" w:space="0" w:color="auto"/>
          </w:divBdr>
        </w:div>
      </w:divsChild>
    </w:div>
    <w:div w:id="1213227803">
      <w:bodyDiv w:val="1"/>
      <w:marLeft w:val="0"/>
      <w:marRight w:val="0"/>
      <w:marTop w:val="0"/>
      <w:marBottom w:val="0"/>
      <w:divBdr>
        <w:top w:val="none" w:sz="0" w:space="0" w:color="auto"/>
        <w:left w:val="none" w:sz="0" w:space="0" w:color="auto"/>
        <w:bottom w:val="none" w:sz="0" w:space="0" w:color="auto"/>
        <w:right w:val="none" w:sz="0" w:space="0" w:color="auto"/>
      </w:divBdr>
    </w:div>
    <w:div w:id="1256747165">
      <w:bodyDiv w:val="1"/>
      <w:marLeft w:val="0"/>
      <w:marRight w:val="0"/>
      <w:marTop w:val="0"/>
      <w:marBottom w:val="0"/>
      <w:divBdr>
        <w:top w:val="none" w:sz="0" w:space="0" w:color="auto"/>
        <w:left w:val="none" w:sz="0" w:space="0" w:color="auto"/>
        <w:bottom w:val="none" w:sz="0" w:space="0" w:color="auto"/>
        <w:right w:val="none" w:sz="0" w:space="0" w:color="auto"/>
      </w:divBdr>
    </w:div>
    <w:div w:id="1270428589">
      <w:bodyDiv w:val="1"/>
      <w:marLeft w:val="0"/>
      <w:marRight w:val="0"/>
      <w:marTop w:val="0"/>
      <w:marBottom w:val="0"/>
      <w:divBdr>
        <w:top w:val="none" w:sz="0" w:space="0" w:color="auto"/>
        <w:left w:val="none" w:sz="0" w:space="0" w:color="auto"/>
        <w:bottom w:val="none" w:sz="0" w:space="0" w:color="auto"/>
        <w:right w:val="none" w:sz="0" w:space="0" w:color="auto"/>
      </w:divBdr>
    </w:div>
    <w:div w:id="1276252566">
      <w:bodyDiv w:val="1"/>
      <w:marLeft w:val="0"/>
      <w:marRight w:val="0"/>
      <w:marTop w:val="0"/>
      <w:marBottom w:val="0"/>
      <w:divBdr>
        <w:top w:val="none" w:sz="0" w:space="0" w:color="auto"/>
        <w:left w:val="none" w:sz="0" w:space="0" w:color="auto"/>
        <w:bottom w:val="none" w:sz="0" w:space="0" w:color="auto"/>
        <w:right w:val="none" w:sz="0" w:space="0" w:color="auto"/>
      </w:divBdr>
    </w:div>
    <w:div w:id="1280837010">
      <w:bodyDiv w:val="1"/>
      <w:marLeft w:val="0"/>
      <w:marRight w:val="0"/>
      <w:marTop w:val="0"/>
      <w:marBottom w:val="0"/>
      <w:divBdr>
        <w:top w:val="none" w:sz="0" w:space="0" w:color="auto"/>
        <w:left w:val="none" w:sz="0" w:space="0" w:color="auto"/>
        <w:bottom w:val="none" w:sz="0" w:space="0" w:color="auto"/>
        <w:right w:val="none" w:sz="0" w:space="0" w:color="auto"/>
      </w:divBdr>
    </w:div>
    <w:div w:id="1283730978">
      <w:bodyDiv w:val="1"/>
      <w:marLeft w:val="0"/>
      <w:marRight w:val="0"/>
      <w:marTop w:val="0"/>
      <w:marBottom w:val="0"/>
      <w:divBdr>
        <w:top w:val="none" w:sz="0" w:space="0" w:color="auto"/>
        <w:left w:val="none" w:sz="0" w:space="0" w:color="auto"/>
        <w:bottom w:val="none" w:sz="0" w:space="0" w:color="auto"/>
        <w:right w:val="none" w:sz="0" w:space="0" w:color="auto"/>
      </w:divBdr>
      <w:divsChild>
        <w:div w:id="230118818">
          <w:marLeft w:val="547"/>
          <w:marRight w:val="0"/>
          <w:marTop w:val="0"/>
          <w:marBottom w:val="0"/>
          <w:divBdr>
            <w:top w:val="none" w:sz="0" w:space="0" w:color="auto"/>
            <w:left w:val="none" w:sz="0" w:space="0" w:color="auto"/>
            <w:bottom w:val="none" w:sz="0" w:space="0" w:color="auto"/>
            <w:right w:val="none" w:sz="0" w:space="0" w:color="auto"/>
          </w:divBdr>
        </w:div>
      </w:divsChild>
    </w:div>
    <w:div w:id="1300264574">
      <w:bodyDiv w:val="1"/>
      <w:marLeft w:val="0"/>
      <w:marRight w:val="0"/>
      <w:marTop w:val="0"/>
      <w:marBottom w:val="0"/>
      <w:divBdr>
        <w:top w:val="none" w:sz="0" w:space="0" w:color="auto"/>
        <w:left w:val="none" w:sz="0" w:space="0" w:color="auto"/>
        <w:bottom w:val="none" w:sz="0" w:space="0" w:color="auto"/>
        <w:right w:val="none" w:sz="0" w:space="0" w:color="auto"/>
      </w:divBdr>
    </w:div>
    <w:div w:id="1363553156">
      <w:bodyDiv w:val="1"/>
      <w:marLeft w:val="0"/>
      <w:marRight w:val="0"/>
      <w:marTop w:val="0"/>
      <w:marBottom w:val="0"/>
      <w:divBdr>
        <w:top w:val="none" w:sz="0" w:space="0" w:color="auto"/>
        <w:left w:val="none" w:sz="0" w:space="0" w:color="auto"/>
        <w:bottom w:val="none" w:sz="0" w:space="0" w:color="auto"/>
        <w:right w:val="none" w:sz="0" w:space="0" w:color="auto"/>
      </w:divBdr>
    </w:div>
    <w:div w:id="1364137199">
      <w:bodyDiv w:val="1"/>
      <w:marLeft w:val="0"/>
      <w:marRight w:val="0"/>
      <w:marTop w:val="0"/>
      <w:marBottom w:val="0"/>
      <w:divBdr>
        <w:top w:val="none" w:sz="0" w:space="0" w:color="auto"/>
        <w:left w:val="none" w:sz="0" w:space="0" w:color="auto"/>
        <w:bottom w:val="none" w:sz="0" w:space="0" w:color="auto"/>
        <w:right w:val="none" w:sz="0" w:space="0" w:color="auto"/>
      </w:divBdr>
    </w:div>
    <w:div w:id="1387528688">
      <w:bodyDiv w:val="1"/>
      <w:marLeft w:val="0"/>
      <w:marRight w:val="0"/>
      <w:marTop w:val="0"/>
      <w:marBottom w:val="0"/>
      <w:divBdr>
        <w:top w:val="none" w:sz="0" w:space="0" w:color="auto"/>
        <w:left w:val="none" w:sz="0" w:space="0" w:color="auto"/>
        <w:bottom w:val="none" w:sz="0" w:space="0" w:color="auto"/>
        <w:right w:val="none" w:sz="0" w:space="0" w:color="auto"/>
      </w:divBdr>
    </w:div>
    <w:div w:id="1400206378">
      <w:bodyDiv w:val="1"/>
      <w:marLeft w:val="0"/>
      <w:marRight w:val="0"/>
      <w:marTop w:val="0"/>
      <w:marBottom w:val="0"/>
      <w:divBdr>
        <w:top w:val="none" w:sz="0" w:space="0" w:color="auto"/>
        <w:left w:val="none" w:sz="0" w:space="0" w:color="auto"/>
        <w:bottom w:val="none" w:sz="0" w:space="0" w:color="auto"/>
        <w:right w:val="none" w:sz="0" w:space="0" w:color="auto"/>
      </w:divBdr>
    </w:div>
    <w:div w:id="1418213552">
      <w:bodyDiv w:val="1"/>
      <w:marLeft w:val="0"/>
      <w:marRight w:val="0"/>
      <w:marTop w:val="0"/>
      <w:marBottom w:val="0"/>
      <w:divBdr>
        <w:top w:val="none" w:sz="0" w:space="0" w:color="auto"/>
        <w:left w:val="none" w:sz="0" w:space="0" w:color="auto"/>
        <w:bottom w:val="none" w:sz="0" w:space="0" w:color="auto"/>
        <w:right w:val="none" w:sz="0" w:space="0" w:color="auto"/>
      </w:divBdr>
    </w:div>
    <w:div w:id="1447968654">
      <w:bodyDiv w:val="1"/>
      <w:marLeft w:val="0"/>
      <w:marRight w:val="0"/>
      <w:marTop w:val="0"/>
      <w:marBottom w:val="0"/>
      <w:divBdr>
        <w:top w:val="none" w:sz="0" w:space="0" w:color="auto"/>
        <w:left w:val="none" w:sz="0" w:space="0" w:color="auto"/>
        <w:bottom w:val="none" w:sz="0" w:space="0" w:color="auto"/>
        <w:right w:val="none" w:sz="0" w:space="0" w:color="auto"/>
      </w:divBdr>
    </w:div>
    <w:div w:id="1453481088">
      <w:bodyDiv w:val="1"/>
      <w:marLeft w:val="0"/>
      <w:marRight w:val="0"/>
      <w:marTop w:val="0"/>
      <w:marBottom w:val="0"/>
      <w:divBdr>
        <w:top w:val="none" w:sz="0" w:space="0" w:color="auto"/>
        <w:left w:val="none" w:sz="0" w:space="0" w:color="auto"/>
        <w:bottom w:val="none" w:sz="0" w:space="0" w:color="auto"/>
        <w:right w:val="none" w:sz="0" w:space="0" w:color="auto"/>
      </w:divBdr>
    </w:div>
    <w:div w:id="1490711645">
      <w:bodyDiv w:val="1"/>
      <w:marLeft w:val="0"/>
      <w:marRight w:val="0"/>
      <w:marTop w:val="0"/>
      <w:marBottom w:val="0"/>
      <w:divBdr>
        <w:top w:val="none" w:sz="0" w:space="0" w:color="auto"/>
        <w:left w:val="none" w:sz="0" w:space="0" w:color="auto"/>
        <w:bottom w:val="none" w:sz="0" w:space="0" w:color="auto"/>
        <w:right w:val="none" w:sz="0" w:space="0" w:color="auto"/>
      </w:divBdr>
    </w:div>
    <w:div w:id="1490826834">
      <w:bodyDiv w:val="1"/>
      <w:marLeft w:val="0"/>
      <w:marRight w:val="0"/>
      <w:marTop w:val="0"/>
      <w:marBottom w:val="0"/>
      <w:divBdr>
        <w:top w:val="none" w:sz="0" w:space="0" w:color="auto"/>
        <w:left w:val="none" w:sz="0" w:space="0" w:color="auto"/>
        <w:bottom w:val="none" w:sz="0" w:space="0" w:color="auto"/>
        <w:right w:val="none" w:sz="0" w:space="0" w:color="auto"/>
      </w:divBdr>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2097288246">
          <w:marLeft w:val="547"/>
          <w:marRight w:val="0"/>
          <w:marTop w:val="0"/>
          <w:marBottom w:val="0"/>
          <w:divBdr>
            <w:top w:val="none" w:sz="0" w:space="0" w:color="auto"/>
            <w:left w:val="none" w:sz="0" w:space="0" w:color="auto"/>
            <w:bottom w:val="none" w:sz="0" w:space="0" w:color="auto"/>
            <w:right w:val="none" w:sz="0" w:space="0" w:color="auto"/>
          </w:divBdr>
        </w:div>
      </w:divsChild>
    </w:div>
    <w:div w:id="1548448348">
      <w:bodyDiv w:val="1"/>
      <w:marLeft w:val="0"/>
      <w:marRight w:val="0"/>
      <w:marTop w:val="0"/>
      <w:marBottom w:val="0"/>
      <w:divBdr>
        <w:top w:val="none" w:sz="0" w:space="0" w:color="auto"/>
        <w:left w:val="none" w:sz="0" w:space="0" w:color="auto"/>
        <w:bottom w:val="none" w:sz="0" w:space="0" w:color="auto"/>
        <w:right w:val="none" w:sz="0" w:space="0" w:color="auto"/>
      </w:divBdr>
    </w:div>
    <w:div w:id="1570773929">
      <w:bodyDiv w:val="1"/>
      <w:marLeft w:val="0"/>
      <w:marRight w:val="0"/>
      <w:marTop w:val="0"/>
      <w:marBottom w:val="0"/>
      <w:divBdr>
        <w:top w:val="none" w:sz="0" w:space="0" w:color="auto"/>
        <w:left w:val="none" w:sz="0" w:space="0" w:color="auto"/>
        <w:bottom w:val="none" w:sz="0" w:space="0" w:color="auto"/>
        <w:right w:val="none" w:sz="0" w:space="0" w:color="auto"/>
      </w:divBdr>
    </w:div>
    <w:div w:id="1577595270">
      <w:bodyDiv w:val="1"/>
      <w:marLeft w:val="0"/>
      <w:marRight w:val="0"/>
      <w:marTop w:val="0"/>
      <w:marBottom w:val="0"/>
      <w:divBdr>
        <w:top w:val="none" w:sz="0" w:space="0" w:color="auto"/>
        <w:left w:val="none" w:sz="0" w:space="0" w:color="auto"/>
        <w:bottom w:val="none" w:sz="0" w:space="0" w:color="auto"/>
        <w:right w:val="none" w:sz="0" w:space="0" w:color="auto"/>
      </w:divBdr>
    </w:div>
    <w:div w:id="1590848427">
      <w:bodyDiv w:val="1"/>
      <w:marLeft w:val="0"/>
      <w:marRight w:val="0"/>
      <w:marTop w:val="0"/>
      <w:marBottom w:val="0"/>
      <w:divBdr>
        <w:top w:val="none" w:sz="0" w:space="0" w:color="auto"/>
        <w:left w:val="none" w:sz="0" w:space="0" w:color="auto"/>
        <w:bottom w:val="none" w:sz="0" w:space="0" w:color="auto"/>
        <w:right w:val="none" w:sz="0" w:space="0" w:color="auto"/>
      </w:divBdr>
    </w:div>
    <w:div w:id="1597666744">
      <w:bodyDiv w:val="1"/>
      <w:marLeft w:val="0"/>
      <w:marRight w:val="0"/>
      <w:marTop w:val="0"/>
      <w:marBottom w:val="0"/>
      <w:divBdr>
        <w:top w:val="none" w:sz="0" w:space="0" w:color="auto"/>
        <w:left w:val="none" w:sz="0" w:space="0" w:color="auto"/>
        <w:bottom w:val="none" w:sz="0" w:space="0" w:color="auto"/>
        <w:right w:val="none" w:sz="0" w:space="0" w:color="auto"/>
      </w:divBdr>
    </w:div>
    <w:div w:id="1643608974">
      <w:bodyDiv w:val="1"/>
      <w:marLeft w:val="0"/>
      <w:marRight w:val="0"/>
      <w:marTop w:val="0"/>
      <w:marBottom w:val="0"/>
      <w:divBdr>
        <w:top w:val="none" w:sz="0" w:space="0" w:color="auto"/>
        <w:left w:val="none" w:sz="0" w:space="0" w:color="auto"/>
        <w:bottom w:val="none" w:sz="0" w:space="0" w:color="auto"/>
        <w:right w:val="none" w:sz="0" w:space="0" w:color="auto"/>
      </w:divBdr>
    </w:div>
    <w:div w:id="1645352512">
      <w:bodyDiv w:val="1"/>
      <w:marLeft w:val="0"/>
      <w:marRight w:val="0"/>
      <w:marTop w:val="0"/>
      <w:marBottom w:val="0"/>
      <w:divBdr>
        <w:top w:val="none" w:sz="0" w:space="0" w:color="auto"/>
        <w:left w:val="none" w:sz="0" w:space="0" w:color="auto"/>
        <w:bottom w:val="none" w:sz="0" w:space="0" w:color="auto"/>
        <w:right w:val="none" w:sz="0" w:space="0" w:color="auto"/>
      </w:divBdr>
    </w:div>
    <w:div w:id="1649674986">
      <w:bodyDiv w:val="1"/>
      <w:marLeft w:val="0"/>
      <w:marRight w:val="0"/>
      <w:marTop w:val="0"/>
      <w:marBottom w:val="0"/>
      <w:divBdr>
        <w:top w:val="none" w:sz="0" w:space="0" w:color="auto"/>
        <w:left w:val="none" w:sz="0" w:space="0" w:color="auto"/>
        <w:bottom w:val="none" w:sz="0" w:space="0" w:color="auto"/>
        <w:right w:val="none" w:sz="0" w:space="0" w:color="auto"/>
      </w:divBdr>
    </w:div>
    <w:div w:id="1659377901">
      <w:bodyDiv w:val="1"/>
      <w:marLeft w:val="0"/>
      <w:marRight w:val="0"/>
      <w:marTop w:val="0"/>
      <w:marBottom w:val="0"/>
      <w:divBdr>
        <w:top w:val="none" w:sz="0" w:space="0" w:color="auto"/>
        <w:left w:val="none" w:sz="0" w:space="0" w:color="auto"/>
        <w:bottom w:val="none" w:sz="0" w:space="0" w:color="auto"/>
        <w:right w:val="none" w:sz="0" w:space="0" w:color="auto"/>
      </w:divBdr>
    </w:div>
    <w:div w:id="1669364289">
      <w:bodyDiv w:val="1"/>
      <w:marLeft w:val="0"/>
      <w:marRight w:val="0"/>
      <w:marTop w:val="0"/>
      <w:marBottom w:val="0"/>
      <w:divBdr>
        <w:top w:val="none" w:sz="0" w:space="0" w:color="auto"/>
        <w:left w:val="none" w:sz="0" w:space="0" w:color="auto"/>
        <w:bottom w:val="none" w:sz="0" w:space="0" w:color="auto"/>
        <w:right w:val="none" w:sz="0" w:space="0" w:color="auto"/>
      </w:divBdr>
    </w:div>
    <w:div w:id="1687363179">
      <w:bodyDiv w:val="1"/>
      <w:marLeft w:val="0"/>
      <w:marRight w:val="0"/>
      <w:marTop w:val="0"/>
      <w:marBottom w:val="0"/>
      <w:divBdr>
        <w:top w:val="none" w:sz="0" w:space="0" w:color="auto"/>
        <w:left w:val="none" w:sz="0" w:space="0" w:color="auto"/>
        <w:bottom w:val="none" w:sz="0" w:space="0" w:color="auto"/>
        <w:right w:val="none" w:sz="0" w:space="0" w:color="auto"/>
      </w:divBdr>
      <w:divsChild>
        <w:div w:id="55278873">
          <w:marLeft w:val="547"/>
          <w:marRight w:val="0"/>
          <w:marTop w:val="0"/>
          <w:marBottom w:val="0"/>
          <w:divBdr>
            <w:top w:val="none" w:sz="0" w:space="0" w:color="auto"/>
            <w:left w:val="none" w:sz="0" w:space="0" w:color="auto"/>
            <w:bottom w:val="none" w:sz="0" w:space="0" w:color="auto"/>
            <w:right w:val="none" w:sz="0" w:space="0" w:color="auto"/>
          </w:divBdr>
        </w:div>
      </w:divsChild>
    </w:div>
    <w:div w:id="1692300617">
      <w:bodyDiv w:val="1"/>
      <w:marLeft w:val="0"/>
      <w:marRight w:val="0"/>
      <w:marTop w:val="0"/>
      <w:marBottom w:val="0"/>
      <w:divBdr>
        <w:top w:val="none" w:sz="0" w:space="0" w:color="auto"/>
        <w:left w:val="none" w:sz="0" w:space="0" w:color="auto"/>
        <w:bottom w:val="none" w:sz="0" w:space="0" w:color="auto"/>
        <w:right w:val="none" w:sz="0" w:space="0" w:color="auto"/>
      </w:divBdr>
    </w:div>
    <w:div w:id="1697536563">
      <w:bodyDiv w:val="1"/>
      <w:marLeft w:val="0"/>
      <w:marRight w:val="0"/>
      <w:marTop w:val="0"/>
      <w:marBottom w:val="0"/>
      <w:divBdr>
        <w:top w:val="none" w:sz="0" w:space="0" w:color="auto"/>
        <w:left w:val="none" w:sz="0" w:space="0" w:color="auto"/>
        <w:bottom w:val="none" w:sz="0" w:space="0" w:color="auto"/>
        <w:right w:val="none" w:sz="0" w:space="0" w:color="auto"/>
      </w:divBdr>
      <w:divsChild>
        <w:div w:id="134107591">
          <w:marLeft w:val="0"/>
          <w:marRight w:val="0"/>
          <w:marTop w:val="0"/>
          <w:marBottom w:val="0"/>
          <w:divBdr>
            <w:top w:val="none" w:sz="0" w:space="0" w:color="auto"/>
            <w:left w:val="none" w:sz="0" w:space="0" w:color="auto"/>
            <w:bottom w:val="none" w:sz="0" w:space="0" w:color="auto"/>
            <w:right w:val="none" w:sz="0" w:space="0" w:color="auto"/>
          </w:divBdr>
          <w:divsChild>
            <w:div w:id="344404215">
              <w:marLeft w:val="0"/>
              <w:marRight w:val="0"/>
              <w:marTop w:val="0"/>
              <w:marBottom w:val="0"/>
              <w:divBdr>
                <w:top w:val="none" w:sz="0" w:space="0" w:color="auto"/>
                <w:left w:val="none" w:sz="0" w:space="0" w:color="auto"/>
                <w:bottom w:val="none" w:sz="0" w:space="0" w:color="auto"/>
                <w:right w:val="none" w:sz="0" w:space="0" w:color="auto"/>
              </w:divBdr>
              <w:divsChild>
                <w:div w:id="96368475">
                  <w:marLeft w:val="0"/>
                  <w:marRight w:val="0"/>
                  <w:marTop w:val="0"/>
                  <w:marBottom w:val="0"/>
                  <w:divBdr>
                    <w:top w:val="none" w:sz="0" w:space="0" w:color="auto"/>
                    <w:left w:val="none" w:sz="0" w:space="0" w:color="auto"/>
                    <w:bottom w:val="none" w:sz="0" w:space="0" w:color="auto"/>
                    <w:right w:val="none" w:sz="0" w:space="0" w:color="auto"/>
                  </w:divBdr>
                  <w:divsChild>
                    <w:div w:id="1149832803">
                      <w:marLeft w:val="0"/>
                      <w:marRight w:val="0"/>
                      <w:marTop w:val="0"/>
                      <w:marBottom w:val="0"/>
                      <w:divBdr>
                        <w:top w:val="none" w:sz="0" w:space="0" w:color="auto"/>
                        <w:left w:val="none" w:sz="0" w:space="0" w:color="auto"/>
                        <w:bottom w:val="none" w:sz="0" w:space="0" w:color="auto"/>
                        <w:right w:val="none" w:sz="0" w:space="0" w:color="auto"/>
                      </w:divBdr>
                      <w:divsChild>
                        <w:div w:id="1147405014">
                          <w:marLeft w:val="0"/>
                          <w:marRight w:val="0"/>
                          <w:marTop w:val="0"/>
                          <w:marBottom w:val="0"/>
                          <w:divBdr>
                            <w:top w:val="none" w:sz="0" w:space="0" w:color="auto"/>
                            <w:left w:val="none" w:sz="0" w:space="0" w:color="auto"/>
                            <w:bottom w:val="none" w:sz="0" w:space="0" w:color="auto"/>
                            <w:right w:val="none" w:sz="0" w:space="0" w:color="auto"/>
                          </w:divBdr>
                          <w:divsChild>
                            <w:div w:id="1590892084">
                              <w:marLeft w:val="0"/>
                              <w:marRight w:val="0"/>
                              <w:marTop w:val="0"/>
                              <w:marBottom w:val="0"/>
                              <w:divBdr>
                                <w:top w:val="none" w:sz="0" w:space="0" w:color="auto"/>
                                <w:left w:val="none" w:sz="0" w:space="0" w:color="auto"/>
                                <w:bottom w:val="none" w:sz="0" w:space="0" w:color="auto"/>
                                <w:right w:val="none" w:sz="0" w:space="0" w:color="auto"/>
                              </w:divBdr>
                              <w:divsChild>
                                <w:div w:id="3132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926173">
          <w:marLeft w:val="0"/>
          <w:marRight w:val="0"/>
          <w:marTop w:val="0"/>
          <w:marBottom w:val="0"/>
          <w:divBdr>
            <w:top w:val="none" w:sz="0" w:space="0" w:color="auto"/>
            <w:left w:val="none" w:sz="0" w:space="0" w:color="auto"/>
            <w:bottom w:val="none" w:sz="0" w:space="0" w:color="auto"/>
            <w:right w:val="none" w:sz="0" w:space="0" w:color="auto"/>
          </w:divBdr>
          <w:divsChild>
            <w:div w:id="775054192">
              <w:marLeft w:val="387"/>
              <w:marRight w:val="0"/>
              <w:marTop w:val="0"/>
              <w:marBottom w:val="0"/>
              <w:divBdr>
                <w:top w:val="none" w:sz="0" w:space="0" w:color="auto"/>
                <w:left w:val="none" w:sz="0" w:space="0" w:color="auto"/>
                <w:bottom w:val="none" w:sz="0" w:space="0" w:color="auto"/>
                <w:right w:val="none" w:sz="0" w:space="0" w:color="auto"/>
              </w:divBdr>
              <w:divsChild>
                <w:div w:id="969940999">
                  <w:marLeft w:val="0"/>
                  <w:marRight w:val="0"/>
                  <w:marTop w:val="0"/>
                  <w:marBottom w:val="0"/>
                  <w:divBdr>
                    <w:top w:val="none" w:sz="0" w:space="0" w:color="auto"/>
                    <w:left w:val="none" w:sz="0" w:space="0" w:color="auto"/>
                    <w:bottom w:val="none" w:sz="0" w:space="0" w:color="auto"/>
                    <w:right w:val="none" w:sz="0" w:space="0" w:color="auto"/>
                  </w:divBdr>
                </w:div>
                <w:div w:id="973028848">
                  <w:marLeft w:val="0"/>
                  <w:marRight w:val="0"/>
                  <w:marTop w:val="0"/>
                  <w:marBottom w:val="0"/>
                  <w:divBdr>
                    <w:top w:val="none" w:sz="0" w:space="0" w:color="auto"/>
                    <w:left w:val="none" w:sz="0" w:space="0" w:color="auto"/>
                    <w:bottom w:val="none" w:sz="0" w:space="0" w:color="auto"/>
                    <w:right w:val="none" w:sz="0" w:space="0" w:color="auto"/>
                  </w:divBdr>
                  <w:divsChild>
                    <w:div w:id="407120583">
                      <w:marLeft w:val="0"/>
                      <w:marRight w:val="0"/>
                      <w:marTop w:val="0"/>
                      <w:marBottom w:val="0"/>
                      <w:divBdr>
                        <w:top w:val="single" w:sz="4" w:space="0" w:color="CCCCCC"/>
                        <w:left w:val="single" w:sz="4" w:space="7" w:color="CCCCCC"/>
                        <w:bottom w:val="single" w:sz="4" w:space="0" w:color="CCCCCC"/>
                        <w:right w:val="single" w:sz="4" w:space="7" w:color="CCCCCC"/>
                      </w:divBdr>
                      <w:divsChild>
                        <w:div w:id="1304383216">
                          <w:marLeft w:val="0"/>
                          <w:marRight w:val="0"/>
                          <w:marTop w:val="0"/>
                          <w:marBottom w:val="0"/>
                          <w:divBdr>
                            <w:top w:val="none" w:sz="0" w:space="0" w:color="auto"/>
                            <w:left w:val="none" w:sz="0" w:space="0" w:color="auto"/>
                            <w:bottom w:val="none" w:sz="0" w:space="0" w:color="auto"/>
                            <w:right w:val="none" w:sz="0" w:space="0" w:color="auto"/>
                          </w:divBdr>
                        </w:div>
                        <w:div w:id="21191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391336">
      <w:bodyDiv w:val="1"/>
      <w:marLeft w:val="0"/>
      <w:marRight w:val="0"/>
      <w:marTop w:val="0"/>
      <w:marBottom w:val="0"/>
      <w:divBdr>
        <w:top w:val="none" w:sz="0" w:space="0" w:color="auto"/>
        <w:left w:val="none" w:sz="0" w:space="0" w:color="auto"/>
        <w:bottom w:val="none" w:sz="0" w:space="0" w:color="auto"/>
        <w:right w:val="none" w:sz="0" w:space="0" w:color="auto"/>
      </w:divBdr>
    </w:div>
    <w:div w:id="1702708531">
      <w:bodyDiv w:val="1"/>
      <w:marLeft w:val="0"/>
      <w:marRight w:val="0"/>
      <w:marTop w:val="0"/>
      <w:marBottom w:val="0"/>
      <w:divBdr>
        <w:top w:val="none" w:sz="0" w:space="0" w:color="auto"/>
        <w:left w:val="none" w:sz="0" w:space="0" w:color="auto"/>
        <w:bottom w:val="none" w:sz="0" w:space="0" w:color="auto"/>
        <w:right w:val="none" w:sz="0" w:space="0" w:color="auto"/>
      </w:divBdr>
    </w:div>
    <w:div w:id="1724018093">
      <w:bodyDiv w:val="1"/>
      <w:marLeft w:val="0"/>
      <w:marRight w:val="0"/>
      <w:marTop w:val="0"/>
      <w:marBottom w:val="0"/>
      <w:divBdr>
        <w:top w:val="none" w:sz="0" w:space="0" w:color="auto"/>
        <w:left w:val="none" w:sz="0" w:space="0" w:color="auto"/>
        <w:bottom w:val="none" w:sz="0" w:space="0" w:color="auto"/>
        <w:right w:val="none" w:sz="0" w:space="0" w:color="auto"/>
      </w:divBdr>
    </w:div>
    <w:div w:id="1745374352">
      <w:bodyDiv w:val="1"/>
      <w:marLeft w:val="0"/>
      <w:marRight w:val="0"/>
      <w:marTop w:val="0"/>
      <w:marBottom w:val="0"/>
      <w:divBdr>
        <w:top w:val="none" w:sz="0" w:space="0" w:color="auto"/>
        <w:left w:val="none" w:sz="0" w:space="0" w:color="auto"/>
        <w:bottom w:val="none" w:sz="0" w:space="0" w:color="auto"/>
        <w:right w:val="none" w:sz="0" w:space="0" w:color="auto"/>
      </w:divBdr>
    </w:div>
    <w:div w:id="1759599047">
      <w:bodyDiv w:val="1"/>
      <w:marLeft w:val="0"/>
      <w:marRight w:val="0"/>
      <w:marTop w:val="0"/>
      <w:marBottom w:val="0"/>
      <w:divBdr>
        <w:top w:val="none" w:sz="0" w:space="0" w:color="auto"/>
        <w:left w:val="none" w:sz="0" w:space="0" w:color="auto"/>
        <w:bottom w:val="none" w:sz="0" w:space="0" w:color="auto"/>
        <w:right w:val="none" w:sz="0" w:space="0" w:color="auto"/>
      </w:divBdr>
    </w:div>
    <w:div w:id="1760953082">
      <w:bodyDiv w:val="1"/>
      <w:marLeft w:val="0"/>
      <w:marRight w:val="0"/>
      <w:marTop w:val="0"/>
      <w:marBottom w:val="0"/>
      <w:divBdr>
        <w:top w:val="none" w:sz="0" w:space="0" w:color="auto"/>
        <w:left w:val="none" w:sz="0" w:space="0" w:color="auto"/>
        <w:bottom w:val="none" w:sz="0" w:space="0" w:color="auto"/>
        <w:right w:val="none" w:sz="0" w:space="0" w:color="auto"/>
      </w:divBdr>
    </w:div>
    <w:div w:id="1765372822">
      <w:bodyDiv w:val="1"/>
      <w:marLeft w:val="0"/>
      <w:marRight w:val="0"/>
      <w:marTop w:val="0"/>
      <w:marBottom w:val="0"/>
      <w:divBdr>
        <w:top w:val="none" w:sz="0" w:space="0" w:color="auto"/>
        <w:left w:val="none" w:sz="0" w:space="0" w:color="auto"/>
        <w:bottom w:val="none" w:sz="0" w:space="0" w:color="auto"/>
        <w:right w:val="none" w:sz="0" w:space="0" w:color="auto"/>
      </w:divBdr>
    </w:div>
    <w:div w:id="1768960656">
      <w:bodyDiv w:val="1"/>
      <w:marLeft w:val="0"/>
      <w:marRight w:val="0"/>
      <w:marTop w:val="0"/>
      <w:marBottom w:val="0"/>
      <w:divBdr>
        <w:top w:val="none" w:sz="0" w:space="0" w:color="auto"/>
        <w:left w:val="none" w:sz="0" w:space="0" w:color="auto"/>
        <w:bottom w:val="none" w:sz="0" w:space="0" w:color="auto"/>
        <w:right w:val="none" w:sz="0" w:space="0" w:color="auto"/>
      </w:divBdr>
    </w:div>
    <w:div w:id="1777024351">
      <w:bodyDiv w:val="1"/>
      <w:marLeft w:val="0"/>
      <w:marRight w:val="0"/>
      <w:marTop w:val="0"/>
      <w:marBottom w:val="0"/>
      <w:divBdr>
        <w:top w:val="none" w:sz="0" w:space="0" w:color="auto"/>
        <w:left w:val="none" w:sz="0" w:space="0" w:color="auto"/>
        <w:bottom w:val="none" w:sz="0" w:space="0" w:color="auto"/>
        <w:right w:val="none" w:sz="0" w:space="0" w:color="auto"/>
      </w:divBdr>
    </w:div>
    <w:div w:id="1780025541">
      <w:bodyDiv w:val="1"/>
      <w:marLeft w:val="0"/>
      <w:marRight w:val="0"/>
      <w:marTop w:val="0"/>
      <w:marBottom w:val="0"/>
      <w:divBdr>
        <w:top w:val="none" w:sz="0" w:space="0" w:color="auto"/>
        <w:left w:val="none" w:sz="0" w:space="0" w:color="auto"/>
        <w:bottom w:val="none" w:sz="0" w:space="0" w:color="auto"/>
        <w:right w:val="none" w:sz="0" w:space="0" w:color="auto"/>
      </w:divBdr>
      <w:divsChild>
        <w:div w:id="1283223526">
          <w:marLeft w:val="0"/>
          <w:marRight w:val="0"/>
          <w:marTop w:val="92"/>
          <w:marBottom w:val="0"/>
          <w:divBdr>
            <w:top w:val="none" w:sz="0" w:space="0" w:color="auto"/>
            <w:left w:val="none" w:sz="0" w:space="0" w:color="auto"/>
            <w:bottom w:val="none" w:sz="0" w:space="0" w:color="auto"/>
            <w:right w:val="none" w:sz="0" w:space="0" w:color="auto"/>
          </w:divBdr>
          <w:divsChild>
            <w:div w:id="597257612">
              <w:marLeft w:val="0"/>
              <w:marRight w:val="0"/>
              <w:marTop w:val="0"/>
              <w:marBottom w:val="414"/>
              <w:divBdr>
                <w:top w:val="none" w:sz="0" w:space="0" w:color="auto"/>
                <w:left w:val="none" w:sz="0" w:space="0" w:color="auto"/>
                <w:bottom w:val="none" w:sz="0" w:space="0" w:color="auto"/>
                <w:right w:val="none" w:sz="0" w:space="0" w:color="auto"/>
              </w:divBdr>
              <w:divsChild>
                <w:div w:id="1714765749">
                  <w:marLeft w:val="0"/>
                  <w:marRight w:val="0"/>
                  <w:marTop w:val="0"/>
                  <w:marBottom w:val="0"/>
                  <w:divBdr>
                    <w:top w:val="none" w:sz="0" w:space="0" w:color="auto"/>
                    <w:left w:val="none" w:sz="0" w:space="0" w:color="auto"/>
                    <w:bottom w:val="none" w:sz="0" w:space="0" w:color="auto"/>
                    <w:right w:val="none" w:sz="0" w:space="0" w:color="auto"/>
                  </w:divBdr>
                  <w:divsChild>
                    <w:div w:id="1940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339397">
      <w:bodyDiv w:val="1"/>
      <w:marLeft w:val="0"/>
      <w:marRight w:val="0"/>
      <w:marTop w:val="0"/>
      <w:marBottom w:val="0"/>
      <w:divBdr>
        <w:top w:val="none" w:sz="0" w:space="0" w:color="auto"/>
        <w:left w:val="none" w:sz="0" w:space="0" w:color="auto"/>
        <w:bottom w:val="none" w:sz="0" w:space="0" w:color="auto"/>
        <w:right w:val="none" w:sz="0" w:space="0" w:color="auto"/>
      </w:divBdr>
    </w:div>
    <w:div w:id="1804107672">
      <w:bodyDiv w:val="1"/>
      <w:marLeft w:val="0"/>
      <w:marRight w:val="0"/>
      <w:marTop w:val="0"/>
      <w:marBottom w:val="0"/>
      <w:divBdr>
        <w:top w:val="none" w:sz="0" w:space="0" w:color="auto"/>
        <w:left w:val="none" w:sz="0" w:space="0" w:color="auto"/>
        <w:bottom w:val="none" w:sz="0" w:space="0" w:color="auto"/>
        <w:right w:val="none" w:sz="0" w:space="0" w:color="auto"/>
      </w:divBdr>
    </w:div>
    <w:div w:id="1805808313">
      <w:bodyDiv w:val="1"/>
      <w:marLeft w:val="0"/>
      <w:marRight w:val="0"/>
      <w:marTop w:val="0"/>
      <w:marBottom w:val="0"/>
      <w:divBdr>
        <w:top w:val="none" w:sz="0" w:space="0" w:color="auto"/>
        <w:left w:val="none" w:sz="0" w:space="0" w:color="auto"/>
        <w:bottom w:val="none" w:sz="0" w:space="0" w:color="auto"/>
        <w:right w:val="none" w:sz="0" w:space="0" w:color="auto"/>
      </w:divBdr>
    </w:div>
    <w:div w:id="1820924826">
      <w:bodyDiv w:val="1"/>
      <w:marLeft w:val="0"/>
      <w:marRight w:val="0"/>
      <w:marTop w:val="0"/>
      <w:marBottom w:val="0"/>
      <w:divBdr>
        <w:top w:val="none" w:sz="0" w:space="0" w:color="auto"/>
        <w:left w:val="none" w:sz="0" w:space="0" w:color="auto"/>
        <w:bottom w:val="none" w:sz="0" w:space="0" w:color="auto"/>
        <w:right w:val="none" w:sz="0" w:space="0" w:color="auto"/>
      </w:divBdr>
    </w:div>
    <w:div w:id="1850438209">
      <w:bodyDiv w:val="1"/>
      <w:marLeft w:val="0"/>
      <w:marRight w:val="0"/>
      <w:marTop w:val="0"/>
      <w:marBottom w:val="0"/>
      <w:divBdr>
        <w:top w:val="none" w:sz="0" w:space="0" w:color="auto"/>
        <w:left w:val="none" w:sz="0" w:space="0" w:color="auto"/>
        <w:bottom w:val="none" w:sz="0" w:space="0" w:color="auto"/>
        <w:right w:val="none" w:sz="0" w:space="0" w:color="auto"/>
      </w:divBdr>
    </w:div>
    <w:div w:id="1893689275">
      <w:bodyDiv w:val="1"/>
      <w:marLeft w:val="0"/>
      <w:marRight w:val="0"/>
      <w:marTop w:val="0"/>
      <w:marBottom w:val="0"/>
      <w:divBdr>
        <w:top w:val="none" w:sz="0" w:space="0" w:color="auto"/>
        <w:left w:val="none" w:sz="0" w:space="0" w:color="auto"/>
        <w:bottom w:val="none" w:sz="0" w:space="0" w:color="auto"/>
        <w:right w:val="none" w:sz="0" w:space="0" w:color="auto"/>
      </w:divBdr>
    </w:div>
    <w:div w:id="1901555554">
      <w:bodyDiv w:val="1"/>
      <w:marLeft w:val="0"/>
      <w:marRight w:val="0"/>
      <w:marTop w:val="0"/>
      <w:marBottom w:val="0"/>
      <w:divBdr>
        <w:top w:val="none" w:sz="0" w:space="0" w:color="auto"/>
        <w:left w:val="none" w:sz="0" w:space="0" w:color="auto"/>
        <w:bottom w:val="none" w:sz="0" w:space="0" w:color="auto"/>
        <w:right w:val="none" w:sz="0" w:space="0" w:color="auto"/>
      </w:divBdr>
    </w:div>
    <w:div w:id="1928617370">
      <w:bodyDiv w:val="1"/>
      <w:marLeft w:val="0"/>
      <w:marRight w:val="0"/>
      <w:marTop w:val="0"/>
      <w:marBottom w:val="0"/>
      <w:divBdr>
        <w:top w:val="none" w:sz="0" w:space="0" w:color="auto"/>
        <w:left w:val="none" w:sz="0" w:space="0" w:color="auto"/>
        <w:bottom w:val="none" w:sz="0" w:space="0" w:color="auto"/>
        <w:right w:val="none" w:sz="0" w:space="0" w:color="auto"/>
      </w:divBdr>
    </w:div>
    <w:div w:id="1965888522">
      <w:bodyDiv w:val="1"/>
      <w:marLeft w:val="0"/>
      <w:marRight w:val="0"/>
      <w:marTop w:val="0"/>
      <w:marBottom w:val="0"/>
      <w:divBdr>
        <w:top w:val="none" w:sz="0" w:space="0" w:color="auto"/>
        <w:left w:val="none" w:sz="0" w:space="0" w:color="auto"/>
        <w:bottom w:val="none" w:sz="0" w:space="0" w:color="auto"/>
        <w:right w:val="none" w:sz="0" w:space="0" w:color="auto"/>
      </w:divBdr>
    </w:div>
    <w:div w:id="1983003163">
      <w:bodyDiv w:val="1"/>
      <w:marLeft w:val="0"/>
      <w:marRight w:val="0"/>
      <w:marTop w:val="0"/>
      <w:marBottom w:val="0"/>
      <w:divBdr>
        <w:top w:val="none" w:sz="0" w:space="0" w:color="auto"/>
        <w:left w:val="none" w:sz="0" w:space="0" w:color="auto"/>
        <w:bottom w:val="none" w:sz="0" w:space="0" w:color="auto"/>
        <w:right w:val="none" w:sz="0" w:space="0" w:color="auto"/>
      </w:divBdr>
    </w:div>
    <w:div w:id="1994795300">
      <w:bodyDiv w:val="1"/>
      <w:marLeft w:val="0"/>
      <w:marRight w:val="0"/>
      <w:marTop w:val="0"/>
      <w:marBottom w:val="0"/>
      <w:divBdr>
        <w:top w:val="none" w:sz="0" w:space="0" w:color="auto"/>
        <w:left w:val="none" w:sz="0" w:space="0" w:color="auto"/>
        <w:bottom w:val="none" w:sz="0" w:space="0" w:color="auto"/>
        <w:right w:val="none" w:sz="0" w:space="0" w:color="auto"/>
      </w:divBdr>
    </w:div>
    <w:div w:id="2006204537">
      <w:bodyDiv w:val="1"/>
      <w:marLeft w:val="0"/>
      <w:marRight w:val="0"/>
      <w:marTop w:val="0"/>
      <w:marBottom w:val="0"/>
      <w:divBdr>
        <w:top w:val="none" w:sz="0" w:space="0" w:color="auto"/>
        <w:left w:val="none" w:sz="0" w:space="0" w:color="auto"/>
        <w:bottom w:val="none" w:sz="0" w:space="0" w:color="auto"/>
        <w:right w:val="none" w:sz="0" w:space="0" w:color="auto"/>
      </w:divBdr>
    </w:div>
    <w:div w:id="2008092738">
      <w:bodyDiv w:val="1"/>
      <w:marLeft w:val="0"/>
      <w:marRight w:val="0"/>
      <w:marTop w:val="0"/>
      <w:marBottom w:val="0"/>
      <w:divBdr>
        <w:top w:val="none" w:sz="0" w:space="0" w:color="auto"/>
        <w:left w:val="none" w:sz="0" w:space="0" w:color="auto"/>
        <w:bottom w:val="none" w:sz="0" w:space="0" w:color="auto"/>
        <w:right w:val="none" w:sz="0" w:space="0" w:color="auto"/>
      </w:divBdr>
    </w:div>
    <w:div w:id="2018116353">
      <w:bodyDiv w:val="1"/>
      <w:marLeft w:val="0"/>
      <w:marRight w:val="0"/>
      <w:marTop w:val="0"/>
      <w:marBottom w:val="0"/>
      <w:divBdr>
        <w:top w:val="none" w:sz="0" w:space="0" w:color="auto"/>
        <w:left w:val="none" w:sz="0" w:space="0" w:color="auto"/>
        <w:bottom w:val="none" w:sz="0" w:space="0" w:color="auto"/>
        <w:right w:val="none" w:sz="0" w:space="0" w:color="auto"/>
      </w:divBdr>
      <w:divsChild>
        <w:div w:id="377974851">
          <w:marLeft w:val="515"/>
          <w:marRight w:val="0"/>
          <w:marTop w:val="0"/>
          <w:marBottom w:val="0"/>
          <w:divBdr>
            <w:top w:val="none" w:sz="0" w:space="0" w:color="auto"/>
            <w:left w:val="none" w:sz="0" w:space="0" w:color="auto"/>
            <w:bottom w:val="none" w:sz="0" w:space="0" w:color="auto"/>
            <w:right w:val="none" w:sz="0" w:space="0" w:color="auto"/>
          </w:divBdr>
        </w:div>
        <w:div w:id="783618995">
          <w:marLeft w:val="515"/>
          <w:marRight w:val="0"/>
          <w:marTop w:val="0"/>
          <w:marBottom w:val="0"/>
          <w:divBdr>
            <w:top w:val="none" w:sz="0" w:space="0" w:color="auto"/>
            <w:left w:val="none" w:sz="0" w:space="0" w:color="auto"/>
            <w:bottom w:val="none" w:sz="0" w:space="0" w:color="auto"/>
            <w:right w:val="none" w:sz="0" w:space="0" w:color="auto"/>
          </w:divBdr>
        </w:div>
        <w:div w:id="1039553809">
          <w:marLeft w:val="515"/>
          <w:marRight w:val="0"/>
          <w:marTop w:val="0"/>
          <w:marBottom w:val="0"/>
          <w:divBdr>
            <w:top w:val="none" w:sz="0" w:space="0" w:color="auto"/>
            <w:left w:val="none" w:sz="0" w:space="0" w:color="auto"/>
            <w:bottom w:val="none" w:sz="0" w:space="0" w:color="auto"/>
            <w:right w:val="none" w:sz="0" w:space="0" w:color="auto"/>
          </w:divBdr>
        </w:div>
        <w:div w:id="1425571805">
          <w:marLeft w:val="515"/>
          <w:marRight w:val="0"/>
          <w:marTop w:val="0"/>
          <w:marBottom w:val="0"/>
          <w:divBdr>
            <w:top w:val="none" w:sz="0" w:space="0" w:color="auto"/>
            <w:left w:val="none" w:sz="0" w:space="0" w:color="auto"/>
            <w:bottom w:val="none" w:sz="0" w:space="0" w:color="auto"/>
            <w:right w:val="none" w:sz="0" w:space="0" w:color="auto"/>
          </w:divBdr>
        </w:div>
        <w:div w:id="1739357436">
          <w:marLeft w:val="515"/>
          <w:marRight w:val="0"/>
          <w:marTop w:val="0"/>
          <w:marBottom w:val="0"/>
          <w:divBdr>
            <w:top w:val="none" w:sz="0" w:space="0" w:color="auto"/>
            <w:left w:val="none" w:sz="0" w:space="0" w:color="auto"/>
            <w:bottom w:val="none" w:sz="0" w:space="0" w:color="auto"/>
            <w:right w:val="none" w:sz="0" w:space="0" w:color="auto"/>
          </w:divBdr>
        </w:div>
        <w:div w:id="2126385454">
          <w:marLeft w:val="515"/>
          <w:marRight w:val="0"/>
          <w:marTop w:val="0"/>
          <w:marBottom w:val="0"/>
          <w:divBdr>
            <w:top w:val="none" w:sz="0" w:space="0" w:color="auto"/>
            <w:left w:val="none" w:sz="0" w:space="0" w:color="auto"/>
            <w:bottom w:val="none" w:sz="0" w:space="0" w:color="auto"/>
            <w:right w:val="none" w:sz="0" w:space="0" w:color="auto"/>
          </w:divBdr>
        </w:div>
      </w:divsChild>
    </w:div>
    <w:div w:id="2026050058">
      <w:bodyDiv w:val="1"/>
      <w:marLeft w:val="0"/>
      <w:marRight w:val="0"/>
      <w:marTop w:val="0"/>
      <w:marBottom w:val="0"/>
      <w:divBdr>
        <w:top w:val="none" w:sz="0" w:space="0" w:color="auto"/>
        <w:left w:val="none" w:sz="0" w:space="0" w:color="auto"/>
        <w:bottom w:val="none" w:sz="0" w:space="0" w:color="auto"/>
        <w:right w:val="none" w:sz="0" w:space="0" w:color="auto"/>
      </w:divBdr>
    </w:div>
    <w:div w:id="2038309997">
      <w:bodyDiv w:val="1"/>
      <w:marLeft w:val="0"/>
      <w:marRight w:val="0"/>
      <w:marTop w:val="0"/>
      <w:marBottom w:val="0"/>
      <w:divBdr>
        <w:top w:val="none" w:sz="0" w:space="0" w:color="auto"/>
        <w:left w:val="none" w:sz="0" w:space="0" w:color="auto"/>
        <w:bottom w:val="none" w:sz="0" w:space="0" w:color="auto"/>
        <w:right w:val="none" w:sz="0" w:space="0" w:color="auto"/>
      </w:divBdr>
    </w:div>
    <w:div w:id="2042585773">
      <w:bodyDiv w:val="1"/>
      <w:marLeft w:val="0"/>
      <w:marRight w:val="0"/>
      <w:marTop w:val="0"/>
      <w:marBottom w:val="0"/>
      <w:divBdr>
        <w:top w:val="none" w:sz="0" w:space="0" w:color="auto"/>
        <w:left w:val="none" w:sz="0" w:space="0" w:color="auto"/>
        <w:bottom w:val="none" w:sz="0" w:space="0" w:color="auto"/>
        <w:right w:val="none" w:sz="0" w:space="0" w:color="auto"/>
      </w:divBdr>
    </w:div>
    <w:div w:id="2055038322">
      <w:bodyDiv w:val="1"/>
      <w:marLeft w:val="0"/>
      <w:marRight w:val="0"/>
      <w:marTop w:val="0"/>
      <w:marBottom w:val="0"/>
      <w:divBdr>
        <w:top w:val="none" w:sz="0" w:space="0" w:color="auto"/>
        <w:left w:val="none" w:sz="0" w:space="0" w:color="auto"/>
        <w:bottom w:val="none" w:sz="0" w:space="0" w:color="auto"/>
        <w:right w:val="none" w:sz="0" w:space="0" w:color="auto"/>
      </w:divBdr>
    </w:div>
    <w:div w:id="2082024585">
      <w:bodyDiv w:val="1"/>
      <w:marLeft w:val="0"/>
      <w:marRight w:val="0"/>
      <w:marTop w:val="0"/>
      <w:marBottom w:val="0"/>
      <w:divBdr>
        <w:top w:val="none" w:sz="0" w:space="0" w:color="auto"/>
        <w:left w:val="none" w:sz="0" w:space="0" w:color="auto"/>
        <w:bottom w:val="none" w:sz="0" w:space="0" w:color="auto"/>
        <w:right w:val="none" w:sz="0" w:space="0" w:color="auto"/>
      </w:divBdr>
    </w:div>
    <w:div w:id="2089884733">
      <w:bodyDiv w:val="1"/>
      <w:marLeft w:val="0"/>
      <w:marRight w:val="0"/>
      <w:marTop w:val="0"/>
      <w:marBottom w:val="0"/>
      <w:divBdr>
        <w:top w:val="none" w:sz="0" w:space="0" w:color="auto"/>
        <w:left w:val="none" w:sz="0" w:space="0" w:color="auto"/>
        <w:bottom w:val="none" w:sz="0" w:space="0" w:color="auto"/>
        <w:right w:val="none" w:sz="0" w:space="0" w:color="auto"/>
      </w:divBdr>
    </w:div>
    <w:div w:id="2122138560">
      <w:bodyDiv w:val="1"/>
      <w:marLeft w:val="0"/>
      <w:marRight w:val="0"/>
      <w:marTop w:val="0"/>
      <w:marBottom w:val="0"/>
      <w:divBdr>
        <w:top w:val="none" w:sz="0" w:space="0" w:color="auto"/>
        <w:left w:val="none" w:sz="0" w:space="0" w:color="auto"/>
        <w:bottom w:val="none" w:sz="0" w:space="0" w:color="auto"/>
        <w:right w:val="none" w:sz="0" w:space="0" w:color="auto"/>
      </w:divBdr>
    </w:div>
    <w:div w:id="2124420132">
      <w:bodyDiv w:val="1"/>
      <w:marLeft w:val="0"/>
      <w:marRight w:val="0"/>
      <w:marTop w:val="0"/>
      <w:marBottom w:val="0"/>
      <w:divBdr>
        <w:top w:val="none" w:sz="0" w:space="0" w:color="auto"/>
        <w:left w:val="none" w:sz="0" w:space="0" w:color="auto"/>
        <w:bottom w:val="none" w:sz="0" w:space="0" w:color="auto"/>
        <w:right w:val="none" w:sz="0" w:space="0" w:color="auto"/>
      </w:divBdr>
    </w:div>
    <w:div w:id="213012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andewaterraymond.com/en/news/15-the-worlds-first-and-only-probiotic-cereal.html" TargetMode="External"/><Relationship Id="rId13" Type="http://schemas.openxmlformats.org/officeDocument/2006/relationships/hyperlink" Target="https://www.lifeextension.com/vitamins-supplements/prebiotics-probiotics" TargetMode="External"/><Relationship Id="rId18" Type="http://schemas.openxmlformats.org/officeDocument/2006/relationships/hyperlink" Target="https://probiosanus.com/en/new-innovative-probiotic-product-line-including-live-encapsulated-probiotic-bacteria/" TargetMode="External"/><Relationship Id="rId26" Type="http://schemas.openxmlformats.org/officeDocument/2006/relationships/hyperlink" Target="https://www.ab-biotics.com/c/probiotic-supplements/" TargetMode="External"/><Relationship Id="rId3" Type="http://schemas.openxmlformats.org/officeDocument/2006/relationships/styles" Target="styles.xml"/><Relationship Id="rId21" Type="http://schemas.openxmlformats.org/officeDocument/2006/relationships/hyperlink" Target="https://www.catalent.com/oral-dose/softgel-technologies/rp-scherer-softgel-technology/" TargetMode="External"/><Relationship Id="rId7" Type="http://schemas.openxmlformats.org/officeDocument/2006/relationships/endnotes" Target="endnotes.xml"/><Relationship Id="rId12" Type="http://schemas.openxmlformats.org/officeDocument/2006/relationships/hyperlink" Target="https://velobiotics.com/" TargetMode="External"/><Relationship Id="rId17" Type="http://schemas.openxmlformats.org/officeDocument/2006/relationships/hyperlink" Target="https://www.probioferm.com/technology.html" TargetMode="External"/><Relationship Id="rId25" Type="http://schemas.openxmlformats.org/officeDocument/2006/relationships/hyperlink" Target="https://www.nutracraft.com/products/probio-40-probiotics" TargetMode="External"/><Relationship Id="rId2" Type="http://schemas.openxmlformats.org/officeDocument/2006/relationships/numbering" Target="numbering.xml"/><Relationship Id="rId16" Type="http://schemas.openxmlformats.org/officeDocument/2006/relationships/hyperlink" Target="http://www.pro15probiotics.com/" TargetMode="External"/><Relationship Id="rId20" Type="http://schemas.openxmlformats.org/officeDocument/2006/relationships/hyperlink" Target="https://www.expresspharma.in/latest-updates/sirios-ayanda-launches-oil-based-probiotic-softgel-capsules/" TargetMode="External"/><Relationship Id="rId29" Type="http://schemas.openxmlformats.org/officeDocument/2006/relationships/image" Target="media/image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dvance.qld.gov.au/whats-happening/stories-about-innovation/perkii-queensland-drink-thats-good-your-gut-inside-out" TargetMode="External"/><Relationship Id="rId24" Type="http://schemas.openxmlformats.org/officeDocument/2006/relationships/hyperlink" Target="https://nutridyn.com/ultrabiotic-dophilu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ulturelleprobiotic.ca/resources/culturelle-the-better-alternative-to-yogurt" TargetMode="External"/><Relationship Id="rId23" Type="http://schemas.openxmlformats.org/officeDocument/2006/relationships/hyperlink" Target="https://naturesplus.com/products/productdetail.php?productNumber=4480" TargetMode="External"/><Relationship Id="rId28" Type="http://schemas.openxmlformats.org/officeDocument/2006/relationships/image" Target="media/image2.tiff"/><Relationship Id="rId10" Type="http://schemas.openxmlformats.org/officeDocument/2006/relationships/hyperlink" Target="https://www.perkii.com/our-products" TargetMode="External"/><Relationship Id="rId19" Type="http://schemas.openxmlformats.org/officeDocument/2006/relationships/hyperlink" Target="https://ayanda.com/products/soft-gel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nabio.ie/products/encaptimus/" TargetMode="External"/><Relationship Id="rId14" Type="http://schemas.openxmlformats.org/officeDocument/2006/relationships/hyperlink" Target="https://www.nuffoodsspectrum.in/news/30/6272/fsi-announces-worlds-first-shelf-stable-probiotic-technology.html" TargetMode="External"/><Relationship Id="rId22" Type="http://schemas.openxmlformats.org/officeDocument/2006/relationships/hyperlink" Target="https://www.edenfoods.com/galleries/images/L702-sellsheet-bifa.pdf" TargetMode="External"/><Relationship Id="rId27" Type="http://schemas.openxmlformats.org/officeDocument/2006/relationships/image" Target="media/image1.tiff"/><Relationship Id="rId3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70CCB0-DF80-4CA7-BE44-00976546D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34645</Words>
  <Characters>197481</Characters>
  <Application>Microsoft Office Word</Application>
  <DocSecurity>0</DocSecurity>
  <Lines>1645</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IIFPT</cp:lastModifiedBy>
  <cp:revision>18</cp:revision>
  <dcterms:created xsi:type="dcterms:W3CDTF">2020-07-13T08:14:00Z</dcterms:created>
  <dcterms:modified xsi:type="dcterms:W3CDTF">2020-07-14T09:32:00Z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http://www.zotero.org/styles/biotechnology-advances</vt:lpwstr>
  </property>
  <property fmtid="{D5CDD505-2E9C-101B-9397-08002B2CF9AE}" pid="9" name="Mendeley Recent Style Name 3_1">
    <vt:lpwstr>Biotechnology Advances</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http://www.zotero.org/styles/food-engineering-reviews</vt:lpwstr>
  </property>
  <property fmtid="{D5CDD505-2E9C-101B-9397-08002B2CF9AE}" pid="13" name="Mendeley Recent Style Name 5_1">
    <vt:lpwstr>Food Engineering Reviews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http://www.zotero.org/styles/trends-in-food-science-and-technology</vt:lpwstr>
  </property>
  <property fmtid="{D5CDD505-2E9C-101B-9397-08002B2CF9AE}" pid="21" name="Mendeley Recent Style Name 9_1">
    <vt:lpwstr>Trends in Food Science &amp; Technology</vt:lpwstr>
  </property>
  <property fmtid="{D5CDD505-2E9C-101B-9397-08002B2CF9AE}" pid="22" name="Mendeley Document_1">
    <vt:lpwstr>True</vt:lpwstr>
  </property>
  <property fmtid="{D5CDD505-2E9C-101B-9397-08002B2CF9AE}" pid="23" name="Mendeley Citation Style_1">
    <vt:lpwstr>http://www.zotero.org/styles/trends-in-food-science-and-technology</vt:lpwstr>
  </property>
  <property fmtid="{D5CDD505-2E9C-101B-9397-08002B2CF9AE}" pid="24" name="Mendeley Unique User Id_1">
    <vt:lpwstr>7775d647-8266-3f54-98e4-af9798d6b28f</vt:lpwstr>
  </property>
</Properties>
</file>